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152 STUDENT HANDBOOK</w:t>
      </w:r>
    </w:p>
    <w:p>
      <w:pPr>
        <w:jc w:val="center"/>
      </w:pPr>
      <w:r>
        <w:rPr>
          <w:b/>
          <w:color w:val="1E293B"/>
          <w:sz w:val="28"/>
        </w:rPr>
        <w:t>No Signal Edid And Hdcp Issues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video lab, testers, service tools, 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152 objective  Complete the concept development for No Signal Edid And Hdcp Issues — Applied Baseline Lab: Complete a supervised applied lab for no signal EDID and HDCP issues,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no signal EDID and HDCP issues,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No Signal Edid And Hdcp Issues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No Signal Edid And Hdcp Issues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“No Signal Edid And Hdcp Issues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No Signal Edid And Hdcp Issues — Applied Baseline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video lab, testers, service tools,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video lab, testers, service tools,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Day_152_No_Signal_Edid_And_Hdcp_Issues_Applied_Baseline_/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No Signal Edid And Hdcp Issues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152 scope, prerequisite from Day 151,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video lab, testers, service tools,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Day_152_no_signal_edid_and_hdcp_issues__applied_baseline_lab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no signal EDID and HDCP issues,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152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No Signal Edid And Hdcp Issues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Concept development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"No Signal Edid And Hdcp Issues — Applied Baseline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day-152_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No Signal Edid And Hdcp Issues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No Signal Edid And Hdcp Issues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152 (Concept development) on No Signal Edid And Hdcp Issues — Applied Baseline Lab.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