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156 STUDENT HANDBOOK</w:t>
      </w:r>
    </w:p>
    <w:p>
      <w:pPr>
        <w:jc w:val="center"/>
      </w:pPr>
      <w:r>
        <w:rPr>
          <w:b/>
          <w:color w:val="1E293B"/>
          <w:sz w:val="28"/>
        </w:rPr>
        <w:t>Led Module Power Data And Mapping Faults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video lab, testers, service tools,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156 objective  Complete the operations and measurement for Led Module Power Data And Mapping Faults — Operations and Measurement: Complete a supervised applied lab for LED module power data and mapping faults,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LED module power data and mapping faults,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Led Module Power Data And Mapping Faults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Led Module Power Data And Mapping Faults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“Led Module Power Data And Mapping Faults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video lab, testers, service tools,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video lab, testers, service tools,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Day_156_Led_Module_Power_Data_And_Mapping_Faults_Operati/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Led Module Power Data And Mapping Faults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156 scope, prerequisite from Day 155,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video lab, testers, service tools,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Day_156_led_module_power_data_and_mapping_faults__operations_and_measu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LED module power data and mapping faults,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Led Module Power Data And Mapping Faults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"Led Module Power Data And Mapping Faults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Led Module Power Data And Mapping Faults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Led Module Power Data And Mapping Faults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156 (Operations and measurement) on Led Module Power Data And Mapping Faults — Operations and Measurement.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