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159 STUDENT HANDBOOK</w:t>
      </w:r>
    </w:p>
    <w:p>
      <w:pPr>
        <w:jc w:val="center"/>
      </w:pPr>
      <w:r>
        <w:rPr>
          <w:b/>
          <w:color w:val="1E293B"/>
          <w:sz w:val="28"/>
        </w:rPr>
        <w:t>Troubleshooting and Maintenance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video lab, testers, service tools,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159 objective  Complete the integration and documentation for Troubleshooting and Maintenance — Integration, Documentation, and Handover: Integrate the four troubleshooting and maintenance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troubleshooting and maintenance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Troubleshooting and Maintenance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Troubleshooting and Maintenance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“Troubleshooting and Maintenance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Troubleshooting and Maintenance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video lab, testers, service tools,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video lab, testers, service tools,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Day_159_Troubleshooting_and_Maintenance_Integration_Docu/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Troubleshooting and Maintenance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159 scope, prerequisite from Day 158,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video lab, testers, service tools,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Day_159_troubleshooting_and_maintenance__integration_documentation_and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troubleshooting and maintenance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Troubleshooting and Maintenance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"Troubleshooting and Maintenance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Troubleshooting and Maintenance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Troubleshooting and Maintenance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159 (Integration and documentation) on Troubleshooting and Maintenance — Integration, Documentation, and Handover.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