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174 STUDENT HANDBOOK</w:t>
      </w:r>
    </w:p>
    <w:p>
      <w:pPr>
        <w:jc w:val="center"/>
      </w:pPr>
      <w:r>
        <w:rPr>
          <w:b/>
          <w:color w:val="1E293B"/>
          <w:sz w:val="28"/>
        </w:rPr>
        <w:t>Safe Installation Configuration And Content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all assigned video tools, PPE, documentation, presentation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174 objective  Complete the guided laboratory for Safe Installation Configuration And Content — Configuration Lab: Complete a supervised applied lab for safe installation configuration and content,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safe installation configuration and content,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Safe Installation Configuration And Content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Safe Installation Configuration And Content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“Safe Installation Configuration And Content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Safe Installation Configuration And Content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all assigned video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all assigned video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Day_174_Safe_Installation_Configuration_And_Content_Conf/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Safe Installation Configuration And Content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174 scope, prerequisite from Day 173,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all assigned video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Day_174_safe_installation_configuration_and_content__configuration_lab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safe installation configuration and content,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Safe Installation Configuration And Content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"Safe Installation Configuration And Content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Safe Installation Configuration And Content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Safe Installation Configuration And Content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174 (Guided laboratory) on Safe Installation Configuration And Content — Configuration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