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Object-Oriented and Modular Design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Python/JavaScript/Java,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integration and documentation for Object-Oriented and Modular Design — Integration, Documentation, and Handover: Integrate the four object-oriented and modular design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object-oriented and modular design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Object-Oriented and Modular Design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Object-Oriented and Modular Design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“Object-Oriented and Modular Design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Object-Oriented and Modular Design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Python/JavaScript/Java,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Python/JavaScript/Java,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Day_29_Object_Oriented_and_Modular_Design_Integration_D/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Beyond_SoftwareDev_Internship\Day_29_Object_Oriented_and_Modular_Design_Integration_D\evidence, Beyond_SoftwareDev_Internship\Day_29_Object_Oriented_and_Modular_Design_Integration_D\notebooks, Beyond_SoftwareDev_Internship\Day_29_Object_Oriented_and_Modular_Design_Integration_D\src, Beyond_SoftwareDev_Internship\Day_29_Object_Oriented_and_Modular_Design_Integration_D\data, Beyond_SoftwareDev_Internship\Day_29_Object_Oriented_and_Modular_Design_Integration_D\output, Beyond_SoftwareDev_Internship\Day_29_Object_Oriented_and_Modular_Design_Integration_D\report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Beyond_SoftwareDev_Internship/Day_29_Object_Oriented_and_Modular_Design_Integration_D/{evidence,notebooks,src,data,output,report}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Object-Oriented and Modular Design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29 scope, prerequisite from Day 28,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Python/JavaScript/Java,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Day_029_object_oriented_and_modular_design__integration_documentation_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object-oriented and modular design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Integration and documentation: Object-Oriented and Modular Design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Object-Oriented and Modular Design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'Object-Oriented and Modular Design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Object-Oriented and Modular Design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Object-Oriented and Modular Design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(Integration and documentation) on Object-Oriented and Modular Design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