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43 STUDENT HANDBOOK</w:t>
      </w:r>
    </w:p>
    <w:p>
      <w:pPr>
        <w:jc w:val="center"/>
      </w:pPr>
      <w:r>
        <w:rPr>
          <w:b/>
          <w:color w:val="1E293B"/>
          <w:sz w:val="28"/>
        </w:rPr>
        <w:t>Html Semantics And Accessibility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HTML/CSS/JavaScript, browser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43 objective  Complete the guided laboratory for Html Semantics And Accessibility — Architecture and Components: Explain and demonstrate HTML semantics and accessibility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HTML semantics and accessibility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Html Semantics And Accessibility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Html Semantics And Accessibility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“Html Semantics And Accessibility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Html Semantics And Accessibility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HTML/CSS/JavaScript, browser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HTML/CSS/JavaScript, browser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Day_43_Html_Semantics_And_Accessibility_Architecture_an/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Beyond_SoftwareDev_Internship\Day_43_Html_Semantics_And_Accessibility_Architecture_an\evidence, Beyond_SoftwareDev_Internship\Day_43_Html_Semantics_And_Accessibility_Architecture_an\notebooks, Beyond_SoftwareDev_Internship\Day_43_Html_Semantics_And_Accessibility_Architecture_an\src, Beyond_SoftwareDev_Internship\Day_43_Html_Semantics_And_Accessibility_Architecture_an\data, Beyond_SoftwareDev_Internship\Day_43_Html_Semantics_And_Accessibility_Architecture_an\output, Beyond_SoftwareDev_Internship\Day_43_Html_Semantics_And_Accessibility_Architecture_an\report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Beyond_SoftwareDev_Internship/Day_43_Html_Semantics_And_Accessibility_Architecture_an/{evidence,notebooks,src,data,output,report}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Html Semantics And Accessibility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43 scope, prerequisite from Day 42,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HTML/CSS/JavaScript, browser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Day_043_html_semantics_and_accessibility__architecture_and_components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HTML semantics and accessibility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day_43_lab.py — Guided laboratory: Html Semantics And Accessibility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43 practical starter for Html Semantics And Accessibility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'Html Semantics And Accessibility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Html Semantics And Accessibility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Html Semantics And Accessibility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43 (Guided laboratory) on Html Semantics And Accessibility — Architecture and Components.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