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Relational Databases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assessment and presentation for Relational Databases — Assessment Project: Plan, execute, verify, present, and safely close an assessment project covering the complete relational databases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relational databases phase.</w:t>
      </w:r>
    </w:p>
    <w:p>
      <w:pPr>
        <w:pStyle w:val="ListBullet"/>
      </w:pPr>
      <w:r>
        <w:rPr>
          <w:b w:val="0"/>
          <w:sz w:val="22"/>
        </w:rPr>
        <w:t>Explain Relational Databases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Relational Databases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“Relational Databases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Day_80_Relational_Databases_Assessment_Project/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Beyond_SoftwareDev_Internship\Day_80_Relational_Databases_Assessment_Project\evidence, Beyond_SoftwareDev_Internship\Day_80_Relational_Databases_Assessment_Project\notebooks, Beyond_SoftwareDev_Internship\Day_80_Relational_Databases_Assessment_Project\src, Beyond_SoftwareDev_Internship\Day_80_Relational_Databases_Assessment_Project\data, Beyond_SoftwareDev_Internship\Day_80_Relational_Databases_Assessment_Project\output, Beyond_SoftwareDev_Internship\Day_80_Relational_Databases_Assessment_Project\report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Beyond_SoftwareDev_Internship/Day_80_Relational_Databases_Assessment_Project/{evidence,notebooks,src,data,output,report}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Relational Databases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80 scope, prerequisite from Day 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Day_080_relational_databases__assessment_project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relational databases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day_80_lab.py — Assessment and presentation: Relational Databases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80 practical starter for Relational Databases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'Relational Databases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Relational Databases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Relational Databases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(Assessment and presentation) on Relational Databases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