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85 STUDENT HANDBOOK</w:t>
      </w:r>
    </w:p>
    <w:p>
      <w:pPr>
        <w:jc w:val="center"/>
      </w:pPr>
      <w:r>
        <w:rPr>
          <w:b/>
          <w:color w:val="1E293B"/>
          <w:sz w:val="28"/>
        </w:rPr>
        <w:t>Input Validation Owasp Risks And Headers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local app, OWASP guidance, test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85 objective  Complete the applied practice for Input Validation Owasp Risks And Headers — Design and Technique: Explain and demonstrate input validation OWASP risks and headers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input validation OWASP risks and headers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Input Validation Owasp Risks And Headers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Input Validation Owasp Risks And Headers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“Input Validation Owasp Risks And Headers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local app, OWASP guidance, test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local app, OWASP guidance, test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Day_85_Input_Validation_Owasp_Risks_And_Headers_Design_/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Beyond_SoftwareDev_Internship\Day_85_Input_Validation_Owasp_Risks_And_Headers_Design_\evidence, Beyond_SoftwareDev_Internship\Day_85_Input_Validation_Owasp_Risks_And_Headers_Design_\notebooks, Beyond_SoftwareDev_Internship\Day_85_Input_Validation_Owasp_Risks_And_Headers_Design_\src, Beyond_SoftwareDev_Internship\Day_85_Input_Validation_Owasp_Risks_And_Headers_Design_\data, Beyond_SoftwareDev_Internship\Day_85_Input_Validation_Owasp_Risks_And_Headers_Design_\output, Beyond_SoftwareDev_Internship\Day_85_Input_Validation_Owasp_Risks_And_Headers_Design_\report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Beyond_SoftwareDev_Internship/Day_85_Input_Validation_Owasp_Risks_And_Headers_Design_/{evidence,notebooks,src,data,output,report}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Input Validation Owasp Risks And Headers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85 scope, prerequisite from Day 84,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local app, OWASP guidance, test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Day_085_input_validation_owasp_risks_and_headers__design_and_technique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input validation OWASP risks and headers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`src/day_85_lab.py`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day_85_lab.py — Applied practice: Input Validation Owasp Risks And Headers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85 practical starter for Input Validation Owasp Risks And Headers — Design and Technique.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'Input Validation Owasp Risks And Headers — Design and Technique')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Input Validation Owasp Risks And Headers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Input Validation Owasp Risks And Headers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85 (Applied practice) on Input Validation Owasp Risks And Headers — Design and Technique.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