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Capstone Requirements And Architecture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full approved stack, Docker,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orientation and setup for Capstone Requirements And Architecture — Foundations and Vocabulary: Explain and demonstrate capstone requirements and architecture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capstone requirements and architecture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Capstone Requirements And Architecture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Requirements And Architecture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Requirements And Architecture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Requirements And Architecture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full approved stack, Docker,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full approved stack, Docker,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Day_171_Capstone_Requirements_And_Architecture_Foundatio/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Beyond_SoftwareDev_Internship\Day_171_Capstone_Requirements_And_Architecture_Foundatio\evidence, Beyond_SoftwareDev_Internship\Day_171_Capstone_Requirements_And_Architecture_Foundatio\notebooks, Beyond_SoftwareDev_Internship\Day_171_Capstone_Requirements_And_Architecture_Foundatio\src, Beyond_SoftwareDev_Internship\Day_171_Capstone_Requirements_And_Architecture_Foundatio\data, Beyond_SoftwareDev_Internship\Day_171_Capstone_Requirements_And_Architecture_Foundatio\output, Beyond_SoftwareDev_Internship\Day_171_Capstone_Requirements_And_Architecture_Foundatio\report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Beyond_SoftwareDev_Internship/Day_171_Capstone_Requirements_And_Architecture_Foundatio/{evidence,notebooks,src,data,output,report}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Requirements And Architecture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171 scope, prerequisite from Day 170,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full approved stack, Docker,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Day_171_capstone_requirements_and_architecture__foundations_and_vocabu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capstone requirements and architecture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day_171_lab.py — Orientation and setup: Capstone Requirements And Architecture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171 practical starter for Capstone Requirements And Architecture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Requirements And Architecture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Requirements And Architecture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Requirements And Architecture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(Orientation and setup) on Capstone Requirements And Architecture — Foundations and Vocabulary.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