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3 STUDENT HANDBOOK</w:t>
      </w:r>
    </w:p>
    <w:p>
      <w:pPr>
        <w:jc w:val="center"/>
      </w:pPr>
      <w:r>
        <w:rPr>
          <w:b/>
          <w:color w:val="1E293B"/>
          <w:sz w:val="28"/>
        </w:rPr>
        <w:t>Problem Framing and Success Criteria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 objective  Complete the guided laboratory for Problem Framing and Success Criteria: Convert a vague business request into a measurable AI problem statement.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Convert a vague business request into a measurable AI problem statement.</w:t>
      </w:r>
    </w:p>
    <w:p>
      <w:pPr>
        <w:pStyle w:val="ListBullet"/>
      </w:pPr>
      <w:r>
        <w:rPr>
          <w:b w:val="0"/>
          <w:sz w:val="22"/>
        </w:rPr>
        <w:t>Explain Problem Framing and Success Criteria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Problem Framing and Success Criteria.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“Problem Framing and Success Criteria”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Problem Framing and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Day_03_Problem_Framing_and_Success_Criteria/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Beyond_AI_Internship\Day_03_Problem_Framing_and_Success_Criteria\evidence, Beyond_AI_Internship\Day_03_Problem_Framing_and_Success_Criteria\notebooks, Beyond_AI_Internship\Day_03_Problem_Framing_and_Success_Criteria\src, Beyond_AI_Internship\Day_03_Problem_Framing_and_Success_Criteria\data, Beyond_AI_Internship\Day_03_Problem_Framing_and_Success_Criteria\output, Beyond_AI_Internship\Day_03_Problem_Framing_and_Success_Criteria\report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Beyond_AI_Internship/Day_03_Problem_Framing_and_Success_Criteria/{evidence,notebooks,src,data,output,report}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Problem Framing and Success Criteria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2 prerequisites and read the complete Day 3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Day_003_problem_framing_and_success_criteria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Convert a vague business request into a measurable AI problem statement.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`src/day_03_lab.py`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day_03_lab.py — Guided laboratory: Problem Framing and Success Criteria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 practical starter for Problem Framing and Success Criteria.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'Problem Framing and Success Criteria')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Problem Framing and Success Criteria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Problem Framing and Success Criteria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 (Guided laboratory) on Problem Framing and Success Criteria.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