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34 STUDENT HANDBOOK</w:t>
      </w:r>
    </w:p>
    <w:p>
      <w:pPr>
        <w:jc w:val="center"/>
      </w:pPr>
      <w:r>
        <w:rPr>
          <w:b/>
          <w:color w:val="1E293B"/>
          <w:sz w:val="28"/>
        </w:rPr>
        <w:t>Missing Values and Completeness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NumPy, Matplotlib, Seaborn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34 objective  Complete the guided laboratory for Missing Values and Completeness: Profile missingness and compare safe treatment strategies.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Profile missingness and compare safe treatment strategies.</w:t>
      </w:r>
    </w:p>
    <w:p>
      <w:pPr>
        <w:pStyle w:val="ListBullet"/>
      </w:pPr>
      <w:r>
        <w:rPr>
          <w:b w:val="0"/>
          <w:sz w:val="22"/>
        </w:rPr>
        <w:t>Explain Missing Values and Completeness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Missing Values and Completeness.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“Missing Values and Completeness”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Missing Values and Completeness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NumPy, Matplotlib, Seaborn.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NumPy, Matplotlib, Seaborn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Day_34_Missing_Values_and_Completeness/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Beyond_AI_Internship\Day_34_Missing_Values_and_Completeness\evidence, Beyond_AI_Internship\Day_34_Missing_Values_and_Completeness\notebooks, Beyond_AI_Internship\Day_34_Missing_Values_and_Completeness\src, Beyond_AI_Internship\Day_34_Missing_Values_and_Completeness\data, Beyond_AI_Internship\Day_34_Missing_Values_and_Completeness\output, Beyond_AI_Internship\Day_34_Missing_Values_and_Completeness\report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Beyond_AI_Internship/Day_34_Missing_Values_and_Completeness/{evidence,notebooks,src,data,output,report}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Missing Values and Completeness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33 prerequisites and read the complete Day 34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Day_034_missing_values_and_completeness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Profile missingness and compare safe treatment strategies.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`src/day_34_lab.py`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day_34_lab.py — Guided laboratory: Missing Values and Completeness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34 practical starter for Missing Values and Completeness.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'Missing Values and Completeness')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Missing Values and Completeness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Missing Values and Completeness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34 (Guided laboratory) on Missing Values and Completeness.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