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Data Visualization and Honest Communication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NumPy,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documentation and integration for Data Visualization and Honest Communication: Build accessible charts that do not mislead the viewer.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accessible charts that do not mislead the viewer.</w:t>
      </w:r>
    </w:p>
    <w:p>
      <w:pPr>
        <w:pStyle w:val="ListBullet"/>
      </w:pPr>
      <w:r>
        <w:rPr>
          <w:b w:val="0"/>
          <w:sz w:val="22"/>
        </w:rPr>
        <w:t>Explain Data Visualization and Honest Communication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and Honest Communication.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and Honest Communication”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NumPy,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NumPy,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Day_39_Data_Visualization_and_Honest_Communication/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Beyond_AI_Internship\Day_39_Data_Visualization_and_Honest_Communication\evidence, Beyond_AI_Internship\Day_39_Data_Visualization_and_Honest_Communication\notebooks, Beyond_AI_Internship\Day_39_Data_Visualization_and_Honest_Communication\src, Beyond_AI_Internship\Day_39_Data_Visualization_and_Honest_Communication\data, Beyond_AI_Internship\Day_39_Data_Visualization_and_Honest_Communication\output, Beyond_AI_Internship\Day_39_Data_Visualization_and_Honest_Communication\report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Beyond_AI_Internship/Day_39_Data_Visualization_and_Honest_Communication/{evidence,notebooks,src,data,output,report}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Data Visualization and Honest Communication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38 prerequisites and read the complete Day 39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Day_039_data_visualization_and_honest_communication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Build accessible charts that do not mislead the viewer.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Documentation and integration: Data Visualization and Honest Communication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Data Visualization and Honest Communication.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and Honest Communication')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and Honest Communication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and Honest Communication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(Documentation and integration) on Data Visualization and Honest Communication.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