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Confusion Matrix and Classification Errors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Confusion Matrix and Classification Errors: Calculate and interpret true/false positives and negatives.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Calculate and interpret true/false positives and negatives.</w:t>
      </w:r>
    </w:p>
    <w:p>
      <w:pPr>
        <w:pStyle w:val="ListBullet"/>
      </w:pPr>
      <w:r>
        <w:rPr>
          <w:b w:val="0"/>
          <w:sz w:val="22"/>
        </w:rPr>
        <w:t>Explain Confusion Matrix and Classification Errors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Confusion Matrix and Classification Errors.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“Confusion Matrix and Classification Errors”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Day_61_Confusion_Matrix_and_Classification_Errors/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Beyond_AI_Internship\Day_61_Confusion_Matrix_and_Classification_Errors\evidence, Beyond_AI_Internship\Day_61_Confusion_Matrix_and_Classification_Errors\notebooks, Beyond_AI_Internship\Day_61_Confusion_Matrix_and_Classification_Errors\src, Beyond_AI_Internship\Day_61_Confusion_Matrix_and_Classification_Errors\data, Beyond_AI_Internship\Day_61_Confusion_Matrix_and_Classification_Errors\output, Beyond_AI_Internship\Day_61_Confusion_Matrix_and_Classification_Errors\report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Beyond_AI_Internship/Day_61_Confusion_Matrix_and_Classification_Errors/{evidence,notebooks,src,data,output,report}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Confusion Matrix and Classification Errors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60 prerequisites and read the complete Day 61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Day_061_confusion_matrix_and_classification_errors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Calculate and interpret true/false positives and negatives.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Confusion Matrix and Classification Errors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Confusion Matrix and Classification Errors.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'Confusion Matrix and Classification Errors')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Confusion Matrix and Classification Errors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Confusion Matrix and Classification Errors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Confusion Matrix and Classification Errors.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