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Anomaly Detection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documentation and integration for Anomaly Detection: Flag unusual synthetic cases for human review, not automatic accusation.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Flag unusual synthetic cases for human review, not automatic accusation.</w:t>
      </w:r>
    </w:p>
    <w:p>
      <w:pPr>
        <w:pStyle w:val="ListBullet"/>
      </w:pPr>
      <w:r>
        <w:rPr>
          <w:b w:val="0"/>
          <w:sz w:val="22"/>
        </w:rPr>
        <w:t>Explain Anomaly Detection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Anomaly Detection.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“Anomaly Detection”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Anomaly Detection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Day_79_Anomaly_Detection/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Beyond_AI_Internship\Day_79_Anomaly_Detection\evidence, Beyond_AI_Internship\Day_79_Anomaly_Detection\notebooks, Beyond_AI_Internship\Day_79_Anomaly_Detection\src, Beyond_AI_Internship\Day_79_Anomaly_Detection\data, Beyond_AI_Internship\Day_79_Anomaly_Detection\output, Beyond_AI_Internship\Day_79_Anomaly_Detection\report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Beyond_AI_Internship/Day_79_Anomaly_Detection/{evidence,notebooks,src,data,output,report}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Anomaly Detection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78 prerequisites and read the complete Day 79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Day_079_anomaly_detection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Flag unusual synthetic cases for human review, not automatic accusation.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day_79_lab.py — Documentation and integration: Anomaly Detection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79 practical starter for Anomaly Detection.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'Anomaly Detection')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Anomaly Detection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Anomaly Detection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(Documentation and integration) on Anomaly Detection.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