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111 STUDENT HANDBOOK</w:t>
      </w:r>
    </w:p>
    <w:p>
      <w:pPr>
        <w:jc w:val="center"/>
      </w:pPr>
      <w:r>
        <w:rPr>
          <w:b/>
          <w:color w:val="1E293B"/>
          <w:sz w:val="28"/>
        </w:rPr>
        <w:t>Generative AI and LLM Foundations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111 objective  Complete the orientation and setup for Generative AI and LLM Foundations: Explain token prediction, capabilities, and limitations through controlled tests.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token prediction, capabilities, and limitations through controlled tests.</w:t>
      </w:r>
    </w:p>
    <w:p>
      <w:pPr>
        <w:pStyle w:val="ListBullet"/>
      </w:pPr>
      <w:r>
        <w:rPr>
          <w:b w:val="0"/>
          <w:sz w:val="22"/>
        </w:rPr>
        <w:t>Explain Generative AI and LLM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Generative AI and LLM Foundations.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“Generative AI and LLM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approved LLM interface, local/open models where practical,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Day_111_Generative_AI_and_LLM_Foundations/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Beyond_AI_Internship\Day_111_Generative_AI_and_LLM_Foundations\evidence, Beyond_AI_Internship\Day_111_Generative_AI_and_LLM_Foundations\notebooks, Beyond_AI_Internship\Day_111_Generative_AI_and_LLM_Foundations\src, Beyond_AI_Internship\Day_111_Generative_AI_and_LLM_Foundations\data, Beyond_AI_Internship\Day_111_Generative_AI_and_LLM_Foundations\output, Beyond_AI_Internship\Day_111_Generative_AI_and_LLM_Foundations\report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Beyond_AI_Internship/Day_111_Generative_AI_and_LLM_Foundations/{evidence,notebooks,src,data,output,report}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Generative AI and LLM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110 prerequisites and read the complete Day 111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Day_111_generative_ai_and_llm_foundations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Explain token prediction, capabilities, and limitations through controlled tests.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day_111_lab.py — Orientation and setup: Generative AI and LLM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111 practical starter for Generative AI and LLM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'Generative AI and LLM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Generative AI and LLM Foundations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Generative AI and LLM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111 (Orientation and setup) on Generative AI and LLM Foundations.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