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140 STUDENT HANDBOOK</w:t>
      </w:r>
    </w:p>
    <w:p>
      <w:pPr>
        <w:jc w:val="center"/>
      </w:pPr>
      <w:r>
        <w:rPr>
          <w:b/>
          <w:color w:val="1E293B"/>
          <w:sz w:val="28"/>
        </w:rPr>
        <w:t>Responsible Agent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Jupyter/VS Code, approved LLM interface, workflow framework where approved, mock 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140 objective  Complete the assessment and presentation for Responsible Agent Assessment Project: Deliver a bounded agent workflow with an approval and audit trail.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complete reproducible project package, evaluation evidence, safety/ethics review, and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Deliver a bounded agent workflow with an approval and audit trail.</w:t>
      </w:r>
    </w:p>
    <w:p>
      <w:pPr>
        <w:pStyle w:val="ListBullet"/>
      </w:pPr>
      <w:r>
        <w:rPr>
          <w:b w:val="0"/>
          <w:sz w:val="22"/>
        </w:rPr>
        <w:t>Explain Responsible Agent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Responsible Agent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“Responsible Agent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Jupyter/VS Code, approved LLM interface, workflow framework where approved, mock APIs.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Jupyter/VS Code, approved LLM interface, workflow framework where approved, mock APIs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Day_140_Responsible_Agent_Assessment_Project/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Beyond_AI_Internship\Day_140_Responsible_Agent_Assessment_Project\evidence, Beyond_AI_Internship\Day_140_Responsible_Agent_Assessment_Project\notebooks, Beyond_AI_Internship\Day_140_Responsible_Agent_Assessment_Project\src, Beyond_AI_Internship\Day_140_Responsible_Agent_Assessment_Project\data, Beyond_AI_Internship\Day_140_Responsible_Agent_Assessment_Project\output, Beyond_AI_Internship\Day_140_Responsible_Agent_Assessment_Project\report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Beyond_AI_Internship/Day_140_Responsible_Agent_Assessment_Project/{evidence,notebooks,src,data,output,report}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Responsible Agent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139 prerequisites and read the complete Day 140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Day_140_responsible_agent_assessment_project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Deliver a bounded agent workflow with an approval and audit trail.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`src/day_140_lab.py`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day_140_lab.py — Assessment and presentation: Responsible Agent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140 practical starter for Responsible Agent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'Responsible Agent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Responsible Agent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complete reproducible project package, evaluation evidence, safety/ethics review, and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Responsible Agent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140 (Assessment and presentation) on Responsible Agent Assessment Project.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