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Model Packaging and Serialization Safety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applied practice for Model Packaging and Serialization Safety: Package a model and document safe loading limitations.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Package a model and document safe loading limitations.</w:t>
      </w:r>
    </w:p>
    <w:p>
      <w:pPr>
        <w:pStyle w:val="ListBullet"/>
      </w:pPr>
      <w:r>
        <w:rPr>
          <w:b w:val="0"/>
          <w:sz w:val="22"/>
        </w:rPr>
        <w:t>Explain Model Packaging and Serialization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Packaging and Serialization Safety.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Packaging and Serialization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Git, pytest, MLflow/local tracking, Docker, model/data documentation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Day_146_Model_Packaging_and_Serialization_Safety/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Beyond_AI_Internship\Day_146_Model_Packaging_and_Serialization_Safety\evidence, Beyond_AI_Internship\Day_146_Model_Packaging_and_Serialization_Safety\notebooks, Beyond_AI_Internship\Day_146_Model_Packaging_and_Serialization_Safety\src, Beyond_AI_Internship\Day_146_Model_Packaging_and_Serialization_Safety\data, Beyond_AI_Internship\Day_146_Model_Packaging_and_Serialization_Safety\output, Beyond_AI_Internship\Day_146_Model_Packaging_and_Serialization_Safety\report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Beyond_AI_Internship/Day_146_Model_Packaging_and_Serialization_Safety/{evidence,notebooks,src,data,output,report}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Model Packaging and Serialization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145 prerequisites and read the complete Day 146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Day_146_model_packaging_and_serialization_safety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Package a model and document safe loading limitations.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Applied practice: Model Packaging and Serialization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Model Packaging and Serialization Safety.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Packaging and Serialization Safety')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Packaging and Serialization Safety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Packaging and Serialization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(Applied practice) on Model Packaging and Serialization Safety.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