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Capstone Architecture and Threat Model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Capstone Architecture and Threat Model: Design components, trust boundaries, controls, and fallback behavior.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components, trust boundaries, controls, and fallback behavior.</w:t>
      </w:r>
    </w:p>
    <w:p>
      <w:pPr>
        <w:pStyle w:val="ListBullet"/>
      </w:pPr>
      <w:r>
        <w:rPr>
          <w:b w:val="0"/>
          <w:sz w:val="22"/>
        </w:rPr>
        <w:t>Explain Capstone Architecture and Threat Model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Architecture and Threat Model.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Architecture and Threat Model”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Day_174_Capstone_Architecture_and_Threat_Model/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Beyond_AI_Internship\Day_174_Capstone_Architecture_and_Threat_Model\evidence, Beyond_AI_Internship\Day_174_Capstone_Architecture_and_Threat_Model\notebooks, Beyond_AI_Internship\Day_174_Capstone_Architecture_and_Threat_Model\src, Beyond_AI_Internship\Day_174_Capstone_Architecture_and_Threat_Model\data, Beyond_AI_Internship\Day_174_Capstone_Architecture_and_Threat_Model\output, Beyond_AI_Internship\Day_174_Capstone_Architecture_and_Threat_Model\report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Beyond_AI_Internship/Day_174_Capstone_Architecture_and_Threat_Model/{evidence,notebooks,src,data,output,report}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Capstone Architecture and Threat Model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173 prerequisites and read the complete Day 174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Day_174_capstone_architecture_and_threat_model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Design components, trust boundaries, controls, and fallback behavior.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Guided laboratory: Capstone Architecture and Threat Model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Capstone Architecture and Threat Model.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Architecture and Threat Model')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Architecture and Threat Model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Architecture and Threat Model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Capstone Architecture and Threat Model.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