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6.png" ContentType="image/png"/>
  <Override PartName="/word/media/rId37.png" ContentType="image/png"/>
  <Override PartName="/word/media/rId110.png" ContentType="image/png"/>
  <Override PartName="/word/media/rId139.png" ContentType="image/png"/>
  <Override PartName="/word/media/rId50.png" ContentType="image/png"/>
  <Override PartName="/word/media/rId45.png" ContentType="image/png"/>
  <Override PartName="/word/media/rId89.png" ContentType="image/png"/>
  <Override PartName="/word/media/rId189.png" ContentType="image/png"/>
  <Override PartName="/word/media/rId207.png" ContentType="image/png"/>
  <Override PartName="/word/media/rId216.png" ContentType="image/png"/>
  <Override PartName="/word/media/rId97.png" ContentType="image/png"/>
  <Override PartName="/word/media/rId132.png" ContentType="image/png"/>
  <Override PartName="/word/media/rId123.png" ContentType="image/png"/>
  <Override PartName="/word/media/rId128.png" ContentType="image/png"/>
  <Override PartName="/word/media/rId117.png" ContentType="image/png"/>
  <Override PartName="/word/media/rId159.png" ContentType="image/png"/>
  <Override PartName="/word/media/rId150.png" ContentType="image/png"/>
  <Override PartName="/word/media/rId155.png" ContentType="image/png"/>
  <Override PartName="/word/media/rId144.png" ContentType="image/png"/>
  <Override PartName="/word/media/rId221.png" ContentType="image/png"/>
  <Override PartName="/word/media/rId74.png" ContentType="image/png"/>
  <Override PartName="/word/media/rId68.png" ContentType="image/png"/>
  <Override PartName="/word/media/rId63.png" ContentType="image/png"/>
  <Override PartName="/word/media/rId182.png" ContentType="image/png"/>
  <Override PartName="/word/media/rId173.png" ContentType="image/png"/>
  <Override PartName="/word/media/rId178.png" ContentType="image/png"/>
  <Override PartName="/word/media/rId168.png" ContentType="image/png"/>
  <Override PartName="/word/media/rId211.png" ContentType="image/png"/>
  <Override PartName="/word/media/rId225.png" ContentType="image/png"/>
  <Override PartName="/word/media/rId229.png" ContentType="image/png"/>
  <Override PartName="/word/media/rId199.png" ContentType="image/png"/>
  <Override PartName="/word/media/rId203.png" ContentType="image/png"/>
  <Override PartName="/word/media/rId83.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Xfd5dc1c450a5c263ed3b9e859096bd281874808"/>
    <w:p>
      <w:pPr>
        <w:pStyle w:val="Heading1"/>
      </w:pPr>
      <w:r>
        <w:t xml:space="preserve">The Role of Variability in Learning Generalization: A Computational Modeling Approach</w:t>
      </w:r>
    </w:p>
    <w:bookmarkStart w:id="20" w:name="thomas-e.-gorman"/>
    <w:p>
      <w:pPr>
        <w:pStyle w:val="Heading2"/>
      </w:pPr>
      <w:r>
        <w:t xml:space="preserve">Thomas E. Gorman</w:t>
      </w:r>
    </w:p>
    <w:p>
      <w:r>
        <w:br w:type="page"/>
      </w:r>
    </w:p>
    <w:p>
      <w:r>
        <w:br w:type="page"/>
      </w:r>
    </w:p>
    <w:bookmarkEnd w:id="20"/>
    <w:bookmarkEnd w:id="21"/>
    <w:bookmarkStart w:id="25" w:name="introduction"/>
    <w:p>
      <w:pPr>
        <w:pStyle w:val="Heading1"/>
      </w:pPr>
      <w:r>
        <w:t xml:space="preserve">Introduction</w:t>
      </w:r>
    </w:p>
    <w:bookmarkStart w:id="22"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outperforms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an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w:t>
      </w:r>
      <w:r>
        <w:t xml:space="preserve"> </w:t>
      </w:r>
      <w:r>
        <w:t xml:space="preserve">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trials,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w:t>
      </w:r>
      <w:r>
        <w:t xml:space="preserve">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stimuli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many repetitions of a few exemplars, or with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with either a single constant training velocity, or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2"/>
    <w:bookmarkStart w:id="23" w:name="existing-theoretical-frameworks"/>
    <w:p>
      <w:pPr>
        <w:pStyle w:val="Heading2"/>
      </w:pPr>
      <w:r>
        <w:t xml:space="preserve">Existing Theoretical Frameworks</w:t>
      </w:r>
    </w:p>
    <w:p>
      <w:pPr>
        <w:pStyle w:val="FirstParagraph"/>
      </w:pPr>
      <w:r>
        <w:t xml:space="preserve">Several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address this gap by adapting and applying modeling approaches from these other domains to investigate the effects of training variability in visuomotor skill learning and function learning tasks.</w:t>
      </w:r>
    </w:p>
    <w:bookmarkEnd w:id="23"/>
    <w:bookmarkStart w:id="24"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will focus on the domain of function learning and in particular the issue of extrapolation. Function learning research examines how people acquire and generalize knowledge about continuous input-output relationships, and the factors influencing extrapolation to novel inputs following an initial learning phase. The domain of function learning has yielded influential computational models like the Associative Learning Model (ALM) and the Extrapolation-Association Model (EXAM)</w:t>
      </w:r>
      <w:r>
        <w:t xml:space="preserve"> </w:t>
      </w:r>
      <w:r>
        <w:t xml:space="preserve">(Busemeyer et al., 1997)</w:t>
      </w:r>
      <w:r>
        <w:t xml:space="preserve">, which have successfully accounted for human learning, interpolation, and extrapolation in numerous investigations</w:t>
      </w:r>
      <w:r>
        <w:t xml:space="preserve">(DeLosh et al., 1997; McDaniel et al., 2009; McDaniel &amp; Busemeyer, 2005)</w:t>
      </w:r>
      <w:r>
        <w:t xml:space="preserve">. However, the influence of training variability on function learning, particularly in visuomotor function learning tasks, remains relatively unexplored. Project 2 of this dissertation will address this gap by investigating how constant and varied training regimes affect learning, discrimination, and extrapolation in a novel visuomotor function learning task. We will leverage the ALM and EXAM models, fitted to individual participant data using advanced Bayesian techniques, to provide a detailed computational account of the observed empirical patterns.</w:t>
      </w:r>
    </w:p>
    <w:p>
      <w:r>
        <w:br w:type="page"/>
      </w:r>
    </w:p>
    <w:bookmarkEnd w:id="24"/>
    <w:bookmarkEnd w:id="25"/>
    <w:bookmarkStart w:id="96" w:name="project-1"/>
    <w:p>
      <w:pPr>
        <w:pStyle w:val="Heading1"/>
      </w:pPr>
      <w:r>
        <w:t xml:space="preserve">Project 1</w:t>
      </w:r>
    </w:p>
    <w:bookmarkStart w:id="26"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6"/>
    <w:bookmarkStart w:id="33" w:name="introduction-1"/>
    <w:p>
      <w:pPr>
        <w:pStyle w:val="Heading2"/>
      </w:pPr>
      <w:r>
        <w:t xml:space="preserve">Introduction</w:t>
      </w:r>
    </w:p>
    <w:bookmarkStart w:id="27"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stimulus.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revealed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7"/>
    <w:bookmarkStart w:id="32"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w:t>
      </w:r>
      <w:r>
        <w:t xml:space="preserve"> </w:t>
      </w:r>
      <w:r>
        <w:t xml:space="preserve">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31" w:name="fig-toy-model1"/>
          <w:p>
            <w:pPr>
              <w:pStyle w:val="Compact"/>
              <w:jc w:val="center"/>
            </w:pPr>
            <w:r>
              <w:drawing>
                <wp:inline>
                  <wp:extent cx="5334000" cy="4267200"/>
                  <wp:effectExtent b="0" l="0" r="0" t="0"/>
                  <wp:docPr descr="" title="" id="29" name="Picture"/>
                  <a:graphic>
                    <a:graphicData uri="http://schemas.openxmlformats.org/drawingml/2006/picture">
                      <pic:pic>
                        <pic:nvPicPr>
                          <pic:cNvPr descr="manuscript_files/figure-docx/fig-toy-model1-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31"/>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2"/>
    <w:bookmarkEnd w:id="33"/>
    <w:bookmarkStart w:id="58" w:name="experiment-1"/>
    <w:p>
      <w:pPr>
        <w:pStyle w:val="Heading2"/>
      </w:pPr>
      <w:r>
        <w:t xml:space="preserve">Experiment 1</w:t>
      </w:r>
    </w:p>
    <w:bookmarkStart w:id="43" w:name="methods"/>
    <w:p>
      <w:pPr>
        <w:pStyle w:val="Heading3"/>
      </w:pPr>
      <w:r>
        <w:t xml:space="preserve">Methods</w:t>
      </w:r>
    </w:p>
    <w:bookmarkStart w:id="34"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4"/>
    <w:bookmarkStart w:id="35"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5"/>
    <w:bookmarkStart w:id="41"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6">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fig-IGAS_Methods"/>
          <w:p>
            <w:pPr>
              <w:pStyle w:val="Compact"/>
              <w:jc w:val="center"/>
            </w:pPr>
            <w:r>
              <w:drawing>
                <wp:inline>
                  <wp:extent cx="3200400" cy="1340338"/>
                  <wp:effectExtent b="0" l="0" r="0" t="0"/>
                  <wp:docPr descr="" title="" id="38" name="Picture"/>
                  <a:graphic>
                    <a:graphicData uri="http://schemas.openxmlformats.org/drawingml/2006/picture">
                      <pic:pic>
                        <pic:nvPicPr>
                          <pic:cNvPr descr="../Assets/methodsFig1.png" id="39" name="Picture"/>
                          <pic:cNvPicPr>
                            <a:picLocks noChangeArrowheads="1" noChangeAspect="1"/>
                          </pic:cNvPicPr>
                        </pic:nvPicPr>
                        <pic:blipFill>
                          <a:blip r:embed="rId37"/>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40"/>
        </w:tc>
      </w:tr>
    </w:tbl>
    <w:bookmarkEnd w:id="41"/>
    <w:bookmarkStart w:id="42"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2"/>
    <w:bookmarkEnd w:id="43"/>
    <w:bookmarkStart w:id="56" w:name="results"/>
    <w:p>
      <w:pPr>
        <w:pStyle w:val="Heading3"/>
      </w:pPr>
      <w:r>
        <w:t xml:space="preserve">Results</w:t>
      </w:r>
    </w:p>
    <w:bookmarkStart w:id="44"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4"/>
    <w:bookmarkStart w:id="49"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8" w:name="fig-IGAS_Training1"/>
          <w:p>
            <w:pPr>
              <w:pStyle w:val="Compact"/>
              <w:jc w:val="center"/>
            </w:pPr>
            <w:r>
              <w:drawing>
                <wp:inline>
                  <wp:extent cx="5334000" cy="4267200"/>
                  <wp:effectExtent b="0" l="0" r="0" t="0"/>
                  <wp:docPr descr="" title="" id="46" name="Picture"/>
                  <a:graphic>
                    <a:graphicData uri="http://schemas.openxmlformats.org/drawingml/2006/picture">
                      <pic:pic>
                        <pic:nvPicPr>
                          <pic:cNvPr descr="manuscript_files/figure-docx/fig-IGAS_Training1-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8"/>
        </w:tc>
      </w:tr>
    </w:tbl>
    <w:bookmarkEnd w:id="49"/>
    <w:bookmarkStart w:id="55"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3" w:name="fig-IGAS_Testing1"/>
          <w:p>
            <w:pPr>
              <w:pStyle w:val="Compact"/>
              <w:jc w:val="center"/>
            </w:pPr>
            <w:r>
              <w:drawing>
                <wp:inline>
                  <wp:extent cx="5334000" cy="4267200"/>
                  <wp:effectExtent b="0" l="0" r="0" t="0"/>
                  <wp:docPr descr="" title="" id="51" name="Picture"/>
                  <a:graphic>
                    <a:graphicData uri="http://schemas.openxmlformats.org/drawingml/2006/picture">
                      <pic:pic>
                        <pic:nvPicPr>
                          <pic:cNvPr descr="manuscript_files/figure-docx/fig-IGAS_Testing1-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3"/>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4"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4"/>
          <w:p/>
        </w:tc>
      </w:tr>
    </w:tbl>
    <w:bookmarkEnd w:id="55"/>
    <w:bookmarkEnd w:id="56"/>
    <w:bookmarkStart w:id="57"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7"/>
    <w:bookmarkEnd w:id="58"/>
    <w:bookmarkStart w:id="82"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61" w:name="methods-1"/>
    <w:p>
      <w:pPr>
        <w:pStyle w:val="Heading3"/>
      </w:pPr>
      <w:r>
        <w:t xml:space="preserve">Methods</w:t>
      </w:r>
    </w:p>
    <w:bookmarkStart w:id="59"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9"/>
    <w:bookmarkStart w:id="60"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60"/>
    <w:bookmarkEnd w:id="61"/>
    <w:bookmarkStart w:id="80" w:name="results-1"/>
    <w:p>
      <w:pPr>
        <w:pStyle w:val="Heading3"/>
      </w:pPr>
      <w:r>
        <w:t xml:space="preserve">Results</w:t>
      </w:r>
    </w:p>
    <w:bookmarkStart w:id="62"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2"/>
    <w:bookmarkStart w:id="67"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6" w:name="fig-e2train"/>
          <w:p>
            <w:pPr>
              <w:pStyle w:val="Compact"/>
              <w:jc w:val="center"/>
            </w:pPr>
            <w:r>
              <w:drawing>
                <wp:inline>
                  <wp:extent cx="5334000" cy="3879272"/>
                  <wp:effectExtent b="0" l="0" r="0" t="0"/>
                  <wp:docPr descr="" title="" id="64" name="Picture"/>
                  <a:graphic>
                    <a:graphicData uri="http://schemas.openxmlformats.org/drawingml/2006/picture">
                      <pic:pic>
                        <pic:nvPicPr>
                          <pic:cNvPr descr="manuscript_files/figure-docx/fig-e2train-1.png" id="65" name="Picture"/>
                          <pic:cNvPicPr>
                            <a:picLocks noChangeArrowheads="1" noChangeAspect="1"/>
                          </pic:cNvPicPr>
                        </pic:nvPicPr>
                        <pic:blipFill>
                          <a:blip r:embed="rId6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throwing locations trained by the varied group. Error bars indicate standard error of the mean.</w:t>
            </w:r>
          </w:p>
          <w:bookmarkEnd w:id="66"/>
        </w:tc>
      </w:tr>
    </w:tbl>
    <w:bookmarkEnd w:id="67"/>
    <w:bookmarkStart w:id="79"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71" w:name="fig-e2testa"/>
          <w:p>
            <w:pPr>
              <w:pStyle w:val="Compact"/>
              <w:jc w:val="center"/>
            </w:pPr>
            <w:r>
              <w:drawing>
                <wp:inline>
                  <wp:extent cx="5334000" cy="4364181"/>
                  <wp:effectExtent b="0" l="0" r="0" t="0"/>
                  <wp:docPr descr="" title="" id="69" name="Picture"/>
                  <a:graphic>
                    <a:graphicData uri="http://schemas.openxmlformats.org/drawingml/2006/picture">
                      <pic:pic>
                        <pic:nvPicPr>
                          <pic:cNvPr descr="manuscript_files/figure-docx/fig-e2testa-1.png" id="70" name="Picture"/>
                          <pic:cNvPicPr>
                            <a:picLocks noChangeArrowheads="1" noChangeAspect="1"/>
                          </pic:cNvPicPr>
                        </pic:nvPicPr>
                        <pic:blipFill>
                          <a:blip r:embed="rId68"/>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71"/>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2"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2"/>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3"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3"/>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7" w:name="fig-e2test1"/>
          <w:p>
            <w:pPr>
              <w:pStyle w:val="Compact"/>
              <w:jc w:val="center"/>
            </w:pPr>
            <w:r>
              <w:drawing>
                <wp:inline>
                  <wp:extent cx="5334000" cy="4267200"/>
                  <wp:effectExtent b="0" l="0" r="0" t="0"/>
                  <wp:docPr descr="" title="" id="75" name="Picture"/>
                  <a:graphic>
                    <a:graphicData uri="http://schemas.openxmlformats.org/drawingml/2006/picture">
                      <pic:pic>
                        <pic:nvPicPr>
                          <pic:cNvPr descr="manuscript_files/figure-docx/fig-e2test1-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7"/>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8"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8"/>
          <w:p/>
        </w:tc>
      </w:tr>
    </w:tbl>
    <w:bookmarkEnd w:id="79"/>
    <w:bookmarkEnd w:id="80"/>
    <w:bookmarkStart w:id="81"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81"/>
    <w:bookmarkEnd w:id="82"/>
    <w:bookmarkStart w:id="88"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6" w:name="fig-taskSpace"/>
          <w:p>
            <w:pPr>
              <w:pStyle w:val="Compact"/>
              <w:jc w:val="center"/>
            </w:pPr>
            <w:r>
              <w:drawing>
                <wp:inline>
                  <wp:extent cx="5334000" cy="4364181"/>
                  <wp:effectExtent b="0" l="0" r="0" t="0"/>
                  <wp:docPr descr="" title="" id="84" name="Picture"/>
                  <a:graphic>
                    <a:graphicData uri="http://schemas.openxmlformats.org/drawingml/2006/picture">
                      <pic:pic>
                        <pic:nvPicPr>
                          <pic:cNvPr descr="manuscript_files/figure-docx/fig-taskSpace-1.png" id="85" name="Picture"/>
                          <pic:cNvPicPr>
                            <a:picLocks noChangeArrowheads="1" noChangeAspect="1"/>
                          </pic:cNvPicPr>
                        </pic:nvPicPr>
                        <pic:blipFill>
                          <a:blip r:embed="rId83"/>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6"/>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7"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 c 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 c, to varied and constant participants. To perform this parameter fitting, we used the optim function in R, and fit the model to find the c 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 c value fit from all participants (Similarity1c), with linear model 4, which fits the c 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 c values over similarity computed with a single c value. When fit with separate c values, the best fitting c parameters for the model consistently optimized such that the c value for the varied group (c=.00008) was smaller in magnitude than the c value for the constant group (c= .00011). Recall that similarity decreases as a Gaussian function of distance (equation 1 above), and a smaller value of c 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7"/>
    <w:bookmarkEnd w:id="88"/>
    <w:bookmarkStart w:id="95" w:name="project-1-general-discussion"/>
    <w:p>
      <w:pPr>
        <w:pStyle w:val="Heading2"/>
      </w:pPr>
      <w:r>
        <w:t xml:space="preserve">Project 1 General Discussion</w:t>
      </w:r>
    </w:p>
    <w:p>
      <w:pPr>
        <w:pStyle w:val="FirstParagraph"/>
      </w:pPr>
      <w:r>
        <w:t xml:space="preserve">Across two experiments, we found evidence in support of the benefits of 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(c). Furthermore, we showed that the general pattern of results from Experiment 2 could be parsimoniously accommodated by an instance-based similarity model, but only with the assumption that constant and varied participants generalize their training experience to different degrees.</w:t>
      </w:r>
    </w:p>
    <w:p>
      <w:pPr>
        <w:pStyle w:val="BodyText"/>
      </w:pPr>
      <w:r>
        <w:t xml:space="preserve">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 c value in the constant than variable training conditions by monitoring the trial-by-trial variability of the training items. The c parameter would be adapted downwards when adjacent training items are dissimilar to each other and adapted upwards when adjacent training items are the same. In this fashion, contextually appropriate 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 c.</w:t>
      </w:r>
      <w:r>
        <w:t xml:space="preserve"> </w:t>
      </w:r>
      <w:r>
        <w:t xml:space="preserve">Sakamoto et al. (2006)</w:t>
      </w:r>
      <w:r>
        <w:t xml:space="preserve"> </w:t>
      </w:r>
      <w:r>
        <w:t xml:space="preserve">implemented a similar learning mechanism for updating the generalization paramater in an exemplar-based model (although in their model, a separate generalization parameter is assigned to each exemplar). In their experiment, participants were trained on a high variability and a low variability category, and the dynamically updated generalization parameter was necessary to account for broader generalization observed around the high variability category when participants were tested with an ambiguous intermediary item. In a subsequent work</w:t>
      </w:r>
      <w:r>
        <w:t xml:space="preserve"> </w:t>
      </w:r>
      <w:r>
        <w:t xml:space="preserve">(Sakamoto et al., 2008)</w:t>
      </w:r>
      <w:r>
        <w:t xml:space="preserve">, the same authors showed that a similar learning mechanism could account for the pattern wherein participants generalize more broadly around a category when the average distance between the category exemplars is larger (however the only model tested in this work was a prototype model).</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2" w:name="fig-Toy-Model-dis"/>
          <w:p>
            <w:pPr>
              <w:pStyle w:val="Compact"/>
              <w:jc w:val="center"/>
            </w:pPr>
            <w:r>
              <w:drawing>
                <wp:inline>
                  <wp:extent cx="5334000" cy="5334000"/>
                  <wp:effectExtent b="0" l="0" r="0" t="0"/>
                  <wp:docPr descr="" title="" id="90" name="Picture"/>
                  <a:graphic>
                    <a:graphicData uri="http://schemas.openxmlformats.org/drawingml/2006/picture">
                      <pic:pic>
                        <pic:nvPicPr>
                          <pic:cNvPr descr="manuscript_files/figure-docx/fig-Toy-Model-dis-1.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2"/>
        </w:tc>
      </w:tr>
    </w:tbl>
    <w:p>
      <w:pPr>
        <w:pStyle w:val="BodyText"/>
      </w:pPr>
      <w:r>
        <w:t xml:space="preserve">As described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3"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3"/>
    <w:bookmarkStart w:id="94"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4"/>
    <w:bookmarkEnd w:id="95"/>
    <w:bookmarkEnd w:id="96"/>
    <w:bookmarkStart w:id="236" w:name="project-2"/>
    <w:p>
      <w:pPr>
        <w:pStyle w:val="Heading1"/>
      </w:pPr>
      <w:r>
        <w:t xml:space="preserve">Project 2</w:t>
      </w:r>
    </w:p>
    <w:bookmarkStart w:id="104"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101"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10</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26</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100" w:name="fig-delosh-extrap"/>
          <w:p>
            <w:pPr>
              <w:pStyle w:val="Compact"/>
              <w:jc w:val="center"/>
            </w:pPr>
            <w:r>
              <w:drawing>
                <wp:inline>
                  <wp:extent cx="5334000" cy="2133600"/>
                  <wp:effectExtent b="0" l="0" r="0" t="0"/>
                  <wp:docPr descr="" title="" id="98" name="Picture"/>
                  <a:graphic>
                    <a:graphicData uri="http://schemas.openxmlformats.org/drawingml/2006/picture">
                      <pic:pic>
                        <pic:nvPicPr>
                          <pic:cNvPr descr="manuscript_files/figure-docx/fig-delosh-extrap-1.png" id="99" name="Picture"/>
                          <pic:cNvPicPr>
                            <a:picLocks noChangeArrowheads="1" noChangeAspect="1"/>
                          </pic:cNvPicPr>
                        </pic:nvPicPr>
                        <pic:blipFill>
                          <a:blip r:embed="rId97"/>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generalization patterns of human participants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100"/>
        </w:tc>
      </w:tr>
    </w:tbl>
    <w:bookmarkEnd w:id="101"/>
    <w:bookmarkStart w:id="102"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2"/>
    <w:bookmarkStart w:id="103"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3"/>
    <w:bookmarkEnd w:id="104"/>
    <w:bookmarkStart w:id="138" w:name="experiment-1-1"/>
    <w:p>
      <w:pPr>
        <w:pStyle w:val="Heading2"/>
      </w:pPr>
      <w:r>
        <w:t xml:space="preserve">Experiment 1</w:t>
      </w:r>
    </w:p>
    <w:bookmarkStart w:id="114" w:name="methods-2"/>
    <w:p>
      <w:pPr>
        <w:pStyle w:val="Heading3"/>
      </w:pPr>
      <w:r>
        <w:t xml:space="preserve">Methods</w:t>
      </w:r>
    </w:p>
    <w:p>
      <w:pPr>
        <w:pStyle w:val="FirstParagraph"/>
      </w:pPr>
      <w:r>
        <w:rPr>
          <w:i/>
          <w:iCs/>
        </w:rPr>
        <w:t xml:space="preserve">Participants.</w:t>
      </w:r>
      <w:r>
        <w:t xml:space="preserve"> </w:t>
      </w:r>
      <w:r>
        <w:t xml:space="preserve">A total of 183 participants were initially recruited from Indiana University Introductory Psychology Courses. Of these, 27 participants were excluded from further analysis due to meeting the exclusion criteria, resulting in a final sample of 156 participants. The exclusion criteria was defined as performance worse (i.e., larger deviations) than the condition average in either the training or testing stage of the experiment. The remaining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was programmed in JavaScript, making use of the</w:t>
      </w:r>
      <w:r>
        <w:t xml:space="preserve"> </w:t>
      </w:r>
      <w:hyperlink r:id="rId105">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9" w:name="fig-htw-task"/>
          <w:p>
            <w:pPr>
              <w:pStyle w:val="Compact"/>
              <w:jc w:val="center"/>
            </w:pPr>
            <w:r>
              <w:drawing>
                <wp:inline>
                  <wp:extent cx="3200400" cy="2875097"/>
                  <wp:effectExtent b="0" l="0" r="0" t="0"/>
                  <wp:docPr descr="" title="" id="107" name="Picture"/>
                  <a:graphic>
                    <a:graphicData uri="http://schemas.openxmlformats.org/drawingml/2006/picture">
                      <pic:pic>
                        <pic:nvPicPr>
                          <pic:cNvPr descr="../Assets/figs/htw_task_fig.png" id="108" name="Picture"/>
                          <pic:cNvPicPr>
                            <a:picLocks noChangeArrowheads="1" noChangeAspect="1"/>
                          </pic:cNvPicPr>
                        </pic:nvPicPr>
                        <pic:blipFill>
                          <a:blip r:embed="rId106"/>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9"/>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3" w:name="fig-design-e1"/>
          <w:p>
            <w:pPr>
              <w:jc w:val="center"/>
            </w:pPr>
            <w:r>
              <w:drawing>
                <wp:inline>
                  <wp:extent cx="5334000" cy="1905000"/>
                  <wp:effectExtent b="0" l="0" r="0" t="0"/>
                  <wp:docPr descr="" title="" id="111" name="Picture"/>
                  <a:graphic>
                    <a:graphicData uri="http://schemas.openxmlformats.org/drawingml/2006/picture">
                      <pic:pic>
                        <pic:nvPicPr>
                          <pic:cNvPr descr="manuscript_files/figure-docx/dot-figure-1.png" id="112" name="Picture"/>
                          <pic:cNvPicPr>
                            <a:picLocks noChangeArrowheads="1" noChangeAspect="1"/>
                          </pic:cNvPicPr>
                        </pic:nvPicPr>
                        <pic:blipFill>
                          <a:blip r:embed="rId110"/>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3"/>
        </w:tc>
      </w:tr>
    </w:tbl>
    <w:bookmarkEnd w:id="114"/>
    <w:bookmarkStart w:id="116"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5"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5"/>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6"/>
    <w:bookmarkStart w:id="136"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20" w:name="fig-e1-train-dev"/>
          <w:p>
            <w:pPr>
              <w:pStyle w:val="Compact"/>
              <w:jc w:val="center"/>
            </w:pPr>
            <w:r>
              <w:drawing>
                <wp:inline>
                  <wp:extent cx="5334000" cy="4267200"/>
                  <wp:effectExtent b="0" l="0" r="0" t="0"/>
                  <wp:docPr descr="" title="" id="118" name="Picture"/>
                  <a:graphic>
                    <a:graphicData uri="http://schemas.openxmlformats.org/drawingml/2006/picture">
                      <pic:pic>
                        <pic:nvPicPr>
                          <pic:cNvPr descr="manuscript_files/figure-docx/fig-e1-train-dev-1.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 Training Stage. Deviations from target band across training blocks. Lower values represent greater accuracy.</w:t>
            </w:r>
          </w:p>
          <w:bookmarkEnd w:id="120"/>
        </w:tc>
      </w:tr>
    </w:tbl>
    <w:tbl>
      <w:tblPr>
        <w:tblStyle w:val="Table"/>
        <w:tblW w:type="pct" w:w="5000"/>
        <w:tblLayout w:type="fixed"/>
        <w:tblLook w:firstRow="0" w:lastRow="0" w:firstColumn="0" w:lastColumn="0" w:noHBand="0" w:noVBand="0" w:val="0000"/>
      </w:tblPr>
      <w:tblGrid>
        <w:gridCol w:w="7920"/>
      </w:tblGrid>
      <w:tr>
        <w:tc>
          <w:tcPr/>
          <w:bookmarkStart w:id="121"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21"/>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2"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2"/>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6" w:name="fig-e1-test-dev"/>
          <w:p>
            <w:pPr>
              <w:pStyle w:val="Compact"/>
              <w:jc w:val="center"/>
            </w:pPr>
            <w:r>
              <w:drawing>
                <wp:inline>
                  <wp:extent cx="5334000" cy="3394363"/>
                  <wp:effectExtent b="0" l="0" r="0" t="0"/>
                  <wp:docPr descr="" title="" id="124" name="Picture"/>
                  <a:graphic>
                    <a:graphicData uri="http://schemas.openxmlformats.org/drawingml/2006/picture">
                      <pic:pic>
                        <pic:nvPicPr>
                          <pic:cNvPr descr="manuscript_files/figure-docx/fig-e1-test-dev-1.png" id="125" name="Picture"/>
                          <pic:cNvPicPr>
                            <a:picLocks noChangeArrowheads="1" noChangeAspect="1"/>
                          </pic:cNvPicPr>
                        </pic:nvPicPr>
                        <pic:blipFill>
                          <a:blip r:embed="rId12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26"/>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7"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7"/>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fig-e1-test-vx"/>
          <w:p>
            <w:pPr>
              <w:pStyle w:val="Compact"/>
              <w:jc w:val="center"/>
            </w:pPr>
            <w:r>
              <w:drawing>
                <wp:inline>
                  <wp:extent cx="5334000" cy="3879272"/>
                  <wp:effectExtent b="0" l="0" r="0" t="0"/>
                  <wp:docPr descr="" title="" id="129" name="Picture"/>
                  <a:graphic>
                    <a:graphicData uri="http://schemas.openxmlformats.org/drawingml/2006/picture">
                      <pic:pic>
                        <pic:nvPicPr>
                          <pic:cNvPr descr="manuscript_files/figure-docx/fig-e1-test-vx-1.png" id="130" name="Picture"/>
                          <pic:cNvPicPr>
                            <a:picLocks noChangeArrowheads="1" noChangeAspect="1"/>
                          </pic:cNvPicPr>
                        </pic:nvPicPr>
                        <pic:blipFill>
                          <a:blip r:embed="rId12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produced in the testing stage. Translucent bands with dashed lines indicate the correct range for each velocity band.</w:t>
            </w:r>
          </w:p>
          <w:bookmarkEnd w:id="131"/>
        </w:tc>
      </w:tr>
    </w:tbl>
    <w:tbl>
      <w:tblPr>
        <w:tblStyle w:val="Table"/>
        <w:tblW w:type="pct" w:w="5000"/>
        <w:tblLayout w:type="fixed"/>
        <w:tblLook w:firstRow="0" w:lastRow="0" w:firstColumn="0" w:lastColumn="0" w:noHBand="0" w:noVBand="0" w:val="0000"/>
      </w:tblPr>
      <w:tblGrid>
        <w:gridCol w:w="7920"/>
      </w:tblGrid>
      <w:tr>
        <w:tc>
          <w:tcPr/>
          <w:bookmarkStart w:id="135" w:name="fig-e1-bmm-vx"/>
          <w:p>
            <w:pPr>
              <w:pStyle w:val="Compact"/>
              <w:jc w:val="center"/>
            </w:pPr>
            <w:r>
              <w:drawing>
                <wp:inline>
                  <wp:extent cx="5334000" cy="3879272"/>
                  <wp:effectExtent b="0" l="0" r="0" t="0"/>
                  <wp:docPr descr="" title="" id="133" name="Picture"/>
                  <a:graphic>
                    <a:graphicData uri="http://schemas.openxmlformats.org/drawingml/2006/picture">
                      <pic:pic>
                        <pic:nvPicPr>
                          <pic:cNvPr descr="manuscript_files/figure-docx/fig-e1-bmm-vx-1.png" id="134" name="Picture"/>
                          <pic:cNvPicPr>
                            <a:picLocks noChangeArrowheads="1" noChangeAspect="1"/>
                          </pic:cNvPicPr>
                        </pic:nvPicPr>
                        <pic:blipFill>
                          <a:blip r:embed="rId13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between target bands. C) Individual participant slopes. Error bars represent 95% HDI.</w:t>
            </w:r>
          </w:p>
          <w:bookmarkEnd w:id="135"/>
        </w:tc>
      </w:tr>
    </w:tbl>
    <w:bookmarkEnd w:id="136"/>
    <w:bookmarkStart w:id="137"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7"/>
    <w:bookmarkEnd w:id="138"/>
    <w:bookmarkStart w:id="165" w:name="experiment-2-1"/>
    <w:p>
      <w:pPr>
        <w:pStyle w:val="Heading2"/>
      </w:pPr>
      <w:r>
        <w:t xml:space="preserve">Experiment 2</w:t>
      </w:r>
    </w:p>
    <w:bookmarkStart w:id="143" w:name="methods-procedure"/>
    <w:p>
      <w:pPr>
        <w:pStyle w:val="Heading3"/>
      </w:pPr>
      <w:r>
        <w:t xml:space="preserve">Methods &amp; Procedure</w:t>
      </w:r>
    </w:p>
    <w:p>
      <w:pPr>
        <w:pStyle w:val="FirstParagraph"/>
      </w:pPr>
      <w:r>
        <w:t xml:space="preserve">Initially, 131 participants were recruited. After applying the same exclusion procedure as in Experiment 1, 21 participants were excluded, resulting in a final sample of 110 participants who completed the experiment (Varied: 55, Constant: 55). 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w:t>
      </w:r>
    </w:p>
    <w:tbl>
      <w:tblPr>
        <w:tblStyle w:val="Table"/>
        <w:tblW w:type="pct" w:w="5000"/>
        <w:tblLayout w:type="fixed"/>
        <w:tblLook w:firstRow="0" w:lastRow="0" w:firstColumn="0" w:lastColumn="0" w:noHBand="0" w:noVBand="0" w:val="0000"/>
      </w:tblPr>
      <w:tblGrid>
        <w:gridCol w:w="7920"/>
      </w:tblGrid>
      <w:tr>
        <w:tc>
          <w:tcPr/>
          <w:bookmarkStart w:id="142" w:name="fig-design-e2"/>
          <w:p>
            <w:pPr>
              <w:jc w:val="center"/>
            </w:pPr>
            <w:r>
              <w:drawing>
                <wp:inline>
                  <wp:extent cx="5334000" cy="1676400"/>
                  <wp:effectExtent b="0" l="0" r="0" t="0"/>
                  <wp:docPr descr="" title="" id="140" name="Picture"/>
                  <a:graphic>
                    <a:graphicData uri="http://schemas.openxmlformats.org/drawingml/2006/picture">
                      <pic:pic>
                        <pic:nvPicPr>
                          <pic:cNvPr descr="manuscript_files/figure-docx/dot-figure-2.png" id="141" name="Picture"/>
                          <pic:cNvPicPr>
                            <a:picLocks noChangeArrowheads="1" noChangeAspect="1"/>
                          </pic:cNvPicPr>
                        </pic:nvPicPr>
                        <pic:blipFill>
                          <a:blip r:embed="rId139"/>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2"/>
        </w:tc>
      </w:tr>
    </w:tbl>
    <w:bookmarkEnd w:id="143"/>
    <w:bookmarkStart w:id="163"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7" w:name="fig-e2-train-dev"/>
          <w:p>
            <w:pPr>
              <w:pStyle w:val="Compact"/>
              <w:jc w:val="center"/>
            </w:pPr>
            <w:r>
              <w:drawing>
                <wp:inline>
                  <wp:extent cx="5334000" cy="4267200"/>
                  <wp:effectExtent b="0" l="0" r="0" t="0"/>
                  <wp:docPr descr="" title="" id="145" name="Picture"/>
                  <a:graphic>
                    <a:graphicData uri="http://schemas.openxmlformats.org/drawingml/2006/picture">
                      <pic:pic>
                        <pic:nvPicPr>
                          <pic:cNvPr descr="manuscript_files/figure-docx/fig-e2-train-dev-1.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7"/>
        </w:tc>
      </w:tr>
    </w:tbl>
    <w:tbl>
      <w:tblPr>
        <w:tblStyle w:val="Table"/>
        <w:tblW w:type="pct" w:w="5000"/>
        <w:tblLayout w:type="fixed"/>
        <w:tblLook w:firstRow="0" w:lastRow="0" w:firstColumn="0" w:lastColumn="0" w:noHBand="0" w:noVBand="0" w:val="0000"/>
      </w:tblPr>
      <w:tblGrid>
        <w:gridCol w:w="7920"/>
      </w:tblGrid>
      <w:tr>
        <w:tc>
          <w:tcPr/>
          <w:bookmarkStart w:id="148"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8"/>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9"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9"/>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3" w:name="fig-e2-test-dev"/>
          <w:p>
            <w:pPr>
              <w:pStyle w:val="Compact"/>
              <w:jc w:val="center"/>
            </w:pPr>
            <w:r>
              <w:drawing>
                <wp:inline>
                  <wp:extent cx="5334000" cy="3394363"/>
                  <wp:effectExtent b="0" l="0" r="0" t="0"/>
                  <wp:docPr descr="" title="" id="151" name="Picture"/>
                  <a:graphic>
                    <a:graphicData uri="http://schemas.openxmlformats.org/drawingml/2006/picture">
                      <pic:pic>
                        <pic:nvPicPr>
                          <pic:cNvPr descr="manuscript_files/figure-docx/fig-e2-test-dev-1.png" id="152" name="Picture"/>
                          <pic:cNvPicPr>
                            <a:picLocks noChangeArrowheads="1" noChangeAspect="1"/>
                          </pic:cNvPicPr>
                        </pic:nvPicPr>
                        <pic:blipFill>
                          <a:blip r:embed="rId150"/>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3"/>
        </w:tc>
      </w:tr>
    </w:tbl>
    <w:tbl>
      <w:tblPr>
        <w:tblStyle w:val="Table"/>
        <w:tblW w:type="pct" w:w="5000"/>
        <w:tblLayout w:type="fixed"/>
        <w:tblLook w:firstRow="0" w:lastRow="0" w:firstColumn="0" w:lastColumn="0" w:noHBand="0" w:noVBand="0" w:val="0000"/>
      </w:tblPr>
      <w:tblGrid>
        <w:gridCol w:w="7920"/>
      </w:tblGrid>
      <w:tr>
        <w:tc>
          <w:tcPr/>
          <w:bookmarkStart w:id="154"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4"/>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8" w:name="fig-e2-test-vx"/>
          <w:p>
            <w:pPr>
              <w:pStyle w:val="Compact"/>
              <w:jc w:val="center"/>
            </w:pPr>
            <w:r>
              <w:drawing>
                <wp:inline>
                  <wp:extent cx="5334000" cy="3879272"/>
                  <wp:effectExtent b="0" l="0" r="0" t="0"/>
                  <wp:docPr descr="" title="" id="156" name="Picture"/>
                  <a:graphic>
                    <a:graphicData uri="http://schemas.openxmlformats.org/drawingml/2006/picture">
                      <pic:pic>
                        <pic:nvPicPr>
                          <pic:cNvPr descr="manuscript_files/figure-docx/fig-e2-test-vx-1.png" id="157" name="Picture"/>
                          <pic:cNvPicPr>
                            <a:picLocks noChangeArrowheads="1" noChangeAspect="1"/>
                          </pic:cNvPicPr>
                        </pic:nvPicPr>
                        <pic:blipFill>
                          <a:blip r:embed="rId15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8"/>
        </w:tc>
      </w:tr>
    </w:tbl>
    <w:tbl>
      <w:tblPr>
        <w:tblStyle w:val="Table"/>
        <w:tblW w:type="pct" w:w="5000"/>
        <w:tblLayout w:type="fixed"/>
        <w:tblLook w:firstRow="0" w:lastRow="0" w:firstColumn="0" w:lastColumn="0" w:noHBand="0" w:noVBand="0" w:val="0000"/>
      </w:tblPr>
      <w:tblGrid>
        <w:gridCol w:w="7920"/>
      </w:tblGrid>
      <w:tr>
        <w:tc>
          <w:tcPr/>
          <w:bookmarkStart w:id="162" w:name="fig-e2-bmm-vx"/>
          <w:p>
            <w:pPr>
              <w:pStyle w:val="Compact"/>
              <w:jc w:val="center"/>
            </w:pPr>
            <w:r>
              <w:drawing>
                <wp:inline>
                  <wp:extent cx="5334000" cy="3879272"/>
                  <wp:effectExtent b="0" l="0" r="0" t="0"/>
                  <wp:docPr descr="" title="" id="160" name="Picture"/>
                  <a:graphic>
                    <a:graphicData uri="http://schemas.openxmlformats.org/drawingml/2006/picture">
                      <pic:pic>
                        <pic:nvPicPr>
                          <pic:cNvPr descr="manuscript_files/figure-docx/fig-e2-bmm-vx-1.png" id="161" name="Picture"/>
                          <pic:cNvPicPr>
                            <a:picLocks noChangeArrowheads="1" noChangeAspect="1"/>
                          </pic:cNvPicPr>
                        </pic:nvPicPr>
                        <pic:blipFill>
                          <a:blip r:embed="rId159"/>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62"/>
        </w:tc>
      </w:tr>
    </w:tbl>
    <w:bookmarkEnd w:id="163"/>
    <w:bookmarkStart w:id="164"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4"/>
    <w:bookmarkEnd w:id="165"/>
    <w:bookmarkStart w:id="188" w:name="experiment-3"/>
    <w:p>
      <w:pPr>
        <w:pStyle w:val="Heading2"/>
      </w:pPr>
      <w:r>
        <w:t xml:space="preserve">Experiment 3</w:t>
      </w:r>
    </w:p>
    <w:p>
      <w:pPr>
        <w:pStyle w:val="FirstParagraph"/>
      </w:pPr>
      <w:r>
        <w:t xml:space="preserve">In Experiment 3, we sought to further explore the generality of the findings from the first two experiments by modifying the type of feedback provided during training. Specifically, we provided ordinal feedback instead of the continuous feedback used in the previous two experiments. Ordinal feedback provides learners with directional information about the results of their throw (e.g., above the target, below the target, or hitting the target) rather than precise numerical deviations. This form of feedback resembles many real-world learning scenarios, such as a coach instructing an athlete to perform a movement using</w:t>
      </w:r>
      <w:r>
        <w:t xml:space="preserve"> </w:t>
      </w:r>
      <w:r>
        <w:t xml:space="preserve">“</w:t>
      </w:r>
      <w:r>
        <w:t xml:space="preserve">more force</w:t>
      </w:r>
      <w:r>
        <w:t xml:space="preserve">”</w:t>
      </w:r>
      <w:r>
        <w:t xml:space="preserve"> </w:t>
      </w:r>
      <w:r>
        <w:t xml:space="preserve">or</w:t>
      </w:r>
      <w:r>
        <w:t xml:space="preserve"> </w:t>
      </w:r>
      <w:r>
        <w:t xml:space="preserve">“</w:t>
      </w:r>
      <w:r>
        <w:t xml:space="preserve">less force</w:t>
      </w:r>
      <w:r>
        <w:t xml:space="preserve">”</w:t>
      </w:r>
      <w:r>
        <w:t xml:space="preserve">, or a teacher providing letter grades rather than numeric scores. Although ordinal feedback provides less detailed information per trial, prior research has shown that less detailed feedback isn’t necessarily detrimental to learning. For example,</w:t>
      </w:r>
      <w:r>
        <w:t xml:space="preserve"> </w:t>
      </w:r>
      <w:r>
        <w:t xml:space="preserve">Cornwall et al. (2022)</w:t>
      </w:r>
      <w:r>
        <w:t xml:space="preserve"> </w:t>
      </w:r>
      <w:r>
        <w:t xml:space="preserve">manipulated whether participants received categorical (correct or incorrect) vs. numerical feedback (reward points ranging from 50-100). They found that the categorical condition produced superior learning, which they explained as arising from larger prediction errors. Although we do not make specific predictions about the ordinal condition in our study, it serves as a manipulation that might influence the learning process.</w:t>
      </w:r>
    </w:p>
    <w:bookmarkStart w:id="166" w:name="methods-procedure-1"/>
    <w:p>
      <w:pPr>
        <w:pStyle w:val="Heading3"/>
      </w:pPr>
      <w:r>
        <w:t xml:space="preserve">Methods &amp; Procedure</w:t>
      </w:r>
    </w:p>
    <w:p>
      <w:pPr>
        <w:pStyle w:val="FirstParagraph"/>
      </w:pPr>
      <w:r>
        <w:t xml:space="preserve">The only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166"/>
    <w:bookmarkStart w:id="186"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7"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7"/>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71" w:name="fig-e3-train-dev"/>
          <w:p>
            <w:pPr>
              <w:pStyle w:val="Compact"/>
              <w:jc w:val="center"/>
            </w:pPr>
            <w:r>
              <w:drawing>
                <wp:inline>
                  <wp:extent cx="5334000" cy="4267200"/>
                  <wp:effectExtent b="0" l="0" r="0" t="0"/>
                  <wp:docPr descr="" title="" id="169" name="Picture"/>
                  <a:graphic>
                    <a:graphicData uri="http://schemas.openxmlformats.org/drawingml/2006/picture">
                      <pic:pic>
                        <pic:nvPicPr>
                          <pic:cNvPr descr="manuscript_files/figure-docx/fig-e3-train-dev-1.png" id="17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original order (used in E1) and reverse order (used in E2).</w:t>
            </w:r>
          </w:p>
          <w:bookmarkEnd w:id="171"/>
        </w:tc>
      </w:tr>
    </w:tbl>
    <w:tbl>
      <w:tblPr>
        <w:tblStyle w:val="Table"/>
        <w:tblW w:type="pct" w:w="5000"/>
        <w:tblLayout w:type="fixed"/>
        <w:tblLook w:firstRow="0" w:lastRow="0" w:firstColumn="0" w:lastColumn="0" w:noHBand="0" w:noVBand="0" w:val="0000"/>
      </w:tblPr>
      <w:tblGrid>
        <w:gridCol w:w="7920"/>
      </w:tblGrid>
      <w:tr>
        <w:tc>
          <w:tcPr/>
          <w:bookmarkStart w:id="172"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2"/>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6" w:name="fig-e3-test-dev"/>
          <w:p>
            <w:pPr>
              <w:pStyle w:val="Compact"/>
              <w:jc w:val="center"/>
            </w:pPr>
            <w:r>
              <w:drawing>
                <wp:inline>
                  <wp:extent cx="5334000" cy="3879272"/>
                  <wp:effectExtent b="0" l="0" r="0" t="0"/>
                  <wp:docPr descr="" title="" id="174" name="Picture"/>
                  <a:graphic>
                    <a:graphicData uri="http://schemas.openxmlformats.org/drawingml/2006/picture">
                      <pic:pic>
                        <pic:nvPicPr>
                          <pic:cNvPr descr="manuscript_files/figure-docx/fig-e3-test-dev-1.png" id="175" name="Picture"/>
                          <pic:cNvPicPr>
                            <a:picLocks noChangeArrowheads="1" noChangeAspect="1"/>
                          </pic:cNvPicPr>
                        </pic:nvPicPr>
                        <pic:blipFill>
                          <a:blip r:embed="rId17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6"/>
        </w:tc>
      </w:tr>
    </w:tbl>
    <w:tbl>
      <w:tblPr>
        <w:tblStyle w:val="Table"/>
        <w:tblW w:type="pct" w:w="5000"/>
        <w:tblLayout w:type="fixed"/>
        <w:tblLook w:firstRow="0" w:lastRow="0" w:firstColumn="0" w:lastColumn="0" w:noHBand="0" w:noVBand="0" w:val="0000"/>
      </w:tblPr>
      <w:tblGrid>
        <w:gridCol w:w="7920"/>
      </w:tblGrid>
      <w:tr>
        <w:tc>
          <w:tcPr/>
          <w:bookmarkStart w:id="177"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7"/>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81" w:name="fig-e3-test-vx"/>
          <w:p>
            <w:pPr>
              <w:pStyle w:val="Compact"/>
              <w:jc w:val="center"/>
            </w:pPr>
            <w:r>
              <w:drawing>
                <wp:inline>
                  <wp:extent cx="5334000" cy="4849090"/>
                  <wp:effectExtent b="0" l="0" r="0" t="0"/>
                  <wp:docPr descr="" title="" id="179" name="Picture"/>
                  <a:graphic>
                    <a:graphicData uri="http://schemas.openxmlformats.org/drawingml/2006/picture">
                      <pic:pic>
                        <pic:nvPicPr>
                          <pic:cNvPr descr="manuscript_files/figure-docx/fig-e3-test-vx-1.png" id="180" name="Picture"/>
                          <pic:cNvPicPr>
                            <a:picLocks noChangeArrowheads="1" noChangeAspect="1"/>
                          </pic:cNvPicPr>
                        </pic:nvPicPr>
                        <pic:blipFill>
                          <a:blip r:embed="rId178"/>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Empirical distribution of velocities produced in the testing stage. Translucent bands with dash lines indicate the correct range for each velocity band.</w:t>
            </w:r>
          </w:p>
          <w:bookmarkEnd w:id="181"/>
        </w:tc>
      </w:tr>
    </w:tbl>
    <w:p>
      <w:r>
        <w:br w:type="page"/>
      </w:r>
    </w:p>
    <w:tbl>
      <w:tblPr>
        <w:tblStyle w:val="Table"/>
        <w:tblW w:type="pct" w:w="5000"/>
        <w:tblLayout w:type="fixed"/>
        <w:tblLook w:firstRow="0" w:lastRow="0" w:firstColumn="0" w:lastColumn="0" w:noHBand="0" w:noVBand="0" w:val="0000"/>
      </w:tblPr>
      <w:tblGrid>
        <w:gridCol w:w="7920"/>
      </w:tblGrid>
      <w:tr>
        <w:tc>
          <w:tcPr/>
          <w:bookmarkStart w:id="185" w:name="fig-e3-bmm-vx"/>
          <w:p>
            <w:pPr>
              <w:pStyle w:val="Compact"/>
              <w:jc w:val="center"/>
            </w:pPr>
            <w:r>
              <w:drawing>
                <wp:inline>
                  <wp:extent cx="5334000" cy="5334000"/>
                  <wp:effectExtent b="0" l="0" r="0" t="0"/>
                  <wp:docPr descr="" title="" id="183" name="Picture"/>
                  <a:graphic>
                    <a:graphicData uri="http://schemas.openxmlformats.org/drawingml/2006/picture">
                      <pic:pic>
                        <pic:nvPicPr>
                          <pic:cNvPr descr="manuscript_files/figure-docx/fig-e3-bmm-vx-1.png" id="184" name="Picture"/>
                          <pic:cNvPicPr>
                            <a:picLocks noChangeArrowheads="1" noChangeAspect="1"/>
                          </pic:cNvPicPr>
                        </pic:nvPicPr>
                        <pic:blipFill>
                          <a:blip r:embed="rId18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85"/>
        </w:tc>
      </w:tr>
    </w:tbl>
    <w:bookmarkEnd w:id="186"/>
    <w:bookmarkStart w:id="187"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7"/>
    <w:bookmarkEnd w:id="188"/>
    <w:bookmarkStart w:id="234"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2" w:name="fig-alm-diagram"/>
          <w:p>
            <w:pPr>
              <w:pStyle w:val="Compact"/>
              <w:jc w:val="center"/>
            </w:pPr>
            <w:r>
              <w:drawing>
                <wp:inline>
                  <wp:extent cx="5334000" cy="4267200"/>
                  <wp:effectExtent b="0" l="0" r="0" t="0"/>
                  <wp:docPr descr="" title="" id="190" name="Picture"/>
                  <a:graphic>
                    <a:graphicData uri="http://schemas.openxmlformats.org/drawingml/2006/picture">
                      <pic:pic>
                        <pic:nvPicPr>
                          <pic:cNvPr descr="manuscript_files/figure-docx/fig-alm-diagram-1.png" id="191"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2"/>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4"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3"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3"/>
          <w:p/>
        </w:tc>
      </w:tr>
    </w:tbl>
    <w:bookmarkEnd w:id="194"/>
    <w:bookmarkStart w:id="197"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5"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5"/>
          </w:p>
          <w:p>
            <w:pPr>
              <w:pStyle w:val="FirstParagraph"/>
            </w:pPr>
            <w:bookmarkStart w:id="196"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6"/>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7"/>
    <w:bookmarkStart w:id="233"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8"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8"/>
        </w:tc>
      </w:tr>
    </w:tbl>
    <w:tbl>
      <w:tblPr>
        <w:tblStyle w:val="Table"/>
        <w:tblW w:type="pct" w:w="5000"/>
        <w:tblLayout w:type="fixed"/>
        <w:tblLook w:firstRow="0" w:lastRow="0" w:firstColumn="0" w:lastColumn="0" w:noHBand="0" w:noVBand="0" w:val="0000"/>
      </w:tblPr>
      <w:tblGrid>
        <w:gridCol w:w="7920"/>
      </w:tblGrid>
      <w:tr>
        <w:tc>
          <w:tcPr/>
          <w:bookmarkStart w:id="202" w:name="fig-htw-post-dist"/>
          <w:p>
            <w:pPr>
              <w:pStyle w:val="Compact"/>
              <w:jc w:val="center"/>
            </w:pPr>
            <w:r>
              <w:drawing>
                <wp:inline>
                  <wp:extent cx="5334000" cy="3200400"/>
                  <wp:effectExtent b="0" l="0" r="0" t="0"/>
                  <wp:docPr descr="" title="" id="200" name="Picture"/>
                  <a:graphic>
                    <a:graphicData uri="http://schemas.openxmlformats.org/drawingml/2006/picture">
                      <pic:pic>
                        <pic:nvPicPr>
                          <pic:cNvPr descr="manuscript_files/figure-docx/fig-htw-post-dist-1.png" id="201" name="Picture"/>
                          <pic:cNvPicPr>
                            <a:picLocks noChangeArrowheads="1" noChangeAspect="1"/>
                          </pic:cNvPicPr>
                        </pic:nvPicPr>
                        <pic:blipFill>
                          <a:blip r:embed="rId199"/>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202"/>
        </w:tc>
      </w:tr>
    </w:tbl>
    <w:tbl>
      <w:tblPr>
        <w:tblStyle w:val="Table"/>
        <w:tblW w:type="pct" w:w="5000"/>
        <w:tblLayout w:type="fixed"/>
        <w:tblLook w:firstRow="0" w:lastRow="0" w:firstColumn="0" w:lastColumn="0" w:noHBand="0" w:noVBand="0" w:val="0000"/>
      </w:tblPr>
      <w:tblGrid>
        <w:gridCol w:w="7920"/>
      </w:tblGrid>
      <w:tr>
        <w:tc>
          <w:tcPr/>
          <w:bookmarkStart w:id="206" w:name="fig-htw-resid-pred"/>
          <w:p>
            <w:pPr>
              <w:pStyle w:val="Compact"/>
              <w:jc w:val="center"/>
            </w:pPr>
            <w:r>
              <w:drawing>
                <wp:inline>
                  <wp:extent cx="5334000" cy="6788727"/>
                  <wp:effectExtent b="0" l="0" r="0" t="0"/>
                  <wp:docPr descr="" title="" id="204" name="Picture"/>
                  <a:graphic>
                    <a:graphicData uri="http://schemas.openxmlformats.org/drawingml/2006/picture">
                      <pic:pic>
                        <pic:nvPicPr>
                          <pic:cNvPr descr="manuscript_files/figure-docx/fig-htw-resid-pred-1.png" id="205" name="Picture"/>
                          <pic:cNvPicPr>
                            <a:picLocks noChangeArrowheads="1" noChangeAspect="1"/>
                          </pic:cNvPicPr>
                        </pic:nvPicPr>
                        <pic:blipFill>
                          <a:blip r:embed="rId203"/>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6"/>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10" w:name="fig-cm-vx-pat"/>
          <w:p>
            <w:pPr>
              <w:pStyle w:val="Compact"/>
              <w:jc w:val="center"/>
            </w:pPr>
            <w:r>
              <w:drawing>
                <wp:inline>
                  <wp:extent cx="5334000" cy="5334000"/>
                  <wp:effectExtent b="0" l="0" r="0" t="0"/>
                  <wp:docPr descr="" title="" id="208" name="Picture"/>
                  <a:graphic>
                    <a:graphicData uri="http://schemas.openxmlformats.org/drawingml/2006/picture">
                      <pic:pic>
                        <pic:nvPicPr>
                          <pic:cNvPr descr="manuscript_files/figure-docx/fig-cm-vx-pat-1.png" id="209" name="Picture"/>
                          <pic:cNvPicPr>
                            <a:picLocks noChangeArrowheads="1" noChangeAspect="1"/>
                          </pic:cNvPicPr>
                        </pic:nvPicPr>
                        <pic:blipFill>
                          <a:blip r:embed="rId20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10"/>
        </w:tc>
      </w:tr>
    </w:tbl>
    <w:tbl>
      <w:tblPr>
        <w:tblStyle w:val="Table"/>
        <w:tblW w:type="pct" w:w="5000"/>
        <w:tblLayout w:type="fixed"/>
        <w:tblLook w:firstRow="0" w:lastRow="0" w:firstColumn="0" w:lastColumn="0" w:noHBand="0" w:noVBand="0" w:val="0000"/>
      </w:tblPr>
      <w:tblGrid>
        <w:gridCol w:w="7920"/>
      </w:tblGrid>
      <w:tr>
        <w:tc>
          <w:tcPr/>
          <w:bookmarkStart w:id="214" w:name="fig-ee-e1"/>
          <w:p>
            <w:pPr>
              <w:pStyle w:val="Compact"/>
              <w:jc w:val="center"/>
            </w:pPr>
            <w:r>
              <w:drawing>
                <wp:inline>
                  <wp:extent cx="5334000" cy="4267200"/>
                  <wp:effectExtent b="0" l="0" r="0" t="0"/>
                  <wp:docPr descr="" title="" id="212" name="Picture"/>
                  <a:graphic>
                    <a:graphicData uri="http://schemas.openxmlformats.org/drawingml/2006/picture">
                      <pic:pic>
                        <pic:nvPicPr>
                          <pic:cNvPr descr="manuscript_files/figure-docx/fig-ee-e1-1.png" id="213"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4"/>
        </w:tc>
      </w:tr>
    </w:tbl>
    <w:p>
      <w:pPr>
        <w:pStyle w:val="BodyText"/>
      </w:pPr>
      <w:r>
        <w:t xml:space="preserve">To quantitatively assess the differences in performance between models, we fit a Bayesian regression model predicting the errors of the posterior predictions of each model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5"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5"/>
        </w:tc>
      </w:tr>
    </w:tbl>
    <w:tbl>
      <w:tblPr>
        <w:tblStyle w:val="Table"/>
        <w:tblW w:type="pct" w:w="5000"/>
        <w:tblLayout w:type="fixed"/>
        <w:tblLook w:firstRow="0" w:lastRow="0" w:firstColumn="0" w:lastColumn="0" w:noHBand="0" w:noVBand="0" w:val="0000"/>
      </w:tblPr>
      <w:tblGrid>
        <w:gridCol w:w="7920"/>
      </w:tblGrid>
      <w:tr>
        <w:tc>
          <w:tcPr/>
          <w:bookmarkStart w:id="219" w:name="fig-cm-vx-pat-e2-e3"/>
          <w:p>
            <w:pPr>
              <w:pStyle w:val="Compact"/>
              <w:jc w:val="center"/>
            </w:pPr>
            <w:r>
              <w:drawing>
                <wp:inline>
                  <wp:extent cx="5334000" cy="4267200"/>
                  <wp:effectExtent b="0" l="0" r="0" t="0"/>
                  <wp:docPr descr="" title="" id="217" name="Picture"/>
                  <a:graphic>
                    <a:graphicData uri="http://schemas.openxmlformats.org/drawingml/2006/picture">
                      <pic:pic>
                        <pic:nvPicPr>
                          <pic:cNvPr descr="manuscript_files/figure-docx/fig-cm-vx-pat-e2-e3-1.png" id="218" name="Picture"/>
                          <pic:cNvPicPr>
                            <a:picLocks noChangeArrowheads="1" noChangeAspect="1"/>
                          </pic:cNvPicPr>
                        </pic:nvPicPr>
                        <pic:blipFill>
                          <a:blip r:embed="rId21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9"/>
        </w:tc>
      </w:tr>
    </w:tbl>
    <w:p>
      <w:r>
        <w:br w:type="page"/>
      </w:r>
    </w:p>
    <w:tbl>
      <w:tblPr>
        <w:tblStyle w:val="Table"/>
        <w:tblW w:type="pct" w:w="5000"/>
        <w:tblLayout w:type="fixed"/>
        <w:tblLook w:firstRow="0" w:lastRow="0" w:firstColumn="0" w:lastColumn="0" w:noHBand="0" w:noVBand="0" w:val="0000"/>
      </w:tblPr>
      <w:tblGrid>
        <w:gridCol w:w="7920"/>
      </w:tblGrid>
      <w:tr>
        <w:tc>
          <w:tcPr/>
          <w:bookmarkStart w:id="220"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20"/>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4" w:name="fig-e2_e3_ae"/>
          <w:p>
            <w:pPr>
              <w:pStyle w:val="Compact"/>
              <w:jc w:val="center"/>
            </w:pPr>
            <w:r>
              <w:drawing>
                <wp:inline>
                  <wp:extent cx="5334000" cy="3556000"/>
                  <wp:effectExtent b="0" l="0" r="0" t="0"/>
                  <wp:docPr descr="" title="" id="222" name="Picture"/>
                  <a:graphic>
                    <a:graphicData uri="http://schemas.openxmlformats.org/drawingml/2006/picture">
                      <pic:pic>
                        <pic:nvPicPr>
                          <pic:cNvPr descr="manuscript_files/figure-docx/fig-e2_e3_ae-1.png" id="223" name="Picture"/>
                          <pic:cNvPicPr>
                            <a:picLocks noChangeArrowheads="1" noChangeAspect="1"/>
                          </pic:cNvPicPr>
                        </pic:nvPicPr>
                        <pic:blipFill>
                          <a:blip r:embed="rId22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Experiments 2 and 3 data. Experiment 3 also includes a condition for the order of training vs. testing bands (original order vs. reverse order).</w:t>
            </w:r>
          </w:p>
          <w:bookmarkEnd w:id="224"/>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28" w:name="fig-htw-best-model"/>
          <w:p>
            <w:pPr>
              <w:pStyle w:val="Compact"/>
              <w:jc w:val="center"/>
            </w:pPr>
            <w:r>
              <w:drawing>
                <wp:inline>
                  <wp:extent cx="5334000" cy="5818909"/>
                  <wp:effectExtent b="0" l="0" r="0" t="0"/>
                  <wp:docPr descr="" title="" id="226" name="Picture"/>
                  <a:graphic>
                    <a:graphicData uri="http://schemas.openxmlformats.org/drawingml/2006/picture">
                      <pic:pic>
                        <pic:nvPicPr>
                          <pic:cNvPr descr="manuscript_files/figure-docx/fig-htw-best-model-1.png" id="227" name="Picture"/>
                          <pic:cNvPicPr>
                            <a:picLocks noChangeArrowheads="1" noChangeAspect="1"/>
                          </pic:cNvPicPr>
                        </pic:nvPicPr>
                        <pic:blipFill>
                          <a:blip r:embed="rId225"/>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8"/>
        </w:tc>
      </w:tr>
    </w:tbl>
    <w:tbl>
      <w:tblPr>
        <w:tblStyle w:val="Table"/>
        <w:tblW w:type="pct" w:w="5000"/>
        <w:tblLayout w:type="fixed"/>
        <w:tblLook w:firstRow="0" w:lastRow="0" w:firstColumn="0" w:lastColumn="0" w:noHBand="0" w:noVBand="0" w:val="0000"/>
      </w:tblPr>
      <w:tblGrid>
        <w:gridCol w:w="7920"/>
      </w:tblGrid>
      <w:tr>
        <w:tc>
          <w:tcPr/>
          <w:bookmarkStart w:id="232" w:name="fig-htw-indv-pred"/>
          <w:p>
            <w:pPr>
              <w:pStyle w:val="Compact"/>
              <w:jc w:val="center"/>
            </w:pPr>
            <w:r>
              <w:drawing>
                <wp:inline>
                  <wp:extent cx="5334000" cy="3733800"/>
                  <wp:effectExtent b="0" l="0" r="0" t="0"/>
                  <wp:docPr descr="" title="" id="230" name="Picture"/>
                  <a:graphic>
                    <a:graphicData uri="http://schemas.openxmlformats.org/drawingml/2006/picture">
                      <pic:pic>
                        <pic:nvPicPr>
                          <pic:cNvPr descr="manuscript_files/figure-docx/fig-htw-indv-pred-1.png" id="231" name="Picture"/>
                          <pic:cNvPicPr>
                            <a:picLocks noChangeArrowheads="1" noChangeAspect="1"/>
                          </pic:cNvPicPr>
                        </pic:nvPicPr>
                        <pic:blipFill>
                          <a:blip r:embed="rId229"/>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2"/>
        </w:tc>
      </w:tr>
    </w:tbl>
    <w:bookmarkEnd w:id="233"/>
    <w:bookmarkEnd w:id="234"/>
    <w:bookmarkStart w:id="235"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our participants exhibited above chance extrapolation/discrimination of novel items, however they observed no difference between any of their three training conditions. A noteworthy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precluded any sensible</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t xml:space="preserve">To explain our results, we turned to the well established EXAM and ALM models. The disproportionate success of EXAM in capturing the performance of participants under the constant training condition suggests that rule-based extrapolation can emerge even from a limited set of training examples. This success hinges on the assumption that participants are able to leverage prior knowledge of the zero-point reference</w:t>
      </w:r>
      <w:r>
        <w:t xml:space="preserve"> </w:t>
      </w:r>
      <w:r>
        <w:t xml:space="preserve">(Brown &amp; Lacroix, 2017; Kwantes &amp; Neal, 2006)</w:t>
      </w:r>
      <w:r>
        <w:t xml:space="preserve">. The zero-point reference, combined with accurate learning of the single trained velocity band enabled EXAM to capture the extrapolation patterns of the constant participants. However, it’s important to acknowledge that the ALM model provided a better fit for a subset of participants in each of our three experiment, highlighting the presence of substantial individual differences in generalization patterns.</w:t>
      </w:r>
    </w:p>
    <w:p>
      <w:pPr>
        <w:pStyle w:val="BodyText"/>
      </w:pPr>
      <w:r>
        <w:t xml:space="preserve">This finding illustrates the importance of considering task structure when evaluating the effects of training variability on generalization and extrapolation. Some tasks, like the one in this study, may permit the use of zero-point knowledge or other prior information, while others may not. For example, a zero point may be less relevant in visuomotor tasks with complex rotations</w:t>
      </w:r>
      <w:r>
        <w:t xml:space="preserve"> </w:t>
      </w:r>
      <w:r>
        <w:t xml:space="preserve">(Roller et al., 2001; van Dam &amp; Ernst, 2015)</w:t>
      </w:r>
      <w:r>
        <w:t xml:space="preserve">, or in complex sports techniques</w:t>
      </w:r>
      <w:r>
        <w:t xml:space="preserve"> </w:t>
      </w:r>
      <w:r>
        <w:t xml:space="preserve">(North et al., 2019)</w:t>
      </w:r>
      <w:r>
        <w:t xml:space="preserve">. Future research should systematically investigate how different task structures interact with training variability to influence learning outcomes and generalization abilities, taking into account factors such as the availability of prior knowledge, the complexity of the task, and the specific learning mechanisms involved. This approach could help reconcile seemingly contradictory findings in the literature and provide more nuanced guidelines for designing effective training protocols across various domains.</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5"/>
    <w:bookmarkEnd w:id="236"/>
    <w:bookmarkStart w:id="241"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7"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7"/>
    <w:bookmarkStart w:id="240"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provides 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responses are determined by a single input dimension. In HTW, 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8"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249"/>
              <w:gridCol w:w="3747"/>
              <w:gridCol w:w="2923"/>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8"/>
          <w:p/>
        </w:tc>
      </w:tr>
    </w:tbl>
    <w:bookmarkStart w:id="239" w:name="conclusion-1"/>
    <w:p>
      <w:pPr>
        <w:pStyle w:val="Heading3"/>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goal of optimizing educational and training outcomes across a wide range of domains.</w:t>
      </w:r>
    </w:p>
    <w:p>
      <w:pPr>
        <w:pStyle w:val="BodyText"/>
      </w:pPr>
      <w:r>
        <w:t xml:space="preserve"> </w:t>
      </w:r>
      <w:r>
        <w:br/>
      </w:r>
    </w:p>
    <w:bookmarkEnd w:id="239"/>
    <w:bookmarkEnd w:id="240"/>
    <w:bookmarkEnd w:id="241"/>
    <w:bookmarkStart w:id="243" w:name="appendix"/>
    <w:p>
      <w:pPr>
        <w:pStyle w:val="Heading1"/>
      </w:pPr>
      <w:r>
        <w:t xml:space="preserve">Appendix</w:t>
      </w:r>
    </w:p>
    <w:p>
      <w:pPr>
        <w:pStyle w:val="FirstParagraph"/>
      </w:pPr>
      <w:hyperlink r:id="rId242">
        <w:r>
          <w:rPr>
            <w:rStyle w:val="Hyperlink"/>
          </w:rPr>
          <w:t xml:space="preserve">Apppendix</w:t>
        </w:r>
      </w:hyperlink>
      <w:r>
        <w:t xml:space="preserve"> </w:t>
      </w:r>
      <w:r>
        <w:t xml:space="preserve">available at https://tegorman13.github.io/Dissertation/Sections/Appendix/Full_Appendix.html</w:t>
      </w:r>
    </w:p>
    <w:bookmarkEnd w:id="243"/>
    <w:bookmarkStart w:id="580" w:name="references"/>
    <w:p>
      <w:pPr>
        <w:pStyle w:val="Heading1"/>
      </w:pPr>
      <w:r>
        <w:t xml:space="preserve">References</w:t>
      </w:r>
    </w:p>
    <w:bookmarkStart w:id="579" w:name="refs"/>
    <w:bookmarkStart w:id="244"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4"/>
    <w:bookmarkStart w:id="246"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5">
        <w:r>
          <w:rPr>
            <w:rStyle w:val="Hyperlink"/>
          </w:rPr>
          <w:t xml:space="preserve">https://doi.org/10.32614/RJ-2021-048</w:t>
        </w:r>
      </w:hyperlink>
    </w:p>
    <w:bookmarkEnd w:id="246"/>
    <w:bookmarkStart w:id="248"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7">
        <w:r>
          <w:rPr>
            <w:rStyle w:val="Hyperlink"/>
          </w:rPr>
          <w:t xml:space="preserve">https://doi.org/10.1152/jn.00615.2013</w:t>
        </w:r>
      </w:hyperlink>
    </w:p>
    <w:bookmarkEnd w:id="248"/>
    <w:bookmarkStart w:id="249"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9"/>
    <w:bookmarkStart w:id="251"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50">
        <w:r>
          <w:rPr>
            <w:rStyle w:val="Hyperlink"/>
          </w:rPr>
          <w:t xml:space="preserve">https://doi.org/10.1037/0278-7393.30.1.38</w:t>
        </w:r>
      </w:hyperlink>
    </w:p>
    <w:bookmarkEnd w:id="251"/>
    <w:bookmarkStart w:id="253"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2">
        <w:r>
          <w:rPr>
            <w:rStyle w:val="Hyperlink"/>
          </w:rPr>
          <w:t xml:space="preserve">https://doi.org/10.1037/xlm0000824</w:t>
        </w:r>
      </w:hyperlink>
    </w:p>
    <w:bookmarkEnd w:id="253"/>
    <w:bookmarkStart w:id="255"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4">
        <w:r>
          <w:rPr>
            <w:rStyle w:val="Hyperlink"/>
          </w:rPr>
          <w:t xml:space="preserve">https://doi.org/10.1080/07370008.2015.1067215</w:t>
        </w:r>
      </w:hyperlink>
    </w:p>
    <w:bookmarkEnd w:id="255"/>
    <w:bookmarkStart w:id="257"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6">
        <w:r>
          <w:rPr>
            <w:rStyle w:val="Hyperlink"/>
          </w:rPr>
          <w:t xml:space="preserve">https://doi.org/10.1016/j.cub.2009.01.036</w:t>
        </w:r>
      </w:hyperlink>
    </w:p>
    <w:bookmarkEnd w:id="257"/>
    <w:bookmarkStart w:id="259"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8">
        <w:r>
          <w:rPr>
            <w:rStyle w:val="Hyperlink"/>
          </w:rPr>
          <w:t xml:space="preserve">https://doi.org/10.1016/0030-5073(74)90002-6</w:t>
        </w:r>
      </w:hyperlink>
    </w:p>
    <w:bookmarkEnd w:id="259"/>
    <w:bookmarkStart w:id="261"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60">
        <w:r>
          <w:rPr>
            <w:rStyle w:val="Hyperlink"/>
          </w:rPr>
          <w:t xml:space="preserve">https://doi.org/10.1016/j.jml.2022.104352</w:t>
        </w:r>
      </w:hyperlink>
    </w:p>
    <w:bookmarkEnd w:id="261"/>
    <w:bookmarkStart w:id="263"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2">
        <w:r>
          <w:rPr>
            <w:rStyle w:val="Hyperlink"/>
          </w:rPr>
          <w:t xml:space="preserve">https://doi.org/10.1016/j.actpsy.2012.04.002</w:t>
        </w:r>
      </w:hyperlink>
    </w:p>
    <w:bookmarkEnd w:id="263"/>
    <w:bookmarkStart w:id="265"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4">
        <w:r>
          <w:rPr>
            <w:rStyle w:val="Hyperlink"/>
          </w:rPr>
          <w:t xml:space="preserve">https://doi.org/10.1016/j.cognition.2010.10.004</w:t>
        </w:r>
      </w:hyperlink>
    </w:p>
    <w:bookmarkEnd w:id="265"/>
    <w:bookmarkStart w:id="267"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6">
        <w:r>
          <w:rPr>
            <w:rStyle w:val="Hyperlink"/>
          </w:rPr>
          <w:t xml:space="preserve">https://doi.org/10.1037/cep0000129</w:t>
        </w:r>
      </w:hyperlink>
    </w:p>
    <w:bookmarkEnd w:id="267"/>
    <w:bookmarkStart w:id="269"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8">
        <w:r>
          <w:rPr>
            <w:rStyle w:val="Hyperlink"/>
          </w:rPr>
          <w:t xml:space="preserve">https://doi.org/10.1002/acp.1739</w:t>
        </w:r>
      </w:hyperlink>
    </w:p>
    <w:bookmarkEnd w:id="269"/>
    <w:bookmarkStart w:id="271"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70">
        <w:r>
          <w:rPr>
            <w:rStyle w:val="Hyperlink"/>
          </w:rPr>
          <w:t xml:space="preserve">https://doi.org/10.18637/jss.v080.i01</w:t>
        </w:r>
      </w:hyperlink>
    </w:p>
    <w:bookmarkEnd w:id="271"/>
    <w:bookmarkStart w:id="273"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2">
        <w:r>
          <w:rPr>
            <w:rStyle w:val="Hyperlink"/>
          </w:rPr>
          <w:t xml:space="preserve">https://doi.org/10.1111/cogs.12231</w:t>
        </w:r>
      </w:hyperlink>
    </w:p>
    <w:bookmarkEnd w:id="273"/>
    <w:bookmarkStart w:id="274"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4"/>
    <w:bookmarkStart w:id="276"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5">
        <w:r>
          <w:rPr>
            <w:rStyle w:val="Hyperlink"/>
          </w:rPr>
          <w:t xml:space="preserve">https://doi.org/10.1002/j.2333-8504.1963.tb00958.x</w:t>
        </w:r>
      </w:hyperlink>
    </w:p>
    <w:bookmarkEnd w:id="276"/>
    <w:bookmarkStart w:id="278"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7">
        <w:r>
          <w:rPr>
            <w:rStyle w:val="Hyperlink"/>
          </w:rPr>
          <w:t xml:space="preserve">https://doi.org/10.2466/pms.1984.58.3.851</w:t>
        </w:r>
      </w:hyperlink>
    </w:p>
    <w:bookmarkEnd w:id="278"/>
    <w:bookmarkStart w:id="280"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9">
        <w:r>
          <w:rPr>
            <w:rStyle w:val="Hyperlink"/>
          </w:rPr>
          <w:t xml:space="preserve">https://doi.org/10.1038/nrn3315</w:t>
        </w:r>
      </w:hyperlink>
    </w:p>
    <w:bookmarkEnd w:id="280"/>
    <w:bookmarkStart w:id="282"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81">
        <w:r>
          <w:rPr>
            <w:rStyle w:val="Hyperlink"/>
          </w:rPr>
          <w:t xml:space="preserve">https://doi.org/10.1080/00222895.1992.9941617</w:t>
        </w:r>
      </w:hyperlink>
    </w:p>
    <w:bookmarkEnd w:id="282"/>
    <w:bookmarkStart w:id="284"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3">
        <w:r>
          <w:rPr>
            <w:rStyle w:val="Hyperlink"/>
          </w:rPr>
          <w:t xml:space="preserve">https://doi.org/10.1080/00222895.1992.9941627</w:t>
        </w:r>
      </w:hyperlink>
    </w:p>
    <w:bookmarkEnd w:id="284"/>
    <w:bookmarkStart w:id="286"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5">
        <w:r>
          <w:rPr>
            <w:rStyle w:val="Hyperlink"/>
          </w:rPr>
          <w:t xml:space="preserve">https://doi.org/10.1016/j.humov.2019.02.015</w:t>
        </w:r>
      </w:hyperlink>
    </w:p>
    <w:bookmarkEnd w:id="286"/>
    <w:bookmarkStart w:id="288"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7">
        <w:r>
          <w:rPr>
            <w:rStyle w:val="Hyperlink"/>
          </w:rPr>
          <w:t xml:space="preserve">https://doi.org/10.1016/j.cogpsych.2021.101406</w:t>
        </w:r>
      </w:hyperlink>
    </w:p>
    <w:bookmarkEnd w:id="288"/>
    <w:bookmarkStart w:id="290"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9">
        <w:r>
          <w:rPr>
            <w:rStyle w:val="Hyperlink"/>
          </w:rPr>
          <w:t xml:space="preserve">https://doi.org/10.21105/joss.02535</w:t>
        </w:r>
      </w:hyperlink>
    </w:p>
    <w:bookmarkEnd w:id="290"/>
    <w:bookmarkStart w:id="292"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91">
        <w:r>
          <w:rPr>
            <w:rStyle w:val="Hyperlink"/>
          </w:rPr>
          <w:t xml:space="preserve">https://doi.org/10.3758/BF03206386</w:t>
        </w:r>
      </w:hyperlink>
    </w:p>
    <w:bookmarkEnd w:id="292"/>
    <w:bookmarkStart w:id="294"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3">
        <w:r>
          <w:rPr>
            <w:rStyle w:val="Hyperlink"/>
          </w:rPr>
          <w:t xml:space="preserve">https://doi.org/10.1007/s00221-004-1862-9</w:t>
        </w:r>
      </w:hyperlink>
    </w:p>
    <w:bookmarkEnd w:id="294"/>
    <w:bookmarkStart w:id="296" w:name="X580e9323d5c76a0059a788cb1216f92f099786a"/>
    <w:p>
      <w:pPr>
        <w:pStyle w:val="Bibliography"/>
      </w:pPr>
      <w:r>
        <w:t xml:space="preserve">Cornwall, A. C., Davis, T., Byrne, K. A., &amp; Worthy, D. A. (2022). Effects of categorical and numerical feedback on category learning.</w:t>
      </w:r>
      <w:r>
        <w:t xml:space="preserve"> </w:t>
      </w:r>
      <w:r>
        <w:rPr>
          <w:i/>
          <w:iCs/>
        </w:rPr>
        <w:t xml:space="preserve">Cognition</w:t>
      </w:r>
      <w:r>
        <w:t xml:space="preserve">,</w:t>
      </w:r>
      <w:r>
        <w:t xml:space="preserve"> </w:t>
      </w:r>
      <w:r>
        <w:rPr>
          <w:i/>
          <w:iCs/>
        </w:rPr>
        <w:t xml:space="preserve">225</w:t>
      </w:r>
      <w:r>
        <w:t xml:space="preserve">, 105163.</w:t>
      </w:r>
      <w:r>
        <w:t xml:space="preserve"> </w:t>
      </w:r>
      <w:hyperlink r:id="rId295">
        <w:r>
          <w:rPr>
            <w:rStyle w:val="Hyperlink"/>
          </w:rPr>
          <w:t xml:space="preserve">https://doi.org/10.1016/j.cognition.2022.105163</w:t>
        </w:r>
      </w:hyperlink>
    </w:p>
    <w:bookmarkEnd w:id="296"/>
    <w:bookmarkStart w:id="298"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7">
        <w:r>
          <w:rPr>
            <w:rStyle w:val="Hyperlink"/>
          </w:rPr>
          <w:t xml:space="preserve">https://doi.org/10.1111/j.2044-8317.2011.02016.x</w:t>
        </w:r>
      </w:hyperlink>
    </w:p>
    <w:bookmarkEnd w:id="298"/>
    <w:bookmarkStart w:id="300"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9">
        <w:r>
          <w:rPr>
            <w:rStyle w:val="Hyperlink"/>
          </w:rPr>
          <w:t xml:space="preserve">https://doi.org/10.1073/pnas.1912789117</w:t>
        </w:r>
      </w:hyperlink>
    </w:p>
    <w:bookmarkEnd w:id="300"/>
    <w:bookmarkStart w:id="302"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301">
        <w:r>
          <w:rPr>
            <w:rStyle w:val="Hyperlink"/>
          </w:rPr>
          <w:t xml:space="preserve">https://doi.org/10.1037/a0018390</w:t>
        </w:r>
      </w:hyperlink>
    </w:p>
    <w:bookmarkEnd w:id="302"/>
    <w:bookmarkStart w:id="304"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303">
        <w:r>
          <w:rPr>
            <w:rStyle w:val="Hyperlink"/>
          </w:rPr>
          <w:t xml:space="preserve">https://doi.org/10.3389/fpsyg.2021.639131</w:t>
        </w:r>
      </w:hyperlink>
    </w:p>
    <w:bookmarkEnd w:id="304"/>
    <w:bookmarkStart w:id="306"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5">
        <w:r>
          <w:rPr>
            <w:rStyle w:val="Hyperlink"/>
          </w:rPr>
          <w:t xml:space="preserve">https://doi.org/10.3758/s13428-014-0458-y</w:t>
        </w:r>
      </w:hyperlink>
    </w:p>
    <w:bookmarkEnd w:id="306"/>
    <w:bookmarkStart w:id="308"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7">
        <w:r>
          <w:rPr>
            <w:rStyle w:val="Hyperlink"/>
          </w:rPr>
          <w:t xml:space="preserve">https://doi.org/10.1080/02701367.1982.10605236</w:t>
        </w:r>
      </w:hyperlink>
    </w:p>
    <w:bookmarkEnd w:id="308"/>
    <w:bookmarkStart w:id="310"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9">
        <w:r>
          <w:rPr>
            <w:rStyle w:val="Hyperlink"/>
          </w:rPr>
          <w:t xml:space="preserve">https://doi.org/10.1037/0278-7393.23.4.968</w:t>
        </w:r>
      </w:hyperlink>
    </w:p>
    <w:bookmarkEnd w:id="310"/>
    <w:bookmarkStart w:id="312"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11">
        <w:r>
          <w:rPr>
            <w:rStyle w:val="Hyperlink"/>
          </w:rPr>
          <w:t xml:space="preserve">https://doi.org/10.31234/osf.io/ygmcj</w:t>
        </w:r>
      </w:hyperlink>
    </w:p>
    <w:bookmarkEnd w:id="312"/>
    <w:bookmarkStart w:id="314"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13">
        <w:r>
          <w:rPr>
            <w:rStyle w:val="Hyperlink"/>
          </w:rPr>
          <w:t xml:space="preserve">https://doi.org/10.1080/09658211.2015.1086805</w:t>
        </w:r>
      </w:hyperlink>
    </w:p>
    <w:bookmarkEnd w:id="314"/>
    <w:bookmarkStart w:id="316"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5">
        <w:r>
          <w:rPr>
            <w:rStyle w:val="Hyperlink"/>
          </w:rPr>
          <w:t xml:space="preserve">https://doi.org/10.1016/0022-2496(88)90023-5</w:t>
        </w:r>
      </w:hyperlink>
    </w:p>
    <w:bookmarkEnd w:id="316"/>
    <w:bookmarkStart w:id="317"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7"/>
    <w:bookmarkStart w:id="319"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8">
        <w:r>
          <w:rPr>
            <w:rStyle w:val="Hyperlink"/>
          </w:rPr>
          <w:t xml:space="preserve">https://doi.org/10.1016/j.brat.2022.104201</w:t>
        </w:r>
      </w:hyperlink>
    </w:p>
    <w:bookmarkEnd w:id="319"/>
    <w:bookmarkStart w:id="321"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20">
        <w:r>
          <w:rPr>
            <w:rStyle w:val="Hyperlink"/>
          </w:rPr>
          <w:t xml:space="preserve">https://doi.org/10.1017/CBO9781316272503</w:t>
        </w:r>
      </w:hyperlink>
    </w:p>
    <w:bookmarkEnd w:id="321"/>
    <w:bookmarkStart w:id="323"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22">
        <w:r>
          <w:rPr>
            <w:rStyle w:val="Hyperlink"/>
          </w:rPr>
          <w:t xml:space="preserve">https://doi.org/10.3758/BRM.41.4.1149</w:t>
        </w:r>
      </w:hyperlink>
    </w:p>
    <w:bookmarkEnd w:id="323"/>
    <w:bookmarkStart w:id="325"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4">
        <w:r>
          <w:rPr>
            <w:rStyle w:val="Hyperlink"/>
          </w:rPr>
          <w:t xml:space="preserve">https://doi.org/10.1371/journal.pcbi.1003425</w:t>
        </w:r>
      </w:hyperlink>
    </w:p>
    <w:bookmarkEnd w:id="325"/>
    <w:bookmarkStart w:id="327"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6">
        <w:r>
          <w:rPr>
            <w:rStyle w:val="Hyperlink"/>
          </w:rPr>
          <w:t xml:space="preserve">https://doi.org/10.1073/pnas.93.9.3843</w:t>
        </w:r>
      </w:hyperlink>
    </w:p>
    <w:bookmarkEnd w:id="327"/>
    <w:bookmarkStart w:id="329"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8">
        <w:r>
          <w:rPr>
            <w:rStyle w:val="Hyperlink"/>
          </w:rPr>
          <w:t xml:space="preserve">https://doi.org/10.3758/s13414-021-02338-6</w:t>
        </w:r>
      </w:hyperlink>
    </w:p>
    <w:bookmarkEnd w:id="329"/>
    <w:bookmarkStart w:id="331"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30">
        <w:r>
          <w:rPr>
            <w:rStyle w:val="Hyperlink"/>
          </w:rPr>
          <w:t xml:space="preserve">https://doi.org/10.3758/s13423-023-02252-y</w:t>
        </w:r>
      </w:hyperlink>
    </w:p>
    <w:bookmarkEnd w:id="331"/>
    <w:bookmarkStart w:id="333"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32">
        <w:r>
          <w:rPr>
            <w:rStyle w:val="Hyperlink"/>
          </w:rPr>
          <w:t xml:space="preserve">https://doi.org/10.1523/JNEUROSCI.16-21-07085.1996</w:t>
        </w:r>
      </w:hyperlink>
    </w:p>
    <w:bookmarkEnd w:id="333"/>
    <w:bookmarkStart w:id="335"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4">
        <w:r>
          <w:rPr>
            <w:rStyle w:val="Hyperlink"/>
          </w:rPr>
          <w:t xml:space="preserve">https://doi.org/10.1080/20445911.2011.507187</w:t>
        </w:r>
      </w:hyperlink>
    </w:p>
    <w:bookmarkEnd w:id="335"/>
    <w:bookmarkStart w:id="337"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6">
        <w:r>
          <w:rPr>
            <w:rStyle w:val="Hyperlink"/>
          </w:rPr>
          <w:t xml:space="preserve">https://doi.org/10.3758/PBR.15.3.662</w:t>
        </w:r>
      </w:hyperlink>
    </w:p>
    <w:bookmarkEnd w:id="337"/>
    <w:bookmarkStart w:id="339"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8">
        <w:r>
          <w:rPr>
            <w:rStyle w:val="Hyperlink"/>
          </w:rPr>
          <w:t xml:space="preserve">https://doi.org/10.2466/pms.1998.87.1.147</w:t>
        </w:r>
      </w:hyperlink>
    </w:p>
    <w:bookmarkEnd w:id="339"/>
    <w:bookmarkStart w:id="341"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340">
        <w:r>
          <w:rPr>
            <w:rStyle w:val="Hyperlink"/>
          </w:rPr>
          <w:t xml:space="preserve">https://doi.org/10.1016/j.cogpsych.2022.101491</w:t>
        </w:r>
      </w:hyperlink>
    </w:p>
    <w:bookmarkEnd w:id="341"/>
    <w:bookmarkStart w:id="343"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42">
        <w:r>
          <w:rPr>
            <w:rStyle w:val="Hyperlink"/>
          </w:rPr>
          <w:t xml:space="preserve">https://doi.org/10.2466/pms.1995.81.3f.1275</w:t>
        </w:r>
      </w:hyperlink>
    </w:p>
    <w:bookmarkEnd w:id="343"/>
    <w:bookmarkStart w:id="344"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4"/>
    <w:bookmarkStart w:id="346"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5">
        <w:r>
          <w:rPr>
            <w:rStyle w:val="Hyperlink"/>
          </w:rPr>
          <w:t xml:space="preserve">https://doi.org/10.3200/JMBR.36.2.212-224</w:t>
        </w:r>
      </w:hyperlink>
    </w:p>
    <w:bookmarkEnd w:id="346"/>
    <w:bookmarkStart w:id="348"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7">
        <w:r>
          <w:rPr>
            <w:rStyle w:val="Hyperlink"/>
          </w:rPr>
          <w:t xml:space="preserve">https://www.jstor.org/stable/43551124</w:t>
        </w:r>
      </w:hyperlink>
    </w:p>
    <w:bookmarkEnd w:id="348"/>
    <w:bookmarkStart w:id="350"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9">
        <w:r>
          <w:rPr>
            <w:rStyle w:val="Hyperlink"/>
          </w:rPr>
          <w:t xml:space="preserve">https://doi.org/10.1371/journal.pone.0269794</w:t>
        </w:r>
      </w:hyperlink>
    </w:p>
    <w:bookmarkEnd w:id="350"/>
    <w:bookmarkStart w:id="352"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51">
        <w:r>
          <w:rPr>
            <w:rStyle w:val="Hyperlink"/>
          </w:rPr>
          <w:t xml:space="preserve">https://doi.org/10.3758/BF03195318</w:t>
        </w:r>
      </w:hyperlink>
    </w:p>
    <w:bookmarkEnd w:id="352"/>
    <w:bookmarkStart w:id="354"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53">
        <w:r>
          <w:rPr>
            <w:rStyle w:val="Hyperlink"/>
          </w:rPr>
          <w:t xml:space="preserve">https://doi.org/10.1037/a0020666</w:t>
        </w:r>
      </w:hyperlink>
    </w:p>
    <w:bookmarkEnd w:id="354"/>
    <w:bookmarkStart w:id="356"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5">
        <w:r>
          <w:rPr>
            <w:rStyle w:val="Hyperlink"/>
          </w:rPr>
          <w:t xml:space="preserve">https://doi.org/10.3758/BF03202365</w:t>
        </w:r>
      </w:hyperlink>
    </w:p>
    <w:bookmarkEnd w:id="356"/>
    <w:bookmarkStart w:id="357"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7"/>
    <w:bookmarkStart w:id="359"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8">
        <w:r>
          <w:rPr>
            <w:rStyle w:val="Hyperlink"/>
          </w:rPr>
          <w:t xml:space="preserve">https://doi.org/10.1037/0278-7393.2.3.322</w:t>
        </w:r>
      </w:hyperlink>
    </w:p>
    <w:bookmarkEnd w:id="359"/>
    <w:bookmarkStart w:id="361"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60">
        <w:r>
          <w:rPr>
            <w:rStyle w:val="Hyperlink"/>
          </w:rPr>
          <w:t xml:space="preserve">https://doi.org/10.1080/713756773</w:t>
        </w:r>
      </w:hyperlink>
    </w:p>
    <w:bookmarkEnd w:id="361"/>
    <w:bookmarkStart w:id="363"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62">
        <w:r>
          <w:rPr>
            <w:rStyle w:val="Hyperlink"/>
          </w:rPr>
          <w:t xml:space="preserve">https://doi.org/10.1016/j.visres.2022.108128</w:t>
        </w:r>
      </w:hyperlink>
    </w:p>
    <w:bookmarkEnd w:id="363"/>
    <w:bookmarkStart w:id="365"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4">
        <w:r>
          <w:rPr>
            <w:rStyle w:val="Hyperlink"/>
          </w:rPr>
          <w:t xml:space="preserve">https://doi.org/10.1177/17470218231210491</w:t>
        </w:r>
      </w:hyperlink>
    </w:p>
    <w:bookmarkEnd w:id="365"/>
    <w:bookmarkStart w:id="366"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6"/>
    <w:bookmarkStart w:id="368"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7">
        <w:r>
          <w:rPr>
            <w:rStyle w:val="Hyperlink"/>
          </w:rPr>
          <w:t xml:space="preserve">https://doi.org/10.3758/s13421-023-01516-1</w:t>
        </w:r>
      </w:hyperlink>
    </w:p>
    <w:bookmarkEnd w:id="368"/>
    <w:bookmarkStart w:id="370"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9">
        <w:r>
          <w:rPr>
            <w:rStyle w:val="Hyperlink"/>
          </w:rPr>
          <w:t xml:space="preserve">https://doi.org/10.1037/a0024386</w:t>
        </w:r>
      </w:hyperlink>
    </w:p>
    <w:bookmarkEnd w:id="370"/>
    <w:bookmarkStart w:id="372"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71">
        <w:r>
          <w:rPr>
            <w:rStyle w:val="Hyperlink"/>
          </w:rPr>
          <w:t xml:space="preserve">https://doi.org/10.1038/s44159-022-00025-3</w:t>
        </w:r>
      </w:hyperlink>
    </w:p>
    <w:bookmarkEnd w:id="372"/>
    <w:bookmarkStart w:id="374"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73">
        <w:r>
          <w:rPr>
            <w:rStyle w:val="Hyperlink"/>
          </w:rPr>
          <w:t xml:space="preserve">https://doi.org/10.1111/cogs.12812</w:t>
        </w:r>
      </w:hyperlink>
    </w:p>
    <w:bookmarkEnd w:id="374"/>
    <w:bookmarkStart w:id="376"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5">
        <w:r>
          <w:rPr>
            <w:rStyle w:val="Hyperlink"/>
          </w:rPr>
          <w:t xml:space="preserve">https://doi.org/10.3758/s13421-013-0306-9</w:t>
        </w:r>
      </w:hyperlink>
    </w:p>
    <w:bookmarkEnd w:id="376"/>
    <w:bookmarkStart w:id="378"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7">
        <w:r>
          <w:rPr>
            <w:rStyle w:val="Hyperlink"/>
          </w:rPr>
          <w:t xml:space="preserve">https://doi.org/10.1037/0033-295X.111.4.1072</w:t>
        </w:r>
      </w:hyperlink>
    </w:p>
    <w:bookmarkEnd w:id="378"/>
    <w:bookmarkStart w:id="380"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9">
        <w:r>
          <w:rPr>
            <w:rStyle w:val="Hyperlink"/>
          </w:rPr>
          <w:t xml:space="preserve">https://doi.org/10.1016/j.jmp.2020.102417</w:t>
        </w:r>
      </w:hyperlink>
    </w:p>
    <w:bookmarkEnd w:id="380"/>
    <w:bookmarkStart w:id="382"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81">
        <w:r>
          <w:rPr>
            <w:rStyle w:val="Hyperlink"/>
          </w:rPr>
          <w:t xml:space="preserve">https://doi.org/10.1111/cogs.12738</w:t>
        </w:r>
      </w:hyperlink>
    </w:p>
    <w:bookmarkEnd w:id="382"/>
    <w:bookmarkStart w:id="383"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83"/>
    <w:bookmarkStart w:id="385"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4">
        <w:r>
          <w:rPr>
            <w:rStyle w:val="Hyperlink"/>
          </w:rPr>
          <w:t xml:space="preserve">https://doi.org/10.1016/j.jmp.2008.01.009</w:t>
        </w:r>
      </w:hyperlink>
    </w:p>
    <w:bookmarkEnd w:id="385"/>
    <w:bookmarkStart w:id="387"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6">
        <w:r>
          <w:rPr>
            <w:rStyle w:val="Hyperlink"/>
          </w:rPr>
          <w:t xml:space="preserve">https://doi.org/10.1167/9.7.16</w:t>
        </w:r>
      </w:hyperlink>
    </w:p>
    <w:bookmarkEnd w:id="387"/>
    <w:bookmarkStart w:id="389"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8">
        <w:r>
          <w:rPr>
            <w:rStyle w:val="Hyperlink"/>
          </w:rPr>
          <w:t xml:space="preserve">https://doi.org/10.1177/003151257804600201</w:t>
        </w:r>
      </w:hyperlink>
    </w:p>
    <w:bookmarkEnd w:id="389"/>
    <w:bookmarkStart w:id="390"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90"/>
    <w:bookmarkStart w:id="392"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91">
        <w:r>
          <w:rPr>
            <w:rStyle w:val="Hyperlink"/>
          </w:rPr>
          <w:t xml:space="preserve">https://doi.org/10.1037/0278-7393.17.5.811</w:t>
        </w:r>
      </w:hyperlink>
    </w:p>
    <w:bookmarkEnd w:id="392"/>
    <w:bookmarkStart w:id="394"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93">
        <w:r>
          <w:rPr>
            <w:rStyle w:val="Hyperlink"/>
          </w:rPr>
          <w:t xml:space="preserve">https://doi.org/10.1037/rev0000160</w:t>
        </w:r>
      </w:hyperlink>
    </w:p>
    <w:bookmarkEnd w:id="394"/>
    <w:bookmarkStart w:id="396"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5">
        <w:r>
          <w:rPr>
            <w:rStyle w:val="Hyperlink"/>
          </w:rPr>
          <w:t xml:space="preserve">https://doi.org/10.1037/0033-295X.99.1.22</w:t>
        </w:r>
      </w:hyperlink>
    </w:p>
    <w:bookmarkEnd w:id="396"/>
    <w:bookmarkStart w:id="398"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7">
        <w:r>
          <w:rPr>
            <w:rStyle w:val="Hyperlink"/>
          </w:rPr>
          <w:t xml:space="preserve">https://doi.org/10.1037/0278-7393.32.5.1019</w:t>
        </w:r>
      </w:hyperlink>
    </w:p>
    <w:bookmarkEnd w:id="398"/>
    <w:bookmarkStart w:id="400"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9">
        <w:r>
          <w:rPr>
            <w:rStyle w:val="Hyperlink"/>
          </w:rPr>
          <w:t xml:space="preserve">https://doi.org/10.1037/a0026639</w:t>
        </w:r>
      </w:hyperlink>
    </w:p>
    <w:bookmarkEnd w:id="400"/>
    <w:bookmarkStart w:id="402"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401">
        <w:r>
          <w:rPr>
            <w:rStyle w:val="Hyperlink"/>
          </w:rPr>
          <w:t xml:space="preserve">https://doi.org/10.1037/0278-7393.20.5.1003</w:t>
        </w:r>
      </w:hyperlink>
    </w:p>
    <w:bookmarkEnd w:id="402"/>
    <w:bookmarkStart w:id="404"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403">
        <w:r>
          <w:rPr>
            <w:rStyle w:val="Hyperlink"/>
          </w:rPr>
          <w:t xml:space="preserve">https://doi.org/10.1016/j.cognition.2019.104026</w:t>
        </w:r>
      </w:hyperlink>
    </w:p>
    <w:bookmarkEnd w:id="404"/>
    <w:bookmarkStart w:id="406"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5">
        <w:r>
          <w:rPr>
            <w:rStyle w:val="Hyperlink"/>
          </w:rPr>
          <w:t xml:space="preserve">https://doi.org/10.1111/j.1756-8765.2009.01044.x</w:t>
        </w:r>
      </w:hyperlink>
    </w:p>
    <w:bookmarkEnd w:id="406"/>
    <w:bookmarkStart w:id="408"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7">
        <w:r>
          <w:rPr>
            <w:rStyle w:val="Hyperlink"/>
          </w:rPr>
          <w:t xml:space="preserve">https://doi.org/10.1177/1747021819857065</w:t>
        </w:r>
      </w:hyperlink>
    </w:p>
    <w:bookmarkEnd w:id="408"/>
    <w:bookmarkStart w:id="410"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9">
        <w:r>
          <w:rPr>
            <w:rStyle w:val="Hyperlink"/>
          </w:rPr>
          <w:t xml:space="preserve">https://doi.org/10.1521/soco.1993.11.1.92</w:t>
        </w:r>
      </w:hyperlink>
    </w:p>
    <w:bookmarkEnd w:id="410"/>
    <w:bookmarkStart w:id="412"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11">
        <w:r>
          <w:rPr>
            <w:rStyle w:val="Hyperlink"/>
          </w:rPr>
          <w:t xml:space="preserve">https://doi.org/10.1177/1747021817739832</w:t>
        </w:r>
      </w:hyperlink>
    </w:p>
    <w:bookmarkEnd w:id="412"/>
    <w:bookmarkStart w:id="414"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13">
        <w:r>
          <w:rPr>
            <w:rStyle w:val="Hyperlink"/>
          </w:rPr>
          <w:t xml:space="preserve">https://doi.org/10.1037/0033-295X.95.4.492</w:t>
        </w:r>
      </w:hyperlink>
    </w:p>
    <w:bookmarkEnd w:id="414"/>
    <w:bookmarkStart w:id="416"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5">
        <w:r>
          <w:rPr>
            <w:rStyle w:val="Hyperlink"/>
          </w:rPr>
          <w:t xml:space="preserve">https://doi.org/10.1037/0033-295X.109.2.376</w:t>
        </w:r>
      </w:hyperlink>
    </w:p>
    <w:bookmarkEnd w:id="416"/>
    <w:bookmarkStart w:id="418"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7">
        <w:r>
          <w:rPr>
            <w:rStyle w:val="Hyperlink"/>
          </w:rPr>
          <w:t xml:space="preserve">https://doi.org/10.1037/xlm0000779</w:t>
        </w:r>
      </w:hyperlink>
    </w:p>
    <w:bookmarkEnd w:id="418"/>
    <w:bookmarkStart w:id="420"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9">
        <w:r>
          <w:rPr>
            <w:rStyle w:val="Hyperlink"/>
          </w:rPr>
          <w:t xml:space="preserve">https://doi.org/10.3758/s13414-011-0101-2</w:t>
        </w:r>
      </w:hyperlink>
    </w:p>
    <w:bookmarkEnd w:id="420"/>
    <w:bookmarkStart w:id="422"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21">
        <w:r>
          <w:rPr>
            <w:rStyle w:val="Hyperlink"/>
          </w:rPr>
          <w:t xml:space="preserve">https://doi.org/10.21105/joss.01541</w:t>
        </w:r>
      </w:hyperlink>
    </w:p>
    <w:bookmarkEnd w:id="422"/>
    <w:bookmarkStart w:id="424"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23">
        <w:r>
          <w:rPr>
            <w:rStyle w:val="Hyperlink"/>
          </w:rPr>
          <w:t xml:space="preserve">https://doi.org/10.1016/j.cub.2023.01.011</w:t>
        </w:r>
      </w:hyperlink>
    </w:p>
    <w:bookmarkEnd w:id="424"/>
    <w:bookmarkStart w:id="426"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5">
        <w:r>
          <w:rPr>
            <w:rStyle w:val="Hyperlink"/>
          </w:rPr>
          <w:t xml:space="preserve">https://doi.org/10.3389/fncom.2013.00100</w:t>
        </w:r>
      </w:hyperlink>
    </w:p>
    <w:bookmarkEnd w:id="426"/>
    <w:bookmarkStart w:id="427"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7"/>
    <w:bookmarkStart w:id="429"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8">
        <w:r>
          <w:rPr>
            <w:rStyle w:val="Hyperlink"/>
          </w:rPr>
          <w:t xml:space="preserve">https://doi.org/10.1080/00222895.1977.10735109</w:t>
        </w:r>
      </w:hyperlink>
    </w:p>
    <w:bookmarkEnd w:id="429"/>
    <w:bookmarkStart w:id="431" w:name="ref-mcdanielConceptualBasisFunction2005"/>
    <w:p>
      <w:pPr>
        <w:pStyle w:val="Bibliography"/>
      </w:pPr>
      <w:r>
        <w:t xml:space="preserve">McDaniel, M. A., &amp; Busemeyer, J. R. (2005). The conceptual basis of function learning and extrapolation:</w:t>
      </w:r>
      <w:r>
        <w:t xml:space="preserve"> </w:t>
      </w:r>
      <w:r>
        <w:t xml:space="preserve">Comparison</w:t>
      </w:r>
      <w:r>
        <w:t xml:space="preserve"> </w:t>
      </w:r>
      <w:r>
        <w:t xml:space="preserve">of rule-based and associative-based models.</w:t>
      </w:r>
      <w:r>
        <w:t xml:space="preserve"> </w:t>
      </w:r>
      <w:r>
        <w:rPr>
          <w:i/>
          <w:iCs/>
        </w:rPr>
        <w:t xml:space="preserve">Psychonomic Bulletin &amp; Review</w:t>
      </w:r>
      <w:r>
        <w:t xml:space="preserve">,</w:t>
      </w:r>
      <w:r>
        <w:t xml:space="preserve"> </w:t>
      </w:r>
      <w:r>
        <w:rPr>
          <w:i/>
          <w:iCs/>
        </w:rPr>
        <w:t xml:space="preserve">12</w:t>
      </w:r>
      <w:r>
        <w:t xml:space="preserve">(1), 24–42.</w:t>
      </w:r>
      <w:r>
        <w:t xml:space="preserve"> </w:t>
      </w:r>
      <w:hyperlink r:id="rId430">
        <w:r>
          <w:rPr>
            <w:rStyle w:val="Hyperlink"/>
          </w:rPr>
          <w:t xml:space="preserve">https://doi.org/10.3758/BF03196347</w:t>
        </w:r>
      </w:hyperlink>
    </w:p>
    <w:bookmarkEnd w:id="431"/>
    <w:bookmarkStart w:id="433"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32">
        <w:r>
          <w:rPr>
            <w:rStyle w:val="Hyperlink"/>
          </w:rPr>
          <w:t xml:space="preserve">https://doi.org/10.1037/a0013982</w:t>
        </w:r>
      </w:hyperlink>
    </w:p>
    <w:bookmarkEnd w:id="433"/>
    <w:bookmarkStart w:id="435"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34">
        <w:r>
          <w:rPr>
            <w:rStyle w:val="Hyperlink"/>
          </w:rPr>
          <w:t xml:space="preserve">https://doi.org/10.1037/a0032184</w:t>
        </w:r>
      </w:hyperlink>
    </w:p>
    <w:bookmarkEnd w:id="435"/>
    <w:bookmarkStart w:id="437"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6">
        <w:r>
          <w:rPr>
            <w:rStyle w:val="Hyperlink"/>
          </w:rPr>
          <w:t xml:space="preserve">https://doi.org/10.1037/0033-295X.85.3.207</w:t>
        </w:r>
      </w:hyperlink>
    </w:p>
    <w:bookmarkEnd w:id="437"/>
    <w:bookmarkStart w:id="439"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8">
        <w:r>
          <w:rPr>
            <w:rStyle w:val="Hyperlink"/>
          </w:rPr>
          <w:t xml:space="preserve">https://doi.org/10.1080/23311908.2018.1493714</w:t>
        </w:r>
      </w:hyperlink>
    </w:p>
    <w:bookmarkEnd w:id="439"/>
    <w:bookmarkStart w:id="441"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40">
        <w:r>
          <w:rPr>
            <w:rStyle w:val="Hyperlink"/>
          </w:rPr>
          <w:t xml:space="preserve">https://doi.org/10.1177/0301006615599902</w:t>
        </w:r>
      </w:hyperlink>
    </w:p>
    <w:bookmarkEnd w:id="441"/>
    <w:bookmarkStart w:id="443"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42">
        <w:r>
          <w:rPr>
            <w:rStyle w:val="Hyperlink"/>
          </w:rPr>
          <w:t xml:space="preserve">https://doi.org/10.1016/j.jmp.2022.102691</w:t>
        </w:r>
      </w:hyperlink>
    </w:p>
    <w:bookmarkEnd w:id="443"/>
    <w:bookmarkStart w:id="445"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44">
        <w:r>
          <w:rPr>
            <w:rStyle w:val="Hyperlink"/>
          </w:rPr>
          <w:t xml:space="preserve">https://doi.org/10.1016/j.visres.2019.09.005</w:t>
        </w:r>
      </w:hyperlink>
    </w:p>
    <w:bookmarkEnd w:id="445"/>
    <w:bookmarkStart w:id="447"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6">
        <w:r>
          <w:rPr>
            <w:rStyle w:val="Hyperlink"/>
          </w:rPr>
          <w:t xml:space="preserve">https://doi.org/10.1007/s00426-023-01913-w</w:t>
        </w:r>
      </w:hyperlink>
    </w:p>
    <w:bookmarkEnd w:id="447"/>
    <w:bookmarkStart w:id="449"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8">
        <w:r>
          <w:rPr>
            <w:rStyle w:val="Hyperlink"/>
          </w:rPr>
          <w:t xml:space="preserve">https://doi.org/10.1080/00222895.1979.10735173</w:t>
        </w:r>
      </w:hyperlink>
    </w:p>
    <w:bookmarkEnd w:id="449"/>
    <w:bookmarkStart w:id="451"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50">
        <w:r>
          <w:rPr>
            <w:rStyle w:val="Hyperlink"/>
          </w:rPr>
          <w:t xml:space="preserve">https://doi.org/10.1080/02701367.2003.10609108</w:t>
        </w:r>
      </w:hyperlink>
    </w:p>
    <w:bookmarkEnd w:id="451"/>
    <w:bookmarkStart w:id="453"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52">
        <w:r>
          <w:rPr>
            <w:rStyle w:val="Hyperlink"/>
          </w:rPr>
          <w:t xml:space="preserve">https://doi.org/10.1080/00222895.1976.10735077</w:t>
        </w:r>
      </w:hyperlink>
    </w:p>
    <w:bookmarkEnd w:id="453"/>
    <w:bookmarkStart w:id="455"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54">
        <w:r>
          <w:rPr>
            <w:rStyle w:val="Hyperlink"/>
          </w:rPr>
          <w:t xml:space="preserve">https://doi.org/10.1080/02640414.2018.1522683</w:t>
        </w:r>
      </w:hyperlink>
    </w:p>
    <w:bookmarkEnd w:id="455"/>
    <w:bookmarkStart w:id="457"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6">
        <w:r>
          <w:rPr>
            <w:rStyle w:val="Hyperlink"/>
          </w:rPr>
          <w:t xml:space="preserve">https://doi.org/10.1037/0096-3445.115.1.39</w:t>
        </w:r>
      </w:hyperlink>
    </w:p>
    <w:bookmarkEnd w:id="457"/>
    <w:bookmarkStart w:id="459"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8">
        <w:r>
          <w:rPr>
            <w:rStyle w:val="Hyperlink"/>
          </w:rPr>
          <w:t xml:space="preserve">https://doi.org/10.1146/annurev.ps.43.020192.000325</w:t>
        </w:r>
      </w:hyperlink>
    </w:p>
    <w:bookmarkEnd w:id="459"/>
    <w:bookmarkStart w:id="461"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60">
        <w:r>
          <w:rPr>
            <w:rStyle w:val="Hyperlink"/>
          </w:rPr>
          <w:t xml:space="preserve">https://doi.org/10.1007/BF03543066</w:t>
        </w:r>
      </w:hyperlink>
    </w:p>
    <w:bookmarkEnd w:id="461"/>
    <w:bookmarkStart w:id="463"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62">
        <w:r>
          <w:rPr>
            <w:rStyle w:val="Hyperlink"/>
          </w:rPr>
          <w:t xml:space="preserve">https://doi.org/10.1016/S0079-7421(08)60491-0</w:t>
        </w:r>
      </w:hyperlink>
    </w:p>
    <w:bookmarkEnd w:id="463"/>
    <w:bookmarkStart w:id="465"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64">
        <w:r>
          <w:rPr>
            <w:rStyle w:val="Hyperlink"/>
          </w:rPr>
          <w:t xml:space="preserve">https://doi.org/10.3758/s13423-018-1508-8</w:t>
        </w:r>
      </w:hyperlink>
    </w:p>
    <w:bookmarkEnd w:id="465"/>
    <w:bookmarkStart w:id="467"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6">
        <w:r>
          <w:rPr>
            <w:rStyle w:val="Hyperlink"/>
          </w:rPr>
          <w:t xml:space="preserve">https://doi.org/10.1016/j.visres.2007.11.019</w:t>
        </w:r>
      </w:hyperlink>
    </w:p>
    <w:bookmarkEnd w:id="467"/>
    <w:bookmarkStart w:id="469"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8">
        <w:r>
          <w:rPr>
            <w:rStyle w:val="Hyperlink"/>
          </w:rPr>
          <w:t xml:space="preserve">https://doi.org/10.1007/s00221-018-5383-3</w:t>
        </w:r>
      </w:hyperlink>
    </w:p>
    <w:bookmarkEnd w:id="469"/>
    <w:bookmarkStart w:id="471"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70">
        <w:r>
          <w:rPr>
            <w:rStyle w:val="Hyperlink"/>
          </w:rPr>
          <w:t xml:space="preserve">https://doi.org/10.1017/S0140525X00003356</w:t>
        </w:r>
      </w:hyperlink>
    </w:p>
    <w:bookmarkEnd w:id="471"/>
    <w:bookmarkStart w:id="472"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72"/>
    <w:bookmarkStart w:id="474"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73">
        <w:r>
          <w:rPr>
            <w:rStyle w:val="Hyperlink"/>
          </w:rPr>
          <w:t xml:space="preserve">https://doi.org/10.1080/02724980042000084</w:t>
        </w:r>
      </w:hyperlink>
    </w:p>
    <w:bookmarkEnd w:id="474"/>
    <w:bookmarkStart w:id="475"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75"/>
    <w:bookmarkStart w:id="477"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6">
        <w:r>
          <w:rPr>
            <w:rStyle w:val="Hyperlink"/>
          </w:rPr>
          <w:t xml:space="preserve">https://doi.org/10.1080/20445911.2011.613818</w:t>
        </w:r>
      </w:hyperlink>
    </w:p>
    <w:bookmarkEnd w:id="477"/>
    <w:bookmarkStart w:id="479"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8">
        <w:r>
          <w:rPr>
            <w:rStyle w:val="Hyperlink"/>
          </w:rPr>
          <w:t xml:space="preserve">https://doi.org/10.1177/0956797610389189</w:t>
        </w:r>
      </w:hyperlink>
    </w:p>
    <w:bookmarkEnd w:id="479"/>
    <w:bookmarkStart w:id="481"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80">
        <w:r>
          <w:rPr>
            <w:rStyle w:val="Hyperlink"/>
          </w:rPr>
          <w:t xml:space="preserve">https://doi.org/10.1080/02701367.1984.10605353</w:t>
        </w:r>
      </w:hyperlink>
    </w:p>
    <w:bookmarkEnd w:id="481"/>
    <w:bookmarkStart w:id="483"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82">
        <w:r>
          <w:rPr>
            <w:rStyle w:val="Hyperlink"/>
          </w:rPr>
          <w:t xml:space="preserve">https://doi.org/10.1162/jocn_a_01738</w:t>
        </w:r>
      </w:hyperlink>
    </w:p>
    <w:bookmarkEnd w:id="483"/>
    <w:bookmarkStart w:id="485"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84">
        <w:r>
          <w:rPr>
            <w:rStyle w:val="Hyperlink"/>
          </w:rPr>
          <w:t xml:space="preserve">https://doi.org/10.1037/0278-7393.25.1.208</w:t>
        </w:r>
      </w:hyperlink>
    </w:p>
    <w:bookmarkEnd w:id="485"/>
    <w:bookmarkStart w:id="487"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6">
        <w:r>
          <w:rPr>
            <w:rStyle w:val="Hyperlink"/>
          </w:rPr>
          <w:t xml:space="preserve">https://doi.org/10.1037/h0025953</w:t>
        </w:r>
      </w:hyperlink>
    </w:p>
    <w:bookmarkEnd w:id="487"/>
    <w:bookmarkStart w:id="489"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8">
        <w:r>
          <w:rPr>
            <w:rStyle w:val="Hyperlink"/>
          </w:rPr>
          <w:t xml:space="preserve">https://doi.org/10.1027/1618-3169/a000469</w:t>
        </w:r>
      </w:hyperlink>
    </w:p>
    <w:bookmarkEnd w:id="489"/>
    <w:bookmarkStart w:id="491"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90">
        <w:r>
          <w:rPr>
            <w:rStyle w:val="Hyperlink"/>
          </w:rPr>
          <w:t xml:space="preserve">https://doi.org/10.1016/j.tics.2022.03.007</w:t>
        </w:r>
      </w:hyperlink>
    </w:p>
    <w:bookmarkEnd w:id="491"/>
    <w:bookmarkStart w:id="493"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92">
        <w:r>
          <w:rPr>
            <w:rStyle w:val="Hyperlink"/>
          </w:rPr>
          <w:t xml:space="preserve">https://doi.org/10.1016/j.jesp.2023.104478</w:t>
        </w:r>
      </w:hyperlink>
    </w:p>
    <w:bookmarkEnd w:id="493"/>
    <w:bookmarkStart w:id="495"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94">
        <w:r>
          <w:rPr>
            <w:rStyle w:val="Hyperlink"/>
          </w:rPr>
          <w:t xml:space="preserve">https://doi.org/10.3758/s13423-021-01878-0</w:t>
        </w:r>
      </w:hyperlink>
    </w:p>
    <w:bookmarkEnd w:id="495"/>
    <w:bookmarkStart w:id="497"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96">
        <w:r>
          <w:rPr>
            <w:rStyle w:val="Hyperlink"/>
          </w:rPr>
          <w:t xml:space="preserve">https://doi.org/10.1037/xhp0001057</w:t>
        </w:r>
      </w:hyperlink>
    </w:p>
    <w:bookmarkEnd w:id="497"/>
    <w:bookmarkStart w:id="499"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8">
        <w:r>
          <w:rPr>
            <w:rStyle w:val="Hyperlink"/>
          </w:rPr>
          <w:t xml:space="preserve">https://doi.org/10.1016/S0926-6410(01)00077-5</w:t>
        </w:r>
      </w:hyperlink>
    </w:p>
    <w:bookmarkEnd w:id="499"/>
    <w:bookmarkStart w:id="501"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500">
        <w:r>
          <w:rPr>
            <w:rStyle w:val="Hyperlink"/>
          </w:rPr>
          <w:t xml:space="preserve">https://doi.org/10.1146/annurev.psych.52.1.453</w:t>
        </w:r>
      </w:hyperlink>
    </w:p>
    <w:bookmarkEnd w:id="501"/>
    <w:bookmarkStart w:id="503"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502">
        <w:r>
          <w:rPr>
            <w:rStyle w:val="Hyperlink"/>
          </w:rPr>
          <w:t xml:space="preserve">https://doi.org/10.1037/0033-295X.102.1.28</w:t>
        </w:r>
      </w:hyperlink>
    </w:p>
    <w:bookmarkEnd w:id="503"/>
    <w:bookmarkStart w:id="505"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504">
        <w:r>
          <w:rPr>
            <w:rStyle w:val="Hyperlink"/>
          </w:rPr>
          <w:t xml:space="preserve">https://doi.org/10.1007/s00426-018-1006-7</w:t>
        </w:r>
      </w:hyperlink>
    </w:p>
    <w:bookmarkEnd w:id="505"/>
    <w:bookmarkStart w:id="507"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06">
        <w:r>
          <w:rPr>
            <w:rStyle w:val="Hyperlink"/>
          </w:rPr>
          <w:t xml:space="preserve">https://doi.org/10.3389/fpsyg.2014.01318</w:t>
        </w:r>
      </w:hyperlink>
    </w:p>
    <w:bookmarkEnd w:id="507"/>
    <w:bookmarkStart w:id="509"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8">
        <w:r>
          <w:rPr>
            <w:rStyle w:val="Hyperlink"/>
          </w:rPr>
          <w:t xml:space="preserve">https://doi.org/10.1016/j.actpsy.2021.103356</w:t>
        </w:r>
      </w:hyperlink>
    </w:p>
    <w:bookmarkEnd w:id="509"/>
    <w:bookmarkStart w:id="511"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10">
        <w:r>
          <w:rPr>
            <w:rStyle w:val="Hyperlink"/>
          </w:rPr>
          <w:t xml:space="preserve">https://doi.org/10.3758/MC.36.6.1057</w:t>
        </w:r>
      </w:hyperlink>
    </w:p>
    <w:bookmarkEnd w:id="511"/>
    <w:bookmarkStart w:id="512"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12"/>
    <w:bookmarkStart w:id="514"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13">
        <w:r>
          <w:rPr>
            <w:rStyle w:val="Hyperlink"/>
          </w:rPr>
          <w:t xml:space="preserve">https://doi.org/10.1037/h0076770</w:t>
        </w:r>
      </w:hyperlink>
    </w:p>
    <w:bookmarkEnd w:id="514"/>
    <w:bookmarkStart w:id="516"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15">
        <w:r>
          <w:rPr>
            <w:rStyle w:val="Hyperlink"/>
          </w:rPr>
          <w:t xml:space="preserve">https://doi.org/10.1162/opmi_a_00032</w:t>
        </w:r>
      </w:hyperlink>
    </w:p>
    <w:bookmarkEnd w:id="516"/>
    <w:bookmarkStart w:id="517"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17"/>
    <w:bookmarkStart w:id="518"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8"/>
    <w:bookmarkStart w:id="520"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9">
        <w:r>
          <w:rPr>
            <w:rStyle w:val="Hyperlink"/>
          </w:rPr>
          <w:t xml:space="preserve">https://doi.org/10.1126/science.3629243</w:t>
        </w:r>
      </w:hyperlink>
    </w:p>
    <w:bookmarkEnd w:id="520"/>
    <w:bookmarkStart w:id="522"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21">
        <w:r>
          <w:rPr>
            <w:rStyle w:val="Hyperlink"/>
          </w:rPr>
          <w:t xml:space="preserve">https://doi.org/10.1017/S0272263119000263</w:t>
        </w:r>
      </w:hyperlink>
    </w:p>
    <w:bookmarkEnd w:id="522"/>
    <w:bookmarkStart w:id="524"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23">
        <w:r>
          <w:rPr>
            <w:rStyle w:val="Hyperlink"/>
          </w:rPr>
          <w:t xml:space="preserve">https://doi.org/10.1177/1745691615569000</w:t>
        </w:r>
      </w:hyperlink>
    </w:p>
    <w:bookmarkEnd w:id="524"/>
    <w:bookmarkStart w:id="526"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25">
        <w:r>
          <w:rPr>
            <w:rStyle w:val="Hyperlink"/>
          </w:rPr>
          <w:t xml:space="preserve">https://doi.org/10.1037//0278-7393.28.5.893</w:t>
        </w:r>
      </w:hyperlink>
    </w:p>
    <w:bookmarkEnd w:id="526"/>
    <w:bookmarkStart w:id="528"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27">
        <w:r>
          <w:rPr>
            <w:rStyle w:val="Hyperlink"/>
          </w:rPr>
          <w:t xml:space="preserve">https://doi.org/10.3389/fnhum.2013.00171</w:t>
        </w:r>
      </w:hyperlink>
    </w:p>
    <w:bookmarkEnd w:id="528"/>
    <w:bookmarkStart w:id="529"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9"/>
    <w:bookmarkStart w:id="531"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30">
        <w:r>
          <w:rPr>
            <w:rStyle w:val="Hyperlink"/>
          </w:rPr>
          <w:t xml:space="preserve">https://doi.org/10.1017/S0140525X01000061</w:t>
        </w:r>
      </w:hyperlink>
    </w:p>
    <w:bookmarkEnd w:id="531"/>
    <w:bookmarkStart w:id="533"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32">
        <w:r>
          <w:rPr>
            <w:rStyle w:val="Hyperlink"/>
          </w:rPr>
          <w:t xml:space="preserve">https://doi.org/10.1523/JNEUROSCI.1771-05.2005</w:t>
        </w:r>
      </w:hyperlink>
    </w:p>
    <w:bookmarkEnd w:id="533"/>
    <w:bookmarkStart w:id="535"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34">
        <w:r>
          <w:rPr>
            <w:rStyle w:val="Hyperlink"/>
          </w:rPr>
          <w:t xml:space="preserve">https://doi.org/10.1016/j.jmp.2014.10.001</w:t>
        </w:r>
      </w:hyperlink>
    </w:p>
    <w:bookmarkEnd w:id="535"/>
    <w:bookmarkStart w:id="537"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36">
        <w:r>
          <w:rPr>
            <w:rStyle w:val="Hyperlink"/>
          </w:rPr>
          <w:t xml:space="preserve">https://doi.org/10.1016/j.jmp.2012.02.005</w:t>
        </w:r>
      </w:hyperlink>
    </w:p>
    <w:bookmarkEnd w:id="537"/>
    <w:bookmarkStart w:id="539"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8">
        <w:r>
          <w:rPr>
            <w:rStyle w:val="Hyperlink"/>
          </w:rPr>
          <w:t xml:space="preserve">https://doi.org/10.1111/cogs.12539</w:t>
        </w:r>
      </w:hyperlink>
    </w:p>
    <w:bookmarkEnd w:id="539"/>
    <w:bookmarkStart w:id="541"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40">
        <w:r>
          <w:rPr>
            <w:rStyle w:val="Hyperlink"/>
          </w:rPr>
          <w:t xml:space="preserve">https://doi.org/10.1371/journal.pcbi.1004172</w:t>
        </w:r>
      </w:hyperlink>
    </w:p>
    <w:bookmarkEnd w:id="541"/>
    <w:bookmarkStart w:id="543"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42">
        <w:r>
          <w:rPr>
            <w:rStyle w:val="Hyperlink"/>
          </w:rPr>
          <w:t xml:space="preserve">https://doi.org/10.1016/0167-9457(90)90010-B</w:t>
        </w:r>
      </w:hyperlink>
    </w:p>
    <w:bookmarkEnd w:id="543"/>
    <w:bookmarkStart w:id="545"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44">
        <w:r>
          <w:rPr>
            <w:rStyle w:val="Hyperlink"/>
          </w:rPr>
          <w:t xml:space="preserve">https://doi.org/10.1007/s10339-017-0840-7</w:t>
        </w:r>
      </w:hyperlink>
    </w:p>
    <w:bookmarkEnd w:id="545"/>
    <w:bookmarkStart w:id="547"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46">
        <w:r>
          <w:rPr>
            <w:rStyle w:val="Hyperlink"/>
          </w:rPr>
          <w:t xml:space="preserve">https://doi.org/10.5167/UZH-135898</w:t>
        </w:r>
      </w:hyperlink>
    </w:p>
    <w:bookmarkEnd w:id="547"/>
    <w:bookmarkStart w:id="549"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8">
        <w:r>
          <w:rPr>
            <w:rStyle w:val="Hyperlink"/>
          </w:rPr>
          <w:t xml:space="preserve">https://doi.org/10.3758/s13421-011-0180-2</w:t>
        </w:r>
      </w:hyperlink>
    </w:p>
    <w:bookmarkEnd w:id="549"/>
    <w:bookmarkStart w:id="551"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50">
        <w:r>
          <w:rPr>
            <w:rStyle w:val="Hyperlink"/>
          </w:rPr>
          <w:t xml:space="preserve">https://doi.org/10.3758/s13428-020-01405-4</w:t>
        </w:r>
      </w:hyperlink>
    </w:p>
    <w:bookmarkEnd w:id="551"/>
    <w:bookmarkStart w:id="553"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52">
        <w:r>
          <w:rPr>
            <w:rStyle w:val="Hyperlink"/>
          </w:rPr>
          <w:t xml:space="preserve">https://doi.org/10.1037/xhp0000301</w:t>
        </w:r>
      </w:hyperlink>
    </w:p>
    <w:bookmarkEnd w:id="553"/>
    <w:bookmarkStart w:id="555"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54">
        <w:r>
          <w:rPr>
            <w:rStyle w:val="Hyperlink"/>
          </w:rPr>
          <w:t xml:space="preserve">https://doi.org/10.1016/j.actpsy.2017.11.008</w:t>
        </w:r>
      </w:hyperlink>
    </w:p>
    <w:bookmarkEnd w:id="555"/>
    <w:bookmarkStart w:id="557"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56">
        <w:r>
          <w:rPr>
            <w:rStyle w:val="Hyperlink"/>
          </w:rPr>
          <w:t xml:space="preserve">https://doi.org/10.1016/j.visres.2017.03.012</w:t>
        </w:r>
      </w:hyperlink>
    </w:p>
    <w:bookmarkEnd w:id="557"/>
    <w:bookmarkStart w:id="559"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8">
        <w:r>
          <w:rPr>
            <w:rStyle w:val="Hyperlink"/>
          </w:rPr>
          <w:t xml:space="preserve">https://doi.org/10.1016/j.jml.2011.11.004</w:t>
        </w:r>
      </w:hyperlink>
    </w:p>
    <w:bookmarkEnd w:id="559"/>
    <w:bookmarkStart w:id="561"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60">
        <w:r>
          <w:rPr>
            <w:rStyle w:val="Hyperlink"/>
          </w:rPr>
          <w:t xml:space="preserve">https://doi.org/10.1007/BF00308601</w:t>
        </w:r>
      </w:hyperlink>
    </w:p>
    <w:bookmarkEnd w:id="561"/>
    <w:bookmarkStart w:id="563"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62">
        <w:r>
          <w:rPr>
            <w:rStyle w:val="Hyperlink"/>
          </w:rPr>
          <w:t xml:space="preserve">https://doi.org/10.1080/02701367.1983.10605274</w:t>
        </w:r>
      </w:hyperlink>
    </w:p>
    <w:bookmarkEnd w:id="563"/>
    <w:bookmarkStart w:id="565"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64">
        <w:r>
          <w:rPr>
            <w:rStyle w:val="Hyperlink"/>
          </w:rPr>
          <w:t xml:space="preserve">https://doi.org/10.1080/02701367.1987.10608114</w:t>
        </w:r>
      </w:hyperlink>
    </w:p>
    <w:bookmarkEnd w:id="565"/>
    <w:bookmarkStart w:id="567"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66">
        <w:r>
          <w:rPr>
            <w:rStyle w:val="Hyperlink"/>
          </w:rPr>
          <w:t xml:space="preserve">https://doi.org/10.1101/2020.01.21.914556</w:t>
        </w:r>
      </w:hyperlink>
    </w:p>
    <w:bookmarkEnd w:id="567"/>
    <w:bookmarkStart w:id="569"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8">
        <w:r>
          <w:rPr>
            <w:rStyle w:val="Hyperlink"/>
          </w:rPr>
          <w:t xml:space="preserve">https://doi.org/10.1002/acp.2350050206</w:t>
        </w:r>
      </w:hyperlink>
    </w:p>
    <w:bookmarkEnd w:id="569"/>
    <w:bookmarkStart w:id="570"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70"/>
    <w:bookmarkStart w:id="572"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71">
        <w:r>
          <w:rPr>
            <w:rStyle w:val="Hyperlink"/>
          </w:rPr>
          <w:t xml:space="preserve">https://doi.org/10.1073/pnas.2002903117</w:t>
        </w:r>
      </w:hyperlink>
    </w:p>
    <w:bookmarkEnd w:id="572"/>
    <w:bookmarkStart w:id="574"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73">
        <w:r>
          <w:rPr>
            <w:rStyle w:val="Hyperlink"/>
          </w:rPr>
          <w:t xml:space="preserve">https://doi.org/10.3389/fpsyg.2014.01122</w:t>
        </w:r>
      </w:hyperlink>
    </w:p>
    <w:bookmarkEnd w:id="574"/>
    <w:bookmarkStart w:id="576"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75">
        <w:r>
          <w:rPr>
            <w:rStyle w:val="Hyperlink"/>
          </w:rPr>
          <w:t xml:space="preserve">https://doi.org/10.3758/BF03192940</w:t>
        </w:r>
      </w:hyperlink>
    </w:p>
    <w:bookmarkEnd w:id="576"/>
    <w:bookmarkStart w:id="578"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77">
        <w:r>
          <w:rPr>
            <w:rStyle w:val="Hyperlink"/>
          </w:rPr>
          <w:t xml:space="preserve">https://doi.org/10.3758/s13423-020-01780-1</w:t>
        </w:r>
      </w:hyperlink>
    </w:p>
    <w:bookmarkEnd w:id="578"/>
    <w:bookmarkEnd w:id="579"/>
    <w:bookmarkEnd w:id="5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6" Target="media/rId106.png" /><Relationship Type="http://schemas.openxmlformats.org/officeDocument/2006/relationships/image" Id="rId37" Target="media/rId37.png" /><Relationship Type="http://schemas.openxmlformats.org/officeDocument/2006/relationships/image" Id="rId110" Target="media/rId110.png" /><Relationship Type="http://schemas.openxmlformats.org/officeDocument/2006/relationships/image" Id="rId139" Target="media/rId13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89" Target="media/rId89.png" /><Relationship Type="http://schemas.openxmlformats.org/officeDocument/2006/relationships/image" Id="rId189" Target="media/rId189.png" /><Relationship Type="http://schemas.openxmlformats.org/officeDocument/2006/relationships/image" Id="rId207" Target="media/rId207.png" /><Relationship Type="http://schemas.openxmlformats.org/officeDocument/2006/relationships/image" Id="rId216" Target="media/rId216.png" /><Relationship Type="http://schemas.openxmlformats.org/officeDocument/2006/relationships/image" Id="rId97" Target="media/rId97.png" /><Relationship Type="http://schemas.openxmlformats.org/officeDocument/2006/relationships/image" Id="rId132" Target="media/rId132.png" /><Relationship Type="http://schemas.openxmlformats.org/officeDocument/2006/relationships/image" Id="rId123" Target="media/rId123.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59" Target="media/rId159.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44" Target="media/rId144.png" /><Relationship Type="http://schemas.openxmlformats.org/officeDocument/2006/relationships/image" Id="rId221" Target="media/rId2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3" Target="media/rId63.png" /><Relationship Type="http://schemas.openxmlformats.org/officeDocument/2006/relationships/image" Id="rId182" Target="media/rId182.png" /><Relationship Type="http://schemas.openxmlformats.org/officeDocument/2006/relationships/image" Id="rId173" Target="media/rId173.png" /><Relationship Type="http://schemas.openxmlformats.org/officeDocument/2006/relationships/image" Id="rId178" Target="media/rId178.png" /><Relationship Type="http://schemas.openxmlformats.org/officeDocument/2006/relationships/image" Id="rId168" Target="media/rId168.png" /><Relationship Type="http://schemas.openxmlformats.org/officeDocument/2006/relationships/image" Id="rId211" Target="media/rId21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83" Target="media/rId83.png" /><Relationship Type="http://schemas.openxmlformats.org/officeDocument/2006/relationships/image" Id="rId28" Target="media/rId28.png" /><Relationship Type="http://schemas.openxmlformats.org/officeDocument/2006/relationships/hyperlink" Id="rId268" Target="https://doi.org/10.1002/acp.1739" TargetMode="External" /><Relationship Type="http://schemas.openxmlformats.org/officeDocument/2006/relationships/hyperlink" Id="rId568"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60" Target="https://doi.org/10.1007/BF00308601" TargetMode="External" /><Relationship Type="http://schemas.openxmlformats.org/officeDocument/2006/relationships/hyperlink" Id="rId460"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8" Target="https://doi.org/10.1007/s00221-018-5383-3" TargetMode="External" /><Relationship Type="http://schemas.openxmlformats.org/officeDocument/2006/relationships/hyperlink" Id="rId504" Target="https://doi.org/10.1007/s00426-018-1006-7" TargetMode="External" /><Relationship Type="http://schemas.openxmlformats.org/officeDocument/2006/relationships/hyperlink" Id="rId446" Target="https://doi.org/10.1007/s00426-023-01913-w" TargetMode="External" /><Relationship Type="http://schemas.openxmlformats.org/officeDocument/2006/relationships/hyperlink" Id="rId544" Target="https://doi.org/10.1007/s10339-017-0840-7" TargetMode="External" /><Relationship Type="http://schemas.openxmlformats.org/officeDocument/2006/relationships/hyperlink" Id="rId315"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42" Target="https://doi.org/10.1016/0167-9457(90)90010-B" TargetMode="External" /><Relationship Type="http://schemas.openxmlformats.org/officeDocument/2006/relationships/hyperlink" Id="rId462" Target="https://doi.org/10.1016/S0079-7421(08)60491-0" TargetMode="External" /><Relationship Type="http://schemas.openxmlformats.org/officeDocument/2006/relationships/hyperlink" Id="rId498"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54" Target="https://doi.org/10.1016/j.actpsy.2017.11.008" TargetMode="External" /><Relationship Type="http://schemas.openxmlformats.org/officeDocument/2006/relationships/hyperlink" Id="rId508" Target="https://doi.org/10.1016/j.actpsy.2021.103356" TargetMode="External" /><Relationship Type="http://schemas.openxmlformats.org/officeDocument/2006/relationships/hyperlink" Id="rId318"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403" Target="https://doi.org/10.1016/j.cognition.2019.104026" TargetMode="External" /><Relationship Type="http://schemas.openxmlformats.org/officeDocument/2006/relationships/hyperlink" Id="rId295" Target="https://doi.org/10.1016/j.cognition.2022.105163" TargetMode="External" /><Relationship Type="http://schemas.openxmlformats.org/officeDocument/2006/relationships/hyperlink" Id="rId287" Target="https://doi.org/10.1016/j.cogpsych.2021.101406" TargetMode="External" /><Relationship Type="http://schemas.openxmlformats.org/officeDocument/2006/relationships/hyperlink" Id="rId340" Target="https://doi.org/10.1016/j.cogpsych.2022.101491" TargetMode="External" /><Relationship Type="http://schemas.openxmlformats.org/officeDocument/2006/relationships/hyperlink" Id="rId256" Target="https://doi.org/10.1016/j.cub.2009.01.036" TargetMode="External" /><Relationship Type="http://schemas.openxmlformats.org/officeDocument/2006/relationships/hyperlink" Id="rId423"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92" Target="https://doi.org/10.1016/j.jesp.2023.104478" TargetMode="External" /><Relationship Type="http://schemas.openxmlformats.org/officeDocument/2006/relationships/hyperlink" Id="rId558"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4" Target="https://doi.org/10.1016/j.jmp.2008.01.009" TargetMode="External" /><Relationship Type="http://schemas.openxmlformats.org/officeDocument/2006/relationships/hyperlink" Id="rId536" Target="https://doi.org/10.1016/j.jmp.2012.02.005" TargetMode="External" /><Relationship Type="http://schemas.openxmlformats.org/officeDocument/2006/relationships/hyperlink" Id="rId534" Target="https://doi.org/10.1016/j.jmp.2014.10.001" TargetMode="External" /><Relationship Type="http://schemas.openxmlformats.org/officeDocument/2006/relationships/hyperlink" Id="rId379" Target="https://doi.org/10.1016/j.jmp.2020.102417" TargetMode="External" /><Relationship Type="http://schemas.openxmlformats.org/officeDocument/2006/relationships/hyperlink" Id="rId442" Target="https://doi.org/10.1016/j.jmp.2022.102691" TargetMode="External" /><Relationship Type="http://schemas.openxmlformats.org/officeDocument/2006/relationships/hyperlink" Id="rId490" Target="https://doi.org/10.1016/j.tics.2022.03.007" TargetMode="External" /><Relationship Type="http://schemas.openxmlformats.org/officeDocument/2006/relationships/hyperlink" Id="rId466" Target="https://doi.org/10.1016/j.visres.2007.11.019" TargetMode="External" /><Relationship Type="http://schemas.openxmlformats.org/officeDocument/2006/relationships/hyperlink" Id="rId556" Target="https://doi.org/10.1016/j.visres.2017.03.012" TargetMode="External" /><Relationship Type="http://schemas.openxmlformats.org/officeDocument/2006/relationships/hyperlink" Id="rId444" Target="https://doi.org/10.1016/j.visres.2019.09.005" TargetMode="External" /><Relationship Type="http://schemas.openxmlformats.org/officeDocument/2006/relationships/hyperlink" Id="rId362" Target="https://doi.org/10.1016/j.visres.2022.108128" TargetMode="External" /><Relationship Type="http://schemas.openxmlformats.org/officeDocument/2006/relationships/hyperlink" Id="rId320" Target="https://doi.org/10.1017/CBO9781316272503" TargetMode="External" /><Relationship Type="http://schemas.openxmlformats.org/officeDocument/2006/relationships/hyperlink" Id="rId470" Target="https://doi.org/10.1017/S0140525X00003356" TargetMode="External" /><Relationship Type="http://schemas.openxmlformats.org/officeDocument/2006/relationships/hyperlink" Id="rId530" Target="https://doi.org/10.1017/S0140525X01000061" TargetMode="External" /><Relationship Type="http://schemas.openxmlformats.org/officeDocument/2006/relationships/hyperlink" Id="rId521" Target="https://doi.org/10.1017/S0272263119000263" TargetMode="External" /><Relationship Type="http://schemas.openxmlformats.org/officeDocument/2006/relationships/hyperlink" Id="rId488" Target="https://doi.org/10.1027/1618-3169/a000469" TargetMode="External" /><Relationship Type="http://schemas.openxmlformats.org/officeDocument/2006/relationships/hyperlink" Id="rId525" Target="https://doi.org/10.1037//0278-7393.28.5.893" TargetMode="External" /><Relationship Type="http://schemas.openxmlformats.org/officeDocument/2006/relationships/hyperlink" Id="rId502" Target="https://doi.org/10.1037/0033-295X.102.1.28" TargetMode="External" /><Relationship Type="http://schemas.openxmlformats.org/officeDocument/2006/relationships/hyperlink" Id="rId415" Target="https://doi.org/10.1037/0033-295X.109.2.376" TargetMode="External" /><Relationship Type="http://schemas.openxmlformats.org/officeDocument/2006/relationships/hyperlink" Id="rId377" Target="https://doi.org/10.1037/0033-295X.111.4.1072" TargetMode="External" /><Relationship Type="http://schemas.openxmlformats.org/officeDocument/2006/relationships/hyperlink" Id="rId436" Target="https://doi.org/10.1037/0033-295X.85.3.207" TargetMode="External" /><Relationship Type="http://schemas.openxmlformats.org/officeDocument/2006/relationships/hyperlink" Id="rId413" Target="https://doi.org/10.1037/0033-295X.95.4.492" TargetMode="External" /><Relationship Type="http://schemas.openxmlformats.org/officeDocument/2006/relationships/hyperlink" Id="rId395" Target="https://doi.org/10.1037/0033-295X.99.1.22" TargetMode="External" /><Relationship Type="http://schemas.openxmlformats.org/officeDocument/2006/relationships/hyperlink" Id="rId456" Target="https://doi.org/10.1037/0096-3445.115.1.39" TargetMode="External" /><Relationship Type="http://schemas.openxmlformats.org/officeDocument/2006/relationships/hyperlink" Id="rId391" Target="https://doi.org/10.1037/0278-7393.17.5.811" TargetMode="External" /><Relationship Type="http://schemas.openxmlformats.org/officeDocument/2006/relationships/hyperlink" Id="rId358" Target="https://doi.org/10.1037/0278-7393.2.3.322" TargetMode="External" /><Relationship Type="http://schemas.openxmlformats.org/officeDocument/2006/relationships/hyperlink" Id="rId401" Target="https://doi.org/10.1037/0278-7393.20.5.1003" TargetMode="External" /><Relationship Type="http://schemas.openxmlformats.org/officeDocument/2006/relationships/hyperlink" Id="rId309" Target="https://doi.org/10.1037/0278-7393.23.4.968" TargetMode="External" /><Relationship Type="http://schemas.openxmlformats.org/officeDocument/2006/relationships/hyperlink" Id="rId484"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7" Target="https://doi.org/10.1037/0278-7393.32.5.1019" TargetMode="External" /><Relationship Type="http://schemas.openxmlformats.org/officeDocument/2006/relationships/hyperlink" Id="rId432" Target="https://doi.org/10.1037/a0013982" TargetMode="External" /><Relationship Type="http://schemas.openxmlformats.org/officeDocument/2006/relationships/hyperlink" Id="rId301" Target="https://doi.org/10.1037/a0018390" TargetMode="External" /><Relationship Type="http://schemas.openxmlformats.org/officeDocument/2006/relationships/hyperlink" Id="rId353" Target="https://doi.org/10.1037/a0020666" TargetMode="External" /><Relationship Type="http://schemas.openxmlformats.org/officeDocument/2006/relationships/hyperlink" Id="rId369" Target="https://doi.org/10.1037/a0024386" TargetMode="External" /><Relationship Type="http://schemas.openxmlformats.org/officeDocument/2006/relationships/hyperlink" Id="rId399" Target="https://doi.org/10.1037/a0026639" TargetMode="External" /><Relationship Type="http://schemas.openxmlformats.org/officeDocument/2006/relationships/hyperlink" Id="rId434"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6" Target="https://doi.org/10.1037/h0025953" TargetMode="External" /><Relationship Type="http://schemas.openxmlformats.org/officeDocument/2006/relationships/hyperlink" Id="rId513" Target="https://doi.org/10.1037/h0076770" TargetMode="External" /><Relationship Type="http://schemas.openxmlformats.org/officeDocument/2006/relationships/hyperlink" Id="rId393" Target="https://doi.org/10.1037/rev0000160" TargetMode="External" /><Relationship Type="http://schemas.openxmlformats.org/officeDocument/2006/relationships/hyperlink" Id="rId552" Target="https://doi.org/10.1037/xhp0000301" TargetMode="External" /><Relationship Type="http://schemas.openxmlformats.org/officeDocument/2006/relationships/hyperlink" Id="rId496" Target="https://doi.org/10.1037/xhp0001057" TargetMode="External" /><Relationship Type="http://schemas.openxmlformats.org/officeDocument/2006/relationships/hyperlink" Id="rId417"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71" Target="https://doi.org/10.1038/s44159-022-00025-3" TargetMode="External" /><Relationship Type="http://schemas.openxmlformats.org/officeDocument/2006/relationships/hyperlink" Id="rId299" Target="https://doi.org/10.1073/pnas.1912789117" TargetMode="External" /><Relationship Type="http://schemas.openxmlformats.org/officeDocument/2006/relationships/hyperlink" Id="rId571" Target="https://doi.org/10.1073/pnas.2002903117" TargetMode="External" /><Relationship Type="http://schemas.openxmlformats.org/officeDocument/2006/relationships/hyperlink" Id="rId326" Target="https://doi.org/10.1073/pnas.93.9.3843" TargetMode="External" /><Relationship Type="http://schemas.openxmlformats.org/officeDocument/2006/relationships/hyperlink" Id="rId452" Target="https://doi.org/10.1080/00222895.1976.10735077" TargetMode="External" /><Relationship Type="http://schemas.openxmlformats.org/officeDocument/2006/relationships/hyperlink" Id="rId428" Target="https://doi.org/10.1080/00222895.1977.10735109" TargetMode="External" /><Relationship Type="http://schemas.openxmlformats.org/officeDocument/2006/relationships/hyperlink" Id="rId448"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54" Target="https://doi.org/10.1080/02640414.2018.1522683" TargetMode="External" /><Relationship Type="http://schemas.openxmlformats.org/officeDocument/2006/relationships/hyperlink" Id="rId307" Target="https://doi.org/10.1080/02701367.1982.10605236" TargetMode="External" /><Relationship Type="http://schemas.openxmlformats.org/officeDocument/2006/relationships/hyperlink" Id="rId562" Target="https://doi.org/10.1080/02701367.1983.10605274" TargetMode="External" /><Relationship Type="http://schemas.openxmlformats.org/officeDocument/2006/relationships/hyperlink" Id="rId480" Target="https://doi.org/10.1080/02701367.1984.10605353" TargetMode="External" /><Relationship Type="http://schemas.openxmlformats.org/officeDocument/2006/relationships/hyperlink" Id="rId564" Target="https://doi.org/10.1080/02701367.1987.10608114" TargetMode="External" /><Relationship Type="http://schemas.openxmlformats.org/officeDocument/2006/relationships/hyperlink" Id="rId450" Target="https://doi.org/10.1080/02701367.2003.10609108" TargetMode="External" /><Relationship Type="http://schemas.openxmlformats.org/officeDocument/2006/relationships/hyperlink" Id="rId473"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3" Target="https://doi.org/10.1080/09658211.2015.1086805" TargetMode="External" /><Relationship Type="http://schemas.openxmlformats.org/officeDocument/2006/relationships/hyperlink" Id="rId334" Target="https://doi.org/10.1080/20445911.2011.507187" TargetMode="External" /><Relationship Type="http://schemas.openxmlformats.org/officeDocument/2006/relationships/hyperlink" Id="rId476" Target="https://doi.org/10.1080/20445911.2011.613818" TargetMode="External" /><Relationship Type="http://schemas.openxmlformats.org/officeDocument/2006/relationships/hyperlink" Id="rId438" Target="https://doi.org/10.1080/23311908.2018.1493714" TargetMode="External" /><Relationship Type="http://schemas.openxmlformats.org/officeDocument/2006/relationships/hyperlink" Id="rId360" Target="https://doi.org/10.1080/713756773" TargetMode="External" /><Relationship Type="http://schemas.openxmlformats.org/officeDocument/2006/relationships/hyperlink" Id="rId566"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8" Target="https://doi.org/10.1111/cogs.12539" TargetMode="External" /><Relationship Type="http://schemas.openxmlformats.org/officeDocument/2006/relationships/hyperlink" Id="rId381" Target="https://doi.org/10.1111/cogs.12738" TargetMode="External" /><Relationship Type="http://schemas.openxmlformats.org/officeDocument/2006/relationships/hyperlink" Id="rId373" Target="https://doi.org/10.1111/cogs.12812" TargetMode="External" /><Relationship Type="http://schemas.openxmlformats.org/officeDocument/2006/relationships/hyperlink" Id="rId405" Target="https://doi.org/10.1111/j.1756-8765.2009.01044.x" TargetMode="External" /><Relationship Type="http://schemas.openxmlformats.org/officeDocument/2006/relationships/hyperlink" Id="rId297" Target="https://doi.org/10.1111/j.2044-8317.2011.02016.x" TargetMode="External" /><Relationship Type="http://schemas.openxmlformats.org/officeDocument/2006/relationships/hyperlink" Id="rId519" Target="https://doi.org/10.1126/science.3629243" TargetMode="External" /><Relationship Type="http://schemas.openxmlformats.org/officeDocument/2006/relationships/hyperlink" Id="rId458" Target="https://doi.org/10.1146/annurev.ps.43.020192.000325" TargetMode="External" /><Relationship Type="http://schemas.openxmlformats.org/officeDocument/2006/relationships/hyperlink" Id="rId500"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82" Target="https://doi.org/10.1162/jocn_a_01738" TargetMode="External" /><Relationship Type="http://schemas.openxmlformats.org/officeDocument/2006/relationships/hyperlink" Id="rId515" Target="https://doi.org/10.1162/opmi_a_00032" TargetMode="External" /><Relationship Type="http://schemas.openxmlformats.org/officeDocument/2006/relationships/hyperlink" Id="rId386" Target="https://doi.org/10.1167/9.7.16" TargetMode="External" /><Relationship Type="http://schemas.openxmlformats.org/officeDocument/2006/relationships/hyperlink" Id="rId388" Target="https://doi.org/10.1177/003151257804600201" TargetMode="External" /><Relationship Type="http://schemas.openxmlformats.org/officeDocument/2006/relationships/hyperlink" Id="rId440" Target="https://doi.org/10.1177/0301006615599902" TargetMode="External" /><Relationship Type="http://schemas.openxmlformats.org/officeDocument/2006/relationships/hyperlink" Id="rId478" Target="https://doi.org/10.1177/0956797610389189" TargetMode="External" /><Relationship Type="http://schemas.openxmlformats.org/officeDocument/2006/relationships/hyperlink" Id="rId523" Target="https://doi.org/10.1177/1745691615569000" TargetMode="External" /><Relationship Type="http://schemas.openxmlformats.org/officeDocument/2006/relationships/hyperlink" Id="rId411" Target="https://doi.org/10.1177/1747021817739832" TargetMode="External" /><Relationship Type="http://schemas.openxmlformats.org/officeDocument/2006/relationships/hyperlink" Id="rId407" Target="https://doi.org/10.1177/1747021819857065" TargetMode="External" /><Relationship Type="http://schemas.openxmlformats.org/officeDocument/2006/relationships/hyperlink" Id="rId364" Target="https://doi.org/10.1177/17470218231210491" TargetMode="External" /><Relationship Type="http://schemas.openxmlformats.org/officeDocument/2006/relationships/hyperlink" Id="rId324" Target="https://doi.org/10.1371/journal.pcbi.1003425" TargetMode="External" /><Relationship Type="http://schemas.openxmlformats.org/officeDocument/2006/relationships/hyperlink" Id="rId540" Target="https://doi.org/10.1371/journal.pcbi.1004172" TargetMode="External" /><Relationship Type="http://schemas.openxmlformats.org/officeDocument/2006/relationships/hyperlink" Id="rId349" Target="https://doi.org/10.1371/journal.pone.0269794" TargetMode="External" /><Relationship Type="http://schemas.openxmlformats.org/officeDocument/2006/relationships/hyperlink" Id="rId409" Target="https://doi.org/10.1521/soco.1993.11.1.92" TargetMode="External" /><Relationship Type="http://schemas.openxmlformats.org/officeDocument/2006/relationships/hyperlink" Id="rId332" Target="https://doi.org/10.1523/JNEUROSCI.16-21-07085.1996" TargetMode="External" /><Relationship Type="http://schemas.openxmlformats.org/officeDocument/2006/relationships/hyperlink" Id="rId532"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21"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42" Target="https://doi.org/10.2466/pms.1995.81.3f.1275" TargetMode="External" /><Relationship Type="http://schemas.openxmlformats.org/officeDocument/2006/relationships/hyperlink" Id="rId338" Target="https://doi.org/10.2466/pms.1998.87.1.147" TargetMode="External" /><Relationship Type="http://schemas.openxmlformats.org/officeDocument/2006/relationships/hyperlink" Id="rId311" Target="https://doi.org/10.31234/osf.io/ygmcj" TargetMode="External" /><Relationship Type="http://schemas.openxmlformats.org/officeDocument/2006/relationships/hyperlink" Id="rId345"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5" Target="https://doi.org/10.3389/fncom.2013.00100" TargetMode="External" /><Relationship Type="http://schemas.openxmlformats.org/officeDocument/2006/relationships/hyperlink" Id="rId527" Target="https://doi.org/10.3389/fnhum.2013.00171" TargetMode="External" /><Relationship Type="http://schemas.openxmlformats.org/officeDocument/2006/relationships/hyperlink" Id="rId573" Target="https://doi.org/10.3389/fpsyg.2014.01122" TargetMode="External" /><Relationship Type="http://schemas.openxmlformats.org/officeDocument/2006/relationships/hyperlink" Id="rId506" Target="https://doi.org/10.3389/fpsyg.2014.01318" TargetMode="External" /><Relationship Type="http://schemas.openxmlformats.org/officeDocument/2006/relationships/hyperlink" Id="rId303" Target="https://doi.org/10.3389/fpsyg.2021.639131" TargetMode="External" /><Relationship Type="http://schemas.openxmlformats.org/officeDocument/2006/relationships/hyperlink" Id="rId575" Target="https://doi.org/10.3758/BF03192940" TargetMode="External" /><Relationship Type="http://schemas.openxmlformats.org/officeDocument/2006/relationships/hyperlink" Id="rId351" Target="https://doi.org/10.3758/BF03195318" TargetMode="External" /><Relationship Type="http://schemas.openxmlformats.org/officeDocument/2006/relationships/hyperlink" Id="rId430" Target="https://doi.org/10.3758/BF03196347" TargetMode="External" /><Relationship Type="http://schemas.openxmlformats.org/officeDocument/2006/relationships/hyperlink" Id="rId355"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2" Target="https://doi.org/10.3758/BRM.41.4.1149" TargetMode="External" /><Relationship Type="http://schemas.openxmlformats.org/officeDocument/2006/relationships/hyperlink" Id="rId510" Target="https://doi.org/10.3758/MC.36.6.1057" TargetMode="External" /><Relationship Type="http://schemas.openxmlformats.org/officeDocument/2006/relationships/hyperlink" Id="rId336" Target="https://doi.org/10.3758/PBR.15.3.662" TargetMode="External" /><Relationship Type="http://schemas.openxmlformats.org/officeDocument/2006/relationships/hyperlink" Id="rId419" Target="https://doi.org/10.3758/s13414-011-0101-2" TargetMode="External" /><Relationship Type="http://schemas.openxmlformats.org/officeDocument/2006/relationships/hyperlink" Id="rId328" Target="https://doi.org/10.3758/s13414-021-02338-6" TargetMode="External" /><Relationship Type="http://schemas.openxmlformats.org/officeDocument/2006/relationships/hyperlink" Id="rId548" Target="https://doi.org/10.3758/s13421-011-0180-2" TargetMode="External" /><Relationship Type="http://schemas.openxmlformats.org/officeDocument/2006/relationships/hyperlink" Id="rId375" Target="https://doi.org/10.3758/s13421-013-0306-9" TargetMode="External" /><Relationship Type="http://schemas.openxmlformats.org/officeDocument/2006/relationships/hyperlink" Id="rId367" Target="https://doi.org/10.3758/s13421-023-01516-1" TargetMode="External" /><Relationship Type="http://schemas.openxmlformats.org/officeDocument/2006/relationships/hyperlink" Id="rId464" Target="https://doi.org/10.3758/s13423-018-1508-8" TargetMode="External" /><Relationship Type="http://schemas.openxmlformats.org/officeDocument/2006/relationships/hyperlink" Id="rId577" Target="https://doi.org/10.3758/s13423-020-01780-1" TargetMode="External" /><Relationship Type="http://schemas.openxmlformats.org/officeDocument/2006/relationships/hyperlink" Id="rId494" Target="https://doi.org/10.3758/s13423-021-01878-0" TargetMode="External" /><Relationship Type="http://schemas.openxmlformats.org/officeDocument/2006/relationships/hyperlink" Id="rId330" Target="https://doi.org/10.3758/s13423-023-02252-y" TargetMode="External" /><Relationship Type="http://schemas.openxmlformats.org/officeDocument/2006/relationships/hyperlink" Id="rId305" Target="https://doi.org/10.3758/s13428-014-0458-y" TargetMode="External" /><Relationship Type="http://schemas.openxmlformats.org/officeDocument/2006/relationships/hyperlink" Id="rId550" Target="https://doi.org/10.3758/s13428-020-01405-4" TargetMode="External" /><Relationship Type="http://schemas.openxmlformats.org/officeDocument/2006/relationships/hyperlink" Id="rId546"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7"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8" Target="https://doi.org/10.1002/acp.1739" TargetMode="External" /><Relationship Type="http://schemas.openxmlformats.org/officeDocument/2006/relationships/hyperlink" Id="rId568"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60" Target="https://doi.org/10.1007/BF00308601" TargetMode="External" /><Relationship Type="http://schemas.openxmlformats.org/officeDocument/2006/relationships/hyperlink" Id="rId460"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8" Target="https://doi.org/10.1007/s00221-018-5383-3" TargetMode="External" /><Relationship Type="http://schemas.openxmlformats.org/officeDocument/2006/relationships/hyperlink" Id="rId504" Target="https://doi.org/10.1007/s00426-018-1006-7" TargetMode="External" /><Relationship Type="http://schemas.openxmlformats.org/officeDocument/2006/relationships/hyperlink" Id="rId446" Target="https://doi.org/10.1007/s00426-023-01913-w" TargetMode="External" /><Relationship Type="http://schemas.openxmlformats.org/officeDocument/2006/relationships/hyperlink" Id="rId544" Target="https://doi.org/10.1007/s10339-017-0840-7" TargetMode="External" /><Relationship Type="http://schemas.openxmlformats.org/officeDocument/2006/relationships/hyperlink" Id="rId315"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42" Target="https://doi.org/10.1016/0167-9457(90)90010-B" TargetMode="External" /><Relationship Type="http://schemas.openxmlformats.org/officeDocument/2006/relationships/hyperlink" Id="rId462" Target="https://doi.org/10.1016/S0079-7421(08)60491-0" TargetMode="External" /><Relationship Type="http://schemas.openxmlformats.org/officeDocument/2006/relationships/hyperlink" Id="rId498"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54" Target="https://doi.org/10.1016/j.actpsy.2017.11.008" TargetMode="External" /><Relationship Type="http://schemas.openxmlformats.org/officeDocument/2006/relationships/hyperlink" Id="rId508" Target="https://doi.org/10.1016/j.actpsy.2021.103356" TargetMode="External" /><Relationship Type="http://schemas.openxmlformats.org/officeDocument/2006/relationships/hyperlink" Id="rId318"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403" Target="https://doi.org/10.1016/j.cognition.2019.104026" TargetMode="External" /><Relationship Type="http://schemas.openxmlformats.org/officeDocument/2006/relationships/hyperlink" Id="rId295" Target="https://doi.org/10.1016/j.cognition.2022.105163" TargetMode="External" /><Relationship Type="http://schemas.openxmlformats.org/officeDocument/2006/relationships/hyperlink" Id="rId287" Target="https://doi.org/10.1016/j.cogpsych.2021.101406" TargetMode="External" /><Relationship Type="http://schemas.openxmlformats.org/officeDocument/2006/relationships/hyperlink" Id="rId340" Target="https://doi.org/10.1016/j.cogpsych.2022.101491" TargetMode="External" /><Relationship Type="http://schemas.openxmlformats.org/officeDocument/2006/relationships/hyperlink" Id="rId256" Target="https://doi.org/10.1016/j.cub.2009.01.036" TargetMode="External" /><Relationship Type="http://schemas.openxmlformats.org/officeDocument/2006/relationships/hyperlink" Id="rId423"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92" Target="https://doi.org/10.1016/j.jesp.2023.104478" TargetMode="External" /><Relationship Type="http://schemas.openxmlformats.org/officeDocument/2006/relationships/hyperlink" Id="rId558"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4" Target="https://doi.org/10.1016/j.jmp.2008.01.009" TargetMode="External" /><Relationship Type="http://schemas.openxmlformats.org/officeDocument/2006/relationships/hyperlink" Id="rId536" Target="https://doi.org/10.1016/j.jmp.2012.02.005" TargetMode="External" /><Relationship Type="http://schemas.openxmlformats.org/officeDocument/2006/relationships/hyperlink" Id="rId534" Target="https://doi.org/10.1016/j.jmp.2014.10.001" TargetMode="External" /><Relationship Type="http://schemas.openxmlformats.org/officeDocument/2006/relationships/hyperlink" Id="rId379" Target="https://doi.org/10.1016/j.jmp.2020.102417" TargetMode="External" /><Relationship Type="http://schemas.openxmlformats.org/officeDocument/2006/relationships/hyperlink" Id="rId442" Target="https://doi.org/10.1016/j.jmp.2022.102691" TargetMode="External" /><Relationship Type="http://schemas.openxmlformats.org/officeDocument/2006/relationships/hyperlink" Id="rId490" Target="https://doi.org/10.1016/j.tics.2022.03.007" TargetMode="External" /><Relationship Type="http://schemas.openxmlformats.org/officeDocument/2006/relationships/hyperlink" Id="rId466" Target="https://doi.org/10.1016/j.visres.2007.11.019" TargetMode="External" /><Relationship Type="http://schemas.openxmlformats.org/officeDocument/2006/relationships/hyperlink" Id="rId556" Target="https://doi.org/10.1016/j.visres.2017.03.012" TargetMode="External" /><Relationship Type="http://schemas.openxmlformats.org/officeDocument/2006/relationships/hyperlink" Id="rId444" Target="https://doi.org/10.1016/j.visres.2019.09.005" TargetMode="External" /><Relationship Type="http://schemas.openxmlformats.org/officeDocument/2006/relationships/hyperlink" Id="rId362" Target="https://doi.org/10.1016/j.visres.2022.108128" TargetMode="External" /><Relationship Type="http://schemas.openxmlformats.org/officeDocument/2006/relationships/hyperlink" Id="rId320" Target="https://doi.org/10.1017/CBO9781316272503" TargetMode="External" /><Relationship Type="http://schemas.openxmlformats.org/officeDocument/2006/relationships/hyperlink" Id="rId470" Target="https://doi.org/10.1017/S0140525X00003356" TargetMode="External" /><Relationship Type="http://schemas.openxmlformats.org/officeDocument/2006/relationships/hyperlink" Id="rId530" Target="https://doi.org/10.1017/S0140525X01000061" TargetMode="External" /><Relationship Type="http://schemas.openxmlformats.org/officeDocument/2006/relationships/hyperlink" Id="rId521" Target="https://doi.org/10.1017/S0272263119000263" TargetMode="External" /><Relationship Type="http://schemas.openxmlformats.org/officeDocument/2006/relationships/hyperlink" Id="rId488" Target="https://doi.org/10.1027/1618-3169/a000469" TargetMode="External" /><Relationship Type="http://schemas.openxmlformats.org/officeDocument/2006/relationships/hyperlink" Id="rId525" Target="https://doi.org/10.1037//0278-7393.28.5.893" TargetMode="External" /><Relationship Type="http://schemas.openxmlformats.org/officeDocument/2006/relationships/hyperlink" Id="rId502" Target="https://doi.org/10.1037/0033-295X.102.1.28" TargetMode="External" /><Relationship Type="http://schemas.openxmlformats.org/officeDocument/2006/relationships/hyperlink" Id="rId415" Target="https://doi.org/10.1037/0033-295X.109.2.376" TargetMode="External" /><Relationship Type="http://schemas.openxmlformats.org/officeDocument/2006/relationships/hyperlink" Id="rId377" Target="https://doi.org/10.1037/0033-295X.111.4.1072" TargetMode="External" /><Relationship Type="http://schemas.openxmlformats.org/officeDocument/2006/relationships/hyperlink" Id="rId436" Target="https://doi.org/10.1037/0033-295X.85.3.207" TargetMode="External" /><Relationship Type="http://schemas.openxmlformats.org/officeDocument/2006/relationships/hyperlink" Id="rId413" Target="https://doi.org/10.1037/0033-295X.95.4.492" TargetMode="External" /><Relationship Type="http://schemas.openxmlformats.org/officeDocument/2006/relationships/hyperlink" Id="rId395" Target="https://doi.org/10.1037/0033-295X.99.1.22" TargetMode="External" /><Relationship Type="http://schemas.openxmlformats.org/officeDocument/2006/relationships/hyperlink" Id="rId456" Target="https://doi.org/10.1037/0096-3445.115.1.39" TargetMode="External" /><Relationship Type="http://schemas.openxmlformats.org/officeDocument/2006/relationships/hyperlink" Id="rId391" Target="https://doi.org/10.1037/0278-7393.17.5.811" TargetMode="External" /><Relationship Type="http://schemas.openxmlformats.org/officeDocument/2006/relationships/hyperlink" Id="rId358" Target="https://doi.org/10.1037/0278-7393.2.3.322" TargetMode="External" /><Relationship Type="http://schemas.openxmlformats.org/officeDocument/2006/relationships/hyperlink" Id="rId401" Target="https://doi.org/10.1037/0278-7393.20.5.1003" TargetMode="External" /><Relationship Type="http://schemas.openxmlformats.org/officeDocument/2006/relationships/hyperlink" Id="rId309" Target="https://doi.org/10.1037/0278-7393.23.4.968" TargetMode="External" /><Relationship Type="http://schemas.openxmlformats.org/officeDocument/2006/relationships/hyperlink" Id="rId484"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7" Target="https://doi.org/10.1037/0278-7393.32.5.1019" TargetMode="External" /><Relationship Type="http://schemas.openxmlformats.org/officeDocument/2006/relationships/hyperlink" Id="rId432" Target="https://doi.org/10.1037/a0013982" TargetMode="External" /><Relationship Type="http://schemas.openxmlformats.org/officeDocument/2006/relationships/hyperlink" Id="rId301" Target="https://doi.org/10.1037/a0018390" TargetMode="External" /><Relationship Type="http://schemas.openxmlformats.org/officeDocument/2006/relationships/hyperlink" Id="rId353" Target="https://doi.org/10.1037/a0020666" TargetMode="External" /><Relationship Type="http://schemas.openxmlformats.org/officeDocument/2006/relationships/hyperlink" Id="rId369" Target="https://doi.org/10.1037/a0024386" TargetMode="External" /><Relationship Type="http://schemas.openxmlformats.org/officeDocument/2006/relationships/hyperlink" Id="rId399" Target="https://doi.org/10.1037/a0026639" TargetMode="External" /><Relationship Type="http://schemas.openxmlformats.org/officeDocument/2006/relationships/hyperlink" Id="rId434"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6" Target="https://doi.org/10.1037/h0025953" TargetMode="External" /><Relationship Type="http://schemas.openxmlformats.org/officeDocument/2006/relationships/hyperlink" Id="rId513" Target="https://doi.org/10.1037/h0076770" TargetMode="External" /><Relationship Type="http://schemas.openxmlformats.org/officeDocument/2006/relationships/hyperlink" Id="rId393" Target="https://doi.org/10.1037/rev0000160" TargetMode="External" /><Relationship Type="http://schemas.openxmlformats.org/officeDocument/2006/relationships/hyperlink" Id="rId552" Target="https://doi.org/10.1037/xhp0000301" TargetMode="External" /><Relationship Type="http://schemas.openxmlformats.org/officeDocument/2006/relationships/hyperlink" Id="rId496" Target="https://doi.org/10.1037/xhp0001057" TargetMode="External" /><Relationship Type="http://schemas.openxmlformats.org/officeDocument/2006/relationships/hyperlink" Id="rId417"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71" Target="https://doi.org/10.1038/s44159-022-00025-3" TargetMode="External" /><Relationship Type="http://schemas.openxmlformats.org/officeDocument/2006/relationships/hyperlink" Id="rId299" Target="https://doi.org/10.1073/pnas.1912789117" TargetMode="External" /><Relationship Type="http://schemas.openxmlformats.org/officeDocument/2006/relationships/hyperlink" Id="rId571" Target="https://doi.org/10.1073/pnas.2002903117" TargetMode="External" /><Relationship Type="http://schemas.openxmlformats.org/officeDocument/2006/relationships/hyperlink" Id="rId326" Target="https://doi.org/10.1073/pnas.93.9.3843" TargetMode="External" /><Relationship Type="http://schemas.openxmlformats.org/officeDocument/2006/relationships/hyperlink" Id="rId452" Target="https://doi.org/10.1080/00222895.1976.10735077" TargetMode="External" /><Relationship Type="http://schemas.openxmlformats.org/officeDocument/2006/relationships/hyperlink" Id="rId428" Target="https://doi.org/10.1080/00222895.1977.10735109" TargetMode="External" /><Relationship Type="http://schemas.openxmlformats.org/officeDocument/2006/relationships/hyperlink" Id="rId448"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54" Target="https://doi.org/10.1080/02640414.2018.1522683" TargetMode="External" /><Relationship Type="http://schemas.openxmlformats.org/officeDocument/2006/relationships/hyperlink" Id="rId307" Target="https://doi.org/10.1080/02701367.1982.10605236" TargetMode="External" /><Relationship Type="http://schemas.openxmlformats.org/officeDocument/2006/relationships/hyperlink" Id="rId562" Target="https://doi.org/10.1080/02701367.1983.10605274" TargetMode="External" /><Relationship Type="http://schemas.openxmlformats.org/officeDocument/2006/relationships/hyperlink" Id="rId480" Target="https://doi.org/10.1080/02701367.1984.10605353" TargetMode="External" /><Relationship Type="http://schemas.openxmlformats.org/officeDocument/2006/relationships/hyperlink" Id="rId564" Target="https://doi.org/10.1080/02701367.1987.10608114" TargetMode="External" /><Relationship Type="http://schemas.openxmlformats.org/officeDocument/2006/relationships/hyperlink" Id="rId450" Target="https://doi.org/10.1080/02701367.2003.10609108" TargetMode="External" /><Relationship Type="http://schemas.openxmlformats.org/officeDocument/2006/relationships/hyperlink" Id="rId473"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3" Target="https://doi.org/10.1080/09658211.2015.1086805" TargetMode="External" /><Relationship Type="http://schemas.openxmlformats.org/officeDocument/2006/relationships/hyperlink" Id="rId334" Target="https://doi.org/10.1080/20445911.2011.507187" TargetMode="External" /><Relationship Type="http://schemas.openxmlformats.org/officeDocument/2006/relationships/hyperlink" Id="rId476" Target="https://doi.org/10.1080/20445911.2011.613818" TargetMode="External" /><Relationship Type="http://schemas.openxmlformats.org/officeDocument/2006/relationships/hyperlink" Id="rId438" Target="https://doi.org/10.1080/23311908.2018.1493714" TargetMode="External" /><Relationship Type="http://schemas.openxmlformats.org/officeDocument/2006/relationships/hyperlink" Id="rId360" Target="https://doi.org/10.1080/713756773" TargetMode="External" /><Relationship Type="http://schemas.openxmlformats.org/officeDocument/2006/relationships/hyperlink" Id="rId566"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8" Target="https://doi.org/10.1111/cogs.12539" TargetMode="External" /><Relationship Type="http://schemas.openxmlformats.org/officeDocument/2006/relationships/hyperlink" Id="rId381" Target="https://doi.org/10.1111/cogs.12738" TargetMode="External" /><Relationship Type="http://schemas.openxmlformats.org/officeDocument/2006/relationships/hyperlink" Id="rId373" Target="https://doi.org/10.1111/cogs.12812" TargetMode="External" /><Relationship Type="http://schemas.openxmlformats.org/officeDocument/2006/relationships/hyperlink" Id="rId405" Target="https://doi.org/10.1111/j.1756-8765.2009.01044.x" TargetMode="External" /><Relationship Type="http://schemas.openxmlformats.org/officeDocument/2006/relationships/hyperlink" Id="rId297" Target="https://doi.org/10.1111/j.2044-8317.2011.02016.x" TargetMode="External" /><Relationship Type="http://schemas.openxmlformats.org/officeDocument/2006/relationships/hyperlink" Id="rId519" Target="https://doi.org/10.1126/science.3629243" TargetMode="External" /><Relationship Type="http://schemas.openxmlformats.org/officeDocument/2006/relationships/hyperlink" Id="rId458" Target="https://doi.org/10.1146/annurev.ps.43.020192.000325" TargetMode="External" /><Relationship Type="http://schemas.openxmlformats.org/officeDocument/2006/relationships/hyperlink" Id="rId500"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82" Target="https://doi.org/10.1162/jocn_a_01738" TargetMode="External" /><Relationship Type="http://schemas.openxmlformats.org/officeDocument/2006/relationships/hyperlink" Id="rId515" Target="https://doi.org/10.1162/opmi_a_00032" TargetMode="External" /><Relationship Type="http://schemas.openxmlformats.org/officeDocument/2006/relationships/hyperlink" Id="rId386" Target="https://doi.org/10.1167/9.7.16" TargetMode="External" /><Relationship Type="http://schemas.openxmlformats.org/officeDocument/2006/relationships/hyperlink" Id="rId388" Target="https://doi.org/10.1177/003151257804600201" TargetMode="External" /><Relationship Type="http://schemas.openxmlformats.org/officeDocument/2006/relationships/hyperlink" Id="rId440" Target="https://doi.org/10.1177/0301006615599902" TargetMode="External" /><Relationship Type="http://schemas.openxmlformats.org/officeDocument/2006/relationships/hyperlink" Id="rId478" Target="https://doi.org/10.1177/0956797610389189" TargetMode="External" /><Relationship Type="http://schemas.openxmlformats.org/officeDocument/2006/relationships/hyperlink" Id="rId523" Target="https://doi.org/10.1177/1745691615569000" TargetMode="External" /><Relationship Type="http://schemas.openxmlformats.org/officeDocument/2006/relationships/hyperlink" Id="rId411" Target="https://doi.org/10.1177/1747021817739832" TargetMode="External" /><Relationship Type="http://schemas.openxmlformats.org/officeDocument/2006/relationships/hyperlink" Id="rId407" Target="https://doi.org/10.1177/1747021819857065" TargetMode="External" /><Relationship Type="http://schemas.openxmlformats.org/officeDocument/2006/relationships/hyperlink" Id="rId364" Target="https://doi.org/10.1177/17470218231210491" TargetMode="External" /><Relationship Type="http://schemas.openxmlformats.org/officeDocument/2006/relationships/hyperlink" Id="rId324" Target="https://doi.org/10.1371/journal.pcbi.1003425" TargetMode="External" /><Relationship Type="http://schemas.openxmlformats.org/officeDocument/2006/relationships/hyperlink" Id="rId540" Target="https://doi.org/10.1371/journal.pcbi.1004172" TargetMode="External" /><Relationship Type="http://schemas.openxmlformats.org/officeDocument/2006/relationships/hyperlink" Id="rId349" Target="https://doi.org/10.1371/journal.pone.0269794" TargetMode="External" /><Relationship Type="http://schemas.openxmlformats.org/officeDocument/2006/relationships/hyperlink" Id="rId409" Target="https://doi.org/10.1521/soco.1993.11.1.92" TargetMode="External" /><Relationship Type="http://schemas.openxmlformats.org/officeDocument/2006/relationships/hyperlink" Id="rId332" Target="https://doi.org/10.1523/JNEUROSCI.16-21-07085.1996" TargetMode="External" /><Relationship Type="http://schemas.openxmlformats.org/officeDocument/2006/relationships/hyperlink" Id="rId532"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21"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42" Target="https://doi.org/10.2466/pms.1995.81.3f.1275" TargetMode="External" /><Relationship Type="http://schemas.openxmlformats.org/officeDocument/2006/relationships/hyperlink" Id="rId338" Target="https://doi.org/10.2466/pms.1998.87.1.147" TargetMode="External" /><Relationship Type="http://schemas.openxmlformats.org/officeDocument/2006/relationships/hyperlink" Id="rId311" Target="https://doi.org/10.31234/osf.io/ygmcj" TargetMode="External" /><Relationship Type="http://schemas.openxmlformats.org/officeDocument/2006/relationships/hyperlink" Id="rId345"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5" Target="https://doi.org/10.3389/fncom.2013.00100" TargetMode="External" /><Relationship Type="http://schemas.openxmlformats.org/officeDocument/2006/relationships/hyperlink" Id="rId527" Target="https://doi.org/10.3389/fnhum.2013.00171" TargetMode="External" /><Relationship Type="http://schemas.openxmlformats.org/officeDocument/2006/relationships/hyperlink" Id="rId573" Target="https://doi.org/10.3389/fpsyg.2014.01122" TargetMode="External" /><Relationship Type="http://schemas.openxmlformats.org/officeDocument/2006/relationships/hyperlink" Id="rId506" Target="https://doi.org/10.3389/fpsyg.2014.01318" TargetMode="External" /><Relationship Type="http://schemas.openxmlformats.org/officeDocument/2006/relationships/hyperlink" Id="rId303" Target="https://doi.org/10.3389/fpsyg.2021.639131" TargetMode="External" /><Relationship Type="http://schemas.openxmlformats.org/officeDocument/2006/relationships/hyperlink" Id="rId575" Target="https://doi.org/10.3758/BF03192940" TargetMode="External" /><Relationship Type="http://schemas.openxmlformats.org/officeDocument/2006/relationships/hyperlink" Id="rId351" Target="https://doi.org/10.3758/BF03195318" TargetMode="External" /><Relationship Type="http://schemas.openxmlformats.org/officeDocument/2006/relationships/hyperlink" Id="rId430" Target="https://doi.org/10.3758/BF03196347" TargetMode="External" /><Relationship Type="http://schemas.openxmlformats.org/officeDocument/2006/relationships/hyperlink" Id="rId355"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2" Target="https://doi.org/10.3758/BRM.41.4.1149" TargetMode="External" /><Relationship Type="http://schemas.openxmlformats.org/officeDocument/2006/relationships/hyperlink" Id="rId510" Target="https://doi.org/10.3758/MC.36.6.1057" TargetMode="External" /><Relationship Type="http://schemas.openxmlformats.org/officeDocument/2006/relationships/hyperlink" Id="rId336" Target="https://doi.org/10.3758/PBR.15.3.662" TargetMode="External" /><Relationship Type="http://schemas.openxmlformats.org/officeDocument/2006/relationships/hyperlink" Id="rId419" Target="https://doi.org/10.3758/s13414-011-0101-2" TargetMode="External" /><Relationship Type="http://schemas.openxmlformats.org/officeDocument/2006/relationships/hyperlink" Id="rId328" Target="https://doi.org/10.3758/s13414-021-02338-6" TargetMode="External" /><Relationship Type="http://schemas.openxmlformats.org/officeDocument/2006/relationships/hyperlink" Id="rId548" Target="https://doi.org/10.3758/s13421-011-0180-2" TargetMode="External" /><Relationship Type="http://schemas.openxmlformats.org/officeDocument/2006/relationships/hyperlink" Id="rId375" Target="https://doi.org/10.3758/s13421-013-0306-9" TargetMode="External" /><Relationship Type="http://schemas.openxmlformats.org/officeDocument/2006/relationships/hyperlink" Id="rId367" Target="https://doi.org/10.3758/s13421-023-01516-1" TargetMode="External" /><Relationship Type="http://schemas.openxmlformats.org/officeDocument/2006/relationships/hyperlink" Id="rId464" Target="https://doi.org/10.3758/s13423-018-1508-8" TargetMode="External" /><Relationship Type="http://schemas.openxmlformats.org/officeDocument/2006/relationships/hyperlink" Id="rId577" Target="https://doi.org/10.3758/s13423-020-01780-1" TargetMode="External" /><Relationship Type="http://schemas.openxmlformats.org/officeDocument/2006/relationships/hyperlink" Id="rId494" Target="https://doi.org/10.3758/s13423-021-01878-0" TargetMode="External" /><Relationship Type="http://schemas.openxmlformats.org/officeDocument/2006/relationships/hyperlink" Id="rId330" Target="https://doi.org/10.3758/s13423-023-02252-y" TargetMode="External" /><Relationship Type="http://schemas.openxmlformats.org/officeDocument/2006/relationships/hyperlink" Id="rId305" Target="https://doi.org/10.3758/s13428-014-0458-y" TargetMode="External" /><Relationship Type="http://schemas.openxmlformats.org/officeDocument/2006/relationships/hyperlink" Id="rId550" Target="https://doi.org/10.3758/s13428-020-01405-4" TargetMode="External" /><Relationship Type="http://schemas.openxmlformats.org/officeDocument/2006/relationships/hyperlink" Id="rId546"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7"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2024-08-22T22:53:13Z</dcterms:created>
  <dcterms:modified xsi:type="dcterms:W3CDTF">2024-08-22T22:53:13Z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ode-repo">
    <vt:lpwstr>Access the code, data, and analysis at https://github.com/tegorman13/Dissertation</vt:lpwstr>
  </property>
  <property fmtid="{D5CDD505-2E9C-101B-9397-08002B2CF9AE}" pid="5" name="csl">
    <vt:lpwstr>../Assets/Bib/apa.csl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location">
    <vt:lpwstr>body</vt:lpwstr>
  </property>
  <property fmtid="{D5CDD505-2E9C-101B-9397-08002B2CF9AE}" pid="12" name="toc-title">
    <vt:lpwstr>Table of contents</vt:lpwstr>
  </property>
</Properties>
</file>