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0" w:name="introduction"/>
    <w:p>
      <w:pPr>
        <w:pStyle w:val="Heading2"/>
      </w:pPr>
      <w:r>
        <w:t xml:space="preserve">Introduction</w:t>
      </w:r>
    </w:p>
    <w:p>
      <w:pPr>
        <w:pStyle w:val="FirstParagraph"/>
      </w:pPr>
      <w:r>
        <w:t xml:space="preserve">Artificial Intelligence (AI) is becoming an increasingly integral component of group decision-making processes across a range of domains. From healthcare to finance, education to policymaking, AI systems are increasingly integrated into group decision-making processes, offering new avenues for enhancing efficiency, accuracy, and innovation</w:t>
      </w:r>
      <w:r>
        <w:t xml:space="preserve"> </w:t>
      </w:r>
      <w:r>
        <w:t xml:space="preserve">(BaniHani et al., 2024; Burton et al., 2024; Carter &amp; Wynne, 2024)</w:t>
      </w:r>
      <w:r>
        <w:t xml:space="preserve">. This growing collaboration between humans and AI brings forth both significant opportunities and pressing challenges. On one hand, AI systems offer the potential to enhance information processing efficiency, improve decision accuracy, and streamline communication within teams. On the other hand, the complexities inherent in human-AI interactions—such as issues of trust and over-reliance, susceptibility to cognitive biases, erosion of critical thinking skills, lack of transparency in AI algorithms, and ethical concerns regarding accountability and fairness.</w:t>
      </w:r>
    </w:p>
    <w:p>
      <w:pPr>
        <w:pStyle w:val="BodyText"/>
      </w:pPr>
      <w:r>
        <w:t xml:space="preserve">The use of AI in group settings has evolved from basic decision-support tools to more sophisticated roles, such as collaborative partners capable of generating novel insights. Large language models (LLMs), for instance, can facilitate collective intelligence by synthesizing information, generating alternative solutions, and even mediating group discussions​​. However, the extent to which AI enhances group performance remains context-dependent. Recent meta-analyses reveal that human-AI collaboration can lead to either augmentation of individual performance or to performance decrements</w:t>
      </w:r>
      <w:r>
        <w:t xml:space="preserve"> </w:t>
      </w:r>
      <w:r>
        <w:t xml:space="preserve">(Vaccaro et al., 2024)</w:t>
      </w:r>
      <w:r>
        <w:t xml:space="preserve">, depending on the task and interaction design​​.</w:t>
      </w:r>
    </w:p>
    <w:p>
      <w:pPr>
        <w:pStyle w:val="BodyText"/>
      </w:pPr>
      <w:r>
        <w:t xml:space="preserve">To navigate these complexities, this chapter adopts the information processing framework as a lens for examining AI-assisted group decision-making</w:t>
      </w:r>
      <w:r>
        <w:t xml:space="preserve"> </w:t>
      </w:r>
      <w:r>
        <w:t xml:space="preserve">(Hinsz et al., 1997)</w:t>
      </w:r>
      <w:r>
        <w:t xml:space="preserve">. This framework provides a structured method to analyze how AI systems interact with human cognitive processes at each stage of decision-making. By dissecting the inputs (information acquisition and sharing), the processing mechanisms (interpretation and integration of information), and the outputs (decisions and actions), we can gain insights into the opportunities and challenges presented by AI integration.</w:t>
      </w:r>
    </w:p>
    <w:p>
      <w:pPr>
        <w:pStyle w:val="BodyText"/>
      </w:pPr>
      <w:r>
        <w:t xml:space="preserve">Key questions we will seek to address within this framework::</w:t>
      </w:r>
    </w:p>
    <w:p>
      <w:pPr>
        <w:numPr>
          <w:ilvl w:val="0"/>
          <w:numId w:val="1001"/>
        </w:numPr>
      </w:pPr>
      <w:r>
        <w:rPr>
          <w:b/>
          <w:bCs/>
        </w:rPr>
        <w:t xml:space="preserve">Inputs</w:t>
      </w:r>
      <w:r>
        <w:t xml:space="preserve">: How does AI influence the way groups search for, gather, and share information? For example, AI can augment information search through advanced data retrieval but may also introduce biases based on the algorithms’ training data.</w:t>
      </w:r>
    </w:p>
    <w:p>
      <w:pPr>
        <w:numPr>
          <w:ilvl w:val="0"/>
          <w:numId w:val="1001"/>
        </w:numPr>
      </w:pPr>
      <w:r>
        <w:rPr>
          <w:b/>
          <w:bCs/>
        </w:rPr>
        <w:t xml:space="preserve">Processing</w:t>
      </w:r>
      <w:r>
        <w:t xml:space="preserve">: In what ways do AI systems affect the interpretation and integration of information within the group? AI can facilitate complex data analysis but might obscure the reasoning process through opaque algorithms, impacting the group’s shared understanding.</w:t>
      </w:r>
    </w:p>
    <w:p>
      <w:pPr>
        <w:numPr>
          <w:ilvl w:val="0"/>
          <w:numId w:val="1001"/>
        </w:numPr>
      </w:pPr>
      <w:r>
        <w:rPr>
          <w:b/>
          <w:bCs/>
        </w:rPr>
        <w:t xml:space="preserve">Outputs</w:t>
      </w:r>
      <w:r>
        <w:t xml:space="preserve">: How do AI recommendations influence the group’s final decisions and actions? The reliance on AI outputs raises questions about trust, accountability, and the potential diminishment of human agency.</w:t>
      </w:r>
    </w:p>
    <w:p>
      <w:pPr>
        <w:pStyle w:val="FirstParagraph"/>
      </w:pPr>
      <w:r>
        <w:t xml:space="preserve">This analysis is particularly timely given the rapid advancement of AI capabilities….</w:t>
      </w:r>
    </w:p>
    <w:bookmarkEnd w:id="20"/>
    <w:bookmarkStart w:id="22" w:name="inputs"/>
    <w:p>
      <w:pPr>
        <w:pStyle w:val="Heading2"/>
      </w:pPr>
      <w:r>
        <w:t xml:space="preserve">Inputs</w:t>
      </w:r>
    </w:p>
    <w:p>
      <w:pPr>
        <w:pStyle w:val="FirstParagraph"/>
      </w:pPr>
      <w:r>
        <w:t xml:space="preserve">..</w:t>
      </w:r>
    </w:p>
    <w:bookmarkStart w:id="21" w:name="group-member-roles"/>
    <w:p>
      <w:pPr>
        <w:pStyle w:val="Heading3"/>
      </w:pPr>
      <w:r>
        <w:t xml:space="preserve">Group Member Roles</w:t>
      </w:r>
    </w:p>
    <w:p>
      <w:pPr>
        <w:pStyle w:val="FirstParagraph"/>
      </w:pPr>
      <w:r>
        <w:t xml:space="preserve">Deciding how best to assign team members to roles is crucial in group decision-making, particularly when learning who is best suited for what role within a team.</w:t>
      </w:r>
      <w:r>
        <w:t xml:space="preserve"> </w:t>
      </w:r>
      <w:r>
        <w:t xml:space="preserve">Marjieh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pPr>
        <w:pStyle w:val="BodyText"/>
      </w:pPr>
      <w:r>
        <w:t xml:space="preserve">Building upon this,</w:t>
      </w:r>
      <w:r>
        <w:t xml:space="preserve"> </w:t>
      </w:r>
      <w:r>
        <w:t xml:space="preserve">McNeese et al. (2023)</w:t>
      </w:r>
      <w:r>
        <w:t xml:space="preserve"> </w:t>
      </w:r>
      <w:r>
        <w:t xml:space="preserve">argue that human-autonomy teams (HATs) should be recognized as distinct from traditional human teams. They emphasize that HATs should not strive to replicate human-human team dynamics but instead should leverage the unique capabilities of AI agents. The authors propose several research trajectories to advance our understanding of HATs, including exploring diverse teaming models, redefining roles for AI teammates, expanding communication modalities, focusing on AI behavior design, developing specialized training, and emphasizing teamwork in AI design. These insights highlight the necessity of adjusting our approaches to team composition and role assignment when AI agents are involved, ensuring that both human and AI strengths are optimized in the decision-making process.</w:t>
      </w:r>
    </w:p>
    <w:p>
      <w:r>
        <w:pict>
          <v:rect style="width:0;height:1.5pt" o:hralign="center" o:hrstd="t" o:hr="t"/>
        </w:pict>
      </w:r>
    </w:p>
    <w:p>
      <w:pPr>
        <w:pStyle w:val="FirstParagraph"/>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p>
    <w:p>
      <w:pPr>
        <w:pStyle w:val="BodyText"/>
      </w:pP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reccomendation AI model (RiskComp). Participants were then sorted into groups of three, where they reviewed and discussed novel defendant profiles, before making a group recidivism assessment. In the group stage, the reccomendations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Compact"/>
        <w:numPr>
          <w:ilvl w:val="0"/>
          <w:numId w:val="1002"/>
        </w:numPr>
      </w:pPr>
      <w:r>
        <w:t xml:space="preserve">(Kumar et al., 2024)</w:t>
      </w:r>
    </w:p>
    <w:p>
      <w:pPr>
        <w:pStyle w:val="Compact"/>
        <w:numPr>
          <w:ilvl w:val="0"/>
          <w:numId w:val="1002"/>
        </w:numPr>
      </w:pPr>
      <w:r>
        <w:t xml:space="preserve">(Lu et al., 2024)</w:t>
      </w:r>
    </w:p>
    <w:p>
      <w:pPr>
        <w:pStyle w:val="Compact"/>
        <w:numPr>
          <w:ilvl w:val="0"/>
          <w:numId w:val="1002"/>
        </w:numPr>
      </w:pPr>
      <w:r>
        <w:t xml:space="preserve">(McNeese et al., 2023)</w:t>
      </w:r>
    </w:p>
    <w:bookmarkEnd w:id="21"/>
    <w:bookmarkEnd w:id="22"/>
    <w:bookmarkStart w:id="27" w:name="information-processing"/>
    <w:p>
      <w:pPr>
        <w:pStyle w:val="Heading2"/>
      </w:pPr>
      <w:r>
        <w:t xml:space="preserve">Information Processing</w:t>
      </w:r>
    </w:p>
    <w:bookmarkStart w:id="23" w:name="information-search"/>
    <w:p>
      <w:pPr>
        <w:pStyle w:val="Heading3"/>
      </w:pPr>
      <w:r>
        <w:t xml:space="preserve">Information Search</w:t>
      </w:r>
    </w:p>
    <w:p>
      <w:pPr>
        <w:pStyle w:val="Compact"/>
        <w:numPr>
          <w:ilvl w:val="0"/>
          <w:numId w:val="1003"/>
        </w:numPr>
      </w:pPr>
      <w:r>
        <w:t xml:space="preserve">(Gao &amp; Zhang, 2024)</w:t>
      </w:r>
    </w:p>
    <w:p>
      <w:pPr>
        <w:pStyle w:val="FirstParagraph"/>
      </w:pPr>
      <w:r>
        <w:t xml:space="preserve">…</w:t>
      </w:r>
    </w:p>
    <w:bookmarkEnd w:id="23"/>
    <w:bookmarkStart w:id="24"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pStyle w:val="Compact"/>
        <w:numPr>
          <w:ilvl w:val="0"/>
          <w:numId w:val="1004"/>
        </w:numPr>
      </w:pPr>
      <w:r>
        <w:t xml:space="preserve">(Yang et al., 2024)</w:t>
      </w:r>
    </w:p>
    <w:p>
      <w:pPr>
        <w:pStyle w:val="Compact"/>
        <w:numPr>
          <w:ilvl w:val="0"/>
          <w:numId w:val="1004"/>
        </w:numPr>
      </w:pPr>
      <w:r>
        <w:t xml:space="preserve">(Ma et al., 2024)</w:t>
      </w:r>
    </w:p>
    <w:p>
      <w:pPr>
        <w:pStyle w:val="Compact"/>
        <w:numPr>
          <w:ilvl w:val="0"/>
          <w:numId w:val="1004"/>
        </w:numPr>
      </w:pPr>
      <w:r>
        <w:t xml:space="preserve">(Radivojevic et al., 2024)</w:t>
      </w:r>
    </w:p>
    <w:p>
      <w:pPr>
        <w:pStyle w:val="Compact"/>
        <w:numPr>
          <w:ilvl w:val="0"/>
          <w:numId w:val="1004"/>
        </w:numPr>
      </w:pPr>
      <w:r>
        <w:t xml:space="preserve">(Sidji et al., 2024)</w:t>
      </w:r>
    </w:p>
    <w:p>
      <w:pPr>
        <w:pStyle w:val="Compact"/>
        <w:numPr>
          <w:ilvl w:val="0"/>
          <w:numId w:val="1004"/>
        </w:numPr>
      </w:pPr>
      <w:r>
        <w:t xml:space="preserve">(Nishida et al., 2024)</w:t>
      </w:r>
    </w:p>
    <w:p>
      <w:pPr>
        <w:pStyle w:val="Compact"/>
        <w:numPr>
          <w:ilvl w:val="0"/>
          <w:numId w:val="1004"/>
        </w:numPr>
      </w:pPr>
      <w:r>
        <w:t xml:space="preserve">(Chuang et al., 2024)</w:t>
      </w:r>
    </w:p>
    <w:bookmarkEnd w:id="24"/>
    <w:bookmarkStart w:id="25" w:name="shared-mental-models"/>
    <w:p>
      <w:pPr>
        <w:pStyle w:val="Heading3"/>
      </w:pPr>
      <w:r>
        <w:t xml:space="preserve">Shared Mental Models</w:t>
      </w:r>
    </w:p>
    <w:p>
      <w:pPr>
        <w:pStyle w:val="Compact"/>
        <w:numPr>
          <w:ilvl w:val="0"/>
          <w:numId w:val="1005"/>
        </w:numPr>
      </w:pPr>
      <w:r>
        <w:t xml:space="preserve">(Collins et al., 2024)</w:t>
      </w:r>
    </w:p>
    <w:p>
      <w:pPr>
        <w:pStyle w:val="FirstParagraph"/>
      </w:pPr>
      <w:r>
        <w:t xml:space="preserve">…</w:t>
      </w:r>
    </w:p>
    <w:bookmarkEnd w:id="25"/>
    <w:bookmarkStart w:id="26" w:name="cognitive-load"/>
    <w:p>
      <w:pPr>
        <w:pStyle w:val="Heading3"/>
      </w:pPr>
      <w:r>
        <w:t xml:space="preserve">Cognitive Load</w:t>
      </w:r>
    </w:p>
    <w:p>
      <w:pPr>
        <w:pStyle w:val="FirstParagraph"/>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bookmarkEnd w:id="26"/>
    <w:bookmarkEnd w:id="27"/>
    <w:bookmarkStart w:id="30" w:name="decision-making-output"/>
    <w:p>
      <w:pPr>
        <w:pStyle w:val="Heading2"/>
      </w:pPr>
      <w:r>
        <w:t xml:space="preserve">Decision-Making Output</w:t>
      </w:r>
    </w:p>
    <w:p>
      <w:pPr>
        <w:pStyle w:val="FirstParagraph"/>
      </w:pPr>
      <w:r>
        <w:t xml:space="preserve">..</w:t>
      </w:r>
    </w:p>
    <w:bookmarkStart w:id="28"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28"/>
    <w:bookmarkStart w:id="29" w:name="decision-accuracy-and-confidence"/>
    <w:p>
      <w:pPr>
        <w:pStyle w:val="Heading3"/>
      </w:pPr>
      <w:r>
        <w:t xml:space="preserve">Decision Accuracy and Confidence</w:t>
      </w:r>
    </w:p>
    <w:p>
      <w:pPr>
        <w:pStyle w:val="Compact"/>
        <w:numPr>
          <w:ilvl w:val="0"/>
          <w:numId w:val="1006"/>
        </w:numPr>
      </w:pPr>
      <w:r>
        <w:t xml:space="preserve">(Becker et al., 2022)</w:t>
      </w:r>
    </w:p>
    <w:p>
      <w:pPr>
        <w:pStyle w:val="Compact"/>
        <w:numPr>
          <w:ilvl w:val="0"/>
          <w:numId w:val="1006"/>
        </w:numPr>
      </w:pPr>
      <w:r>
        <w:t xml:space="preserve">…</w:t>
      </w:r>
    </w:p>
    <w:bookmarkEnd w:id="29"/>
    <w:bookmarkEnd w:id="30"/>
    <w:bookmarkStart w:id="35" w:name="trust-risk-and-reliance"/>
    <w:p>
      <w:pPr>
        <w:pStyle w:val="Heading2"/>
      </w:pPr>
      <w:r>
        <w:t xml:space="preserve">Trust, Risk and Reliance</w:t>
      </w:r>
    </w:p>
    <w:bookmarkStart w:id="31" w:name="trust-in-ai"/>
    <w:p>
      <w:pPr>
        <w:pStyle w:val="Heading3"/>
      </w:pPr>
      <w:r>
        <w:t xml:space="preserve">Trust in AI</w:t>
      </w:r>
    </w:p>
    <w:p>
      <w:pPr>
        <w:pStyle w:val="Compact"/>
        <w:numPr>
          <w:ilvl w:val="0"/>
          <w:numId w:val="1007"/>
        </w:numPr>
      </w:pPr>
      <w:r>
        <w:t xml:space="preserve">Westphal et al. (2023)</w:t>
      </w:r>
    </w:p>
    <w:p>
      <w:pPr>
        <w:pStyle w:val="Compact"/>
        <w:numPr>
          <w:ilvl w:val="0"/>
          <w:numId w:val="1007"/>
        </w:numPr>
      </w:pPr>
      <w:r>
        <w:t xml:space="preserve">(Koehl &amp; Vangsness, 2023)</w:t>
      </w:r>
    </w:p>
    <w:p>
      <w:pPr>
        <w:pStyle w:val="Compact"/>
        <w:numPr>
          <w:ilvl w:val="0"/>
          <w:numId w:val="1007"/>
        </w:numPr>
      </w:pPr>
      <w:r>
        <w:t xml:space="preserve">(Banerjee et al., 2024)</w:t>
      </w:r>
    </w:p>
    <w:bookmarkEnd w:id="31"/>
    <w:bookmarkStart w:id="32" w:name="reliance"/>
    <w:p>
      <w:pPr>
        <w:pStyle w:val="Heading3"/>
      </w:pPr>
      <w:r>
        <w:t xml:space="preserve">Reliance</w:t>
      </w:r>
    </w:p>
    <w:p>
      <w:pPr>
        <w:pStyle w:val="Compact"/>
        <w:numPr>
          <w:ilvl w:val="0"/>
          <w:numId w:val="1008"/>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2"/>
    <w:bookmarkStart w:id="33"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p>
      <w:pPr>
        <w:pStyle w:val="Compact"/>
        <w:numPr>
          <w:ilvl w:val="0"/>
          <w:numId w:val="1009"/>
        </w:numPr>
      </w:pPr>
      <w:r>
        <w:t xml:space="preserve">(Cui &amp; Yasseri, 2024)</w:t>
      </w:r>
    </w:p>
    <w:p>
      <w:pPr>
        <w:pStyle w:val="Compact"/>
        <w:numPr>
          <w:ilvl w:val="0"/>
          <w:numId w:val="1009"/>
        </w:numPr>
      </w:pPr>
      <w:r>
        <w:t xml:space="preserve">(Stadler et al., 2024)</w:t>
      </w:r>
    </w:p>
    <w:bookmarkEnd w:id="33"/>
    <w:bookmarkStart w:id="34" w:name="risk"/>
    <w:p>
      <w:pPr>
        <w:pStyle w:val="Heading3"/>
      </w:pPr>
      <w:r>
        <w:t xml:space="preserve">Risk</w:t>
      </w:r>
    </w:p>
    <w:p>
      <w:pPr>
        <w:pStyle w:val="Compact"/>
        <w:numPr>
          <w:ilvl w:val="0"/>
          <w:numId w:val="1010"/>
        </w:numPr>
      </w:pPr>
      <w:r>
        <w:t xml:space="preserve">(Bhatia, 2024)</w:t>
      </w:r>
    </w:p>
    <w:p>
      <w:pPr>
        <w:pStyle w:val="Compact"/>
        <w:numPr>
          <w:ilvl w:val="0"/>
          <w:numId w:val="1010"/>
        </w:numPr>
      </w:pPr>
      <w:r>
        <w:t xml:space="preserve">(Zhu et al., 2024)</w:t>
      </w:r>
    </w:p>
    <w:bookmarkEnd w:id="34"/>
    <w:bookmarkEnd w:id="35"/>
    <w:bookmarkStart w:id="101" w:name="references"/>
    <w:p>
      <w:pPr>
        <w:pStyle w:val="Heading2"/>
      </w:pPr>
      <w:r>
        <w:t xml:space="preserve">References</w:t>
      </w:r>
    </w:p>
    <w:bookmarkStart w:id="100" w:name="refs"/>
    <w:bookmarkStart w:id="37" w:name="ref-banerjeeLearningGuideHuman2024"/>
    <w:p>
      <w:pPr>
        <w:pStyle w:val="Bibliography"/>
      </w:pPr>
      <w:r>
        <w:t xml:space="preserve">Banerjee, D., Teso, S., Sayin, B., &amp; Passerini, A. (2024).</w:t>
      </w:r>
      <w:r>
        <w:t xml:space="preserve"> </w:t>
      </w:r>
      <w:r>
        <w:rPr>
          <w:i/>
          <w:iCs/>
        </w:rPr>
        <w:t xml:space="preserve">Learning</w:t>
      </w:r>
      <w:r>
        <w:rPr>
          <w:i/>
          <w:iCs/>
        </w:rPr>
        <w:t xml:space="preserve"> </w:t>
      </w:r>
      <w:r>
        <w:rPr>
          <w:i/>
          <w:iCs/>
        </w:rPr>
        <w:t xml:space="preserve">To Guide Human Decision Makers With Vision-Language Models</w:t>
      </w:r>
      <w:r>
        <w:t xml:space="preserve"> </w:t>
      </w:r>
      <w:r>
        <w:t xml:space="preserve">(arXiv:2403.16501). arXiv.</w:t>
      </w:r>
      <w:r>
        <w:t xml:space="preserve"> </w:t>
      </w:r>
      <w:hyperlink r:id="rId36">
        <w:r>
          <w:rPr>
            <w:rStyle w:val="Hyperlink"/>
          </w:rPr>
          <w:t xml:space="preserve">https://arxiv.org/abs/2403.16501</w:t>
        </w:r>
      </w:hyperlink>
    </w:p>
    <w:bookmarkEnd w:id="37"/>
    <w:bookmarkStart w:id="39" w:name="ref-banihaniAIDecisionmakingProcess2024"/>
    <w:p>
      <w:pPr>
        <w:pStyle w:val="Bibliography"/>
      </w:pPr>
      <w:r>
        <w:t xml:space="preserve">BaniHani, I., Alawadi, S., &amp; Elmrayyan, N. (2024).</w:t>
      </w:r>
      <w:r>
        <w:t xml:space="preserve"> </w:t>
      </w:r>
      <w:r>
        <w:t xml:space="preserve">AI</w:t>
      </w:r>
      <w:r>
        <w:t xml:space="preserve"> </w:t>
      </w:r>
      <w:r>
        <w:t xml:space="preserve">and the decision-making process: A literature review in healthcare, financial, and technology sectors.</w:t>
      </w:r>
      <w:r>
        <w:t xml:space="preserve"> </w:t>
      </w:r>
      <w:r>
        <w:rPr>
          <w:i/>
          <w:iCs/>
        </w:rPr>
        <w:t xml:space="preserve">Journal of Decision Systems</w:t>
      </w:r>
      <w:r>
        <w:t xml:space="preserve">, 1–11.</w:t>
      </w:r>
      <w:r>
        <w:t xml:space="preserve"> </w:t>
      </w:r>
      <w:hyperlink r:id="rId38">
        <w:r>
          <w:rPr>
            <w:rStyle w:val="Hyperlink"/>
          </w:rPr>
          <w:t xml:space="preserve">https://doi.org/10.1080/12460125.2024.2349425</w:t>
        </w:r>
      </w:hyperlink>
    </w:p>
    <w:bookmarkEnd w:id="39"/>
    <w:bookmarkStart w:id="41"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40">
        <w:r>
          <w:rPr>
            <w:rStyle w:val="Hyperlink"/>
          </w:rPr>
          <w:t xml:space="preserve">https://arxiv.org/abs/2306.11980</w:t>
        </w:r>
      </w:hyperlink>
    </w:p>
    <w:bookmarkEnd w:id="41"/>
    <w:bookmarkStart w:id="43"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42">
        <w:r>
          <w:rPr>
            <w:rStyle w:val="Hyperlink"/>
          </w:rPr>
          <w:t xml:space="preserve">https://doi.org/10.1007/s42113-022-00149-y</w:t>
        </w:r>
      </w:hyperlink>
    </w:p>
    <w:bookmarkEnd w:id="43"/>
    <w:bookmarkStart w:id="45"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44">
        <w:r>
          <w:rPr>
            <w:rStyle w:val="Hyperlink"/>
          </w:rPr>
          <w:t xml:space="preserve">https://doi.org/10.1037/xge0001607</w:t>
        </w:r>
      </w:hyperlink>
    </w:p>
    <w:bookmarkEnd w:id="45"/>
    <w:bookmarkStart w:id="47"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46">
        <w:r>
          <w:rPr>
            <w:rStyle w:val="Hyperlink"/>
          </w:rPr>
          <w:t xml:space="preserve">https://doi.org/10.3389/fpsyg.2023.1208019</w:t>
        </w:r>
      </w:hyperlink>
    </w:p>
    <w:bookmarkEnd w:id="47"/>
    <w:bookmarkStart w:id="49"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48">
        <w:r>
          <w:rPr>
            <w:rStyle w:val="Hyperlink"/>
          </w:rPr>
          <w:t xml:space="preserve">https://doi.org/10.1145/3449287</w:t>
        </w:r>
      </w:hyperlink>
    </w:p>
    <w:bookmarkEnd w:id="49"/>
    <w:bookmarkStart w:id="51"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50">
        <w:r>
          <w:rPr>
            <w:rStyle w:val="Hyperlink"/>
          </w:rPr>
          <w:t xml:space="preserve">https://doi.org/10.1038/s41562-024-01959-9</w:t>
        </w:r>
      </w:hyperlink>
    </w:p>
    <w:bookmarkEnd w:id="51"/>
    <w:bookmarkStart w:id="53" w:name="Xed5831eb3d811ea2ba90af1796c3f4b2b8e39e6"/>
    <w:p>
      <w:pPr>
        <w:pStyle w:val="Bibliography"/>
      </w:pPr>
      <w:r>
        <w:t xml:space="preserve">Carter, W., &amp; Wynne, K. T. (2024). Integrating artificial intelligence into team decision-making:</w:t>
      </w:r>
      <w:r>
        <w:t xml:space="preserve"> </w:t>
      </w:r>
      <w:r>
        <w:t xml:space="preserve">Toward</w:t>
      </w:r>
      <w:r>
        <w:t xml:space="preserve"> </w:t>
      </w:r>
      <w:r>
        <w:t xml:space="preserve">a theory of</w:t>
      </w:r>
      <w:r>
        <w:t xml:space="preserve"> </w:t>
      </w:r>
      <w:r>
        <w:t xml:space="preserve">AI</w:t>
      </w:r>
      <w:r>
        <w:t xml:space="preserve">–human team effectiveness.</w:t>
      </w:r>
      <w:r>
        <w:t xml:space="preserve"> </w:t>
      </w:r>
      <w:r>
        <w:rPr>
          <w:i/>
          <w:iCs/>
        </w:rPr>
        <w:t xml:space="preserve">European Management Review</w:t>
      </w:r>
      <w:r>
        <w:t xml:space="preserve">.</w:t>
      </w:r>
      <w:r>
        <w:t xml:space="preserve"> </w:t>
      </w:r>
      <w:hyperlink r:id="rId52">
        <w:r>
          <w:rPr>
            <w:rStyle w:val="Hyperlink"/>
          </w:rPr>
          <w:t xml:space="preserve">https://doi.org/10.1111/emre.12685</w:t>
        </w:r>
      </w:hyperlink>
    </w:p>
    <w:bookmarkEnd w:id="53"/>
    <w:bookmarkStart w:id="55"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54">
        <w:r>
          <w:rPr>
            <w:rStyle w:val="Hyperlink"/>
          </w:rPr>
          <w:t xml:space="preserve">https://doi.org/10.1145/3640543.3645199</w:t>
        </w:r>
      </w:hyperlink>
    </w:p>
    <w:bookmarkEnd w:id="55"/>
    <w:bookmarkStart w:id="56"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56"/>
    <w:bookmarkStart w:id="58"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57">
        <w:r>
          <w:rPr>
            <w:rStyle w:val="Hyperlink"/>
          </w:rPr>
          <w:t xml:space="preserve">https://doi.org/10.1038/s41562-024-01991-9</w:t>
        </w:r>
      </w:hyperlink>
    </w:p>
    <w:bookmarkEnd w:id="58"/>
    <w:bookmarkStart w:id="60"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59">
        <w:r>
          <w:rPr>
            <w:rStyle w:val="Hyperlink"/>
          </w:rPr>
          <w:t xml:space="preserve">https://doi.org/10.1016/j.patter.2024.101074</w:t>
        </w:r>
      </w:hyperlink>
    </w:p>
    <w:bookmarkEnd w:id="60"/>
    <w:bookmarkStart w:id="62" w:name="ref-gaoMemorySharingLarge2024"/>
    <w:p>
      <w:pPr>
        <w:pStyle w:val="Bibliography"/>
      </w:pPr>
      <w:r>
        <w:t xml:space="preserve">Gao, H., &amp; Zhang, Y. (2024).</w:t>
      </w:r>
      <w:r>
        <w:t xml:space="preserve"> </w:t>
      </w:r>
      <w:r>
        <w:rPr>
          <w:i/>
          <w:iCs/>
        </w:rPr>
        <w:t xml:space="preserve">Memory</w:t>
      </w:r>
      <w:r>
        <w:rPr>
          <w:i/>
          <w:iCs/>
        </w:rPr>
        <w:t xml:space="preserve"> </w:t>
      </w:r>
      <w:r>
        <w:rPr>
          <w:i/>
          <w:iCs/>
        </w:rPr>
        <w:t xml:space="preserve">Sharing</w:t>
      </w:r>
      <w:r>
        <w:rPr>
          <w:i/>
          <w:iCs/>
        </w:rPr>
        <w:t xml:space="preserve"> </w:t>
      </w:r>
      <w:r>
        <w:rPr>
          <w:i/>
          <w:iCs/>
        </w:rPr>
        <w:t xml:space="preserve">for</w:t>
      </w:r>
      <w:r>
        <w:rPr>
          <w:i/>
          <w:iCs/>
        </w:rPr>
        <w:t xml:space="preserve"> </w:t>
      </w:r>
      <w:r>
        <w:rPr>
          <w:i/>
          <w:iCs/>
        </w:rPr>
        <w:t xml:space="preserve">Large Language Model</w:t>
      </w:r>
      <w:r>
        <w:rPr>
          <w:i/>
          <w:iCs/>
        </w:rPr>
        <w:t xml:space="preserve"> </w:t>
      </w:r>
      <w:r>
        <w:rPr>
          <w:i/>
          <w:iCs/>
        </w:rPr>
        <w:t xml:space="preserve">based</w:t>
      </w:r>
      <w:r>
        <w:rPr>
          <w:i/>
          <w:iCs/>
        </w:rPr>
        <w:t xml:space="preserve"> </w:t>
      </w:r>
      <w:r>
        <w:rPr>
          <w:i/>
          <w:iCs/>
        </w:rPr>
        <w:t xml:space="preserve">Agents</w:t>
      </w:r>
      <w:r>
        <w:t xml:space="preserve"> </w:t>
      </w:r>
      <w:r>
        <w:t xml:space="preserve">(arXiv:2404.09982). arXiv.</w:t>
      </w:r>
      <w:r>
        <w:t xml:space="preserve"> </w:t>
      </w:r>
      <w:hyperlink r:id="rId61">
        <w:r>
          <w:rPr>
            <w:rStyle w:val="Hyperlink"/>
          </w:rPr>
          <w:t xml:space="preserve">https://arxiv.org/abs/2404.09982</w:t>
        </w:r>
      </w:hyperlink>
    </w:p>
    <w:bookmarkEnd w:id="62"/>
    <w:bookmarkStart w:id="64" w:name="X8346a037f87bf8a2b9f778c45a476189c60a140"/>
    <w:p>
      <w:pPr>
        <w:pStyle w:val="Bibliography"/>
      </w:pPr>
      <w:r>
        <w:t xml:space="preserve">Hinsz, V. B., Tindale, R. S., &amp; Vollrath, D. A. (1997). The emerging conceptualization of groups as information processors.</w:t>
      </w:r>
      <w:r>
        <w:t xml:space="preserve"> </w:t>
      </w:r>
      <w:r>
        <w:rPr>
          <w:i/>
          <w:iCs/>
        </w:rPr>
        <w:t xml:space="preserve">Psychological Bulletin</w:t>
      </w:r>
      <w:r>
        <w:t xml:space="preserve">,</w:t>
      </w:r>
      <w:r>
        <w:t xml:space="preserve"> </w:t>
      </w:r>
      <w:r>
        <w:rPr>
          <w:i/>
          <w:iCs/>
        </w:rPr>
        <w:t xml:space="preserve">121</w:t>
      </w:r>
      <w:r>
        <w:t xml:space="preserve">(1), 43–64.</w:t>
      </w:r>
      <w:r>
        <w:t xml:space="preserve"> </w:t>
      </w:r>
      <w:hyperlink r:id="rId63">
        <w:r>
          <w:rPr>
            <w:rStyle w:val="Hyperlink"/>
          </w:rPr>
          <w:t xml:space="preserve">https://doi.org/10.1037/0033-2909.121.1.43</w:t>
        </w:r>
      </w:hyperlink>
    </w:p>
    <w:bookmarkEnd w:id="64"/>
    <w:bookmarkStart w:id="66" w:name="ref-koehlMeasuringLatentTrust2023"/>
    <w:p>
      <w:pPr>
        <w:pStyle w:val="Bibliography"/>
      </w:pPr>
      <w:r>
        <w:t xml:space="preserve">Koehl, D., &amp; Vangsness, L. (2023). Measuring</w:t>
      </w:r>
      <w:r>
        <w:t xml:space="preserve"> </w:t>
      </w:r>
      <w:r>
        <w:t xml:space="preserve">Latent Trust Patterns</w:t>
      </w:r>
      <w:r>
        <w:t xml:space="preserve"> </w:t>
      </w:r>
      <w:r>
        <w:t xml:space="preserve">in</w:t>
      </w:r>
      <w:r>
        <w:t xml:space="preserve"> </w:t>
      </w:r>
      <w:r>
        <w:t xml:space="preserve">Large Language Models</w:t>
      </w:r>
      <w:r>
        <w:t xml:space="preserve"> </w:t>
      </w:r>
      <w:r>
        <w:t xml:space="preserve">in the</w:t>
      </w:r>
      <w:r>
        <w:t xml:space="preserve"> </w:t>
      </w:r>
      <w:r>
        <w:t xml:space="preserve">Context</w:t>
      </w:r>
      <w:r>
        <w:t xml:space="preserve"> </w:t>
      </w:r>
      <w:r>
        <w:t xml:space="preserve">of</w:t>
      </w:r>
      <w:r>
        <w:t xml:space="preserve"> </w:t>
      </w:r>
      <w:r>
        <w:t xml:space="preserve">Human-AI Teaming</w:t>
      </w:r>
      <w:r>
        <w:t xml:space="preserve">.</w:t>
      </w:r>
      <w:r>
        <w:t xml:space="preserve"> </w:t>
      </w:r>
      <w:r>
        <w:rPr>
          <w:i/>
          <w:iCs/>
        </w:rPr>
        <w:t xml:space="preserve">Proceedings of the Human Factors and Ergonomics Society Annual Meeting</w:t>
      </w:r>
      <w:r>
        <w:t xml:space="preserve">,</w:t>
      </w:r>
      <w:r>
        <w:t xml:space="preserve"> </w:t>
      </w:r>
      <w:r>
        <w:rPr>
          <w:i/>
          <w:iCs/>
        </w:rPr>
        <w:t xml:space="preserve">67</w:t>
      </w:r>
      <w:r>
        <w:t xml:space="preserve">.</w:t>
      </w:r>
      <w:r>
        <w:t xml:space="preserve"> </w:t>
      </w:r>
      <w:hyperlink r:id="rId65">
        <w:r>
          <w:rPr>
            <w:rStyle w:val="Hyperlink"/>
          </w:rPr>
          <w:t xml:space="preserve">https://doi.org/10.1177/21695067231192869</w:t>
        </w:r>
      </w:hyperlink>
    </w:p>
    <w:bookmarkEnd w:id="66"/>
    <w:bookmarkStart w:id="68" w:name="ref-kumarAssessingImpactDiffering2024"/>
    <w:p>
      <w:pPr>
        <w:pStyle w:val="Bibliography"/>
      </w:pPr>
      <w:r>
        <w:t xml:space="preserve">Kumar, A., Tham, R.-H. M., &amp; Steyvers, M. (2024).</w:t>
      </w:r>
      <w:r>
        <w:t xml:space="preserve"> </w:t>
      </w:r>
      <w:r>
        <w:rPr>
          <w:i/>
          <w:iCs/>
        </w:rPr>
        <w:t xml:space="preserve">Assessing the</w:t>
      </w:r>
      <w:r>
        <w:rPr>
          <w:i/>
          <w:iCs/>
        </w:rPr>
        <w:t xml:space="preserve"> </w:t>
      </w:r>
      <w:r>
        <w:rPr>
          <w:i/>
          <w:iCs/>
        </w:rPr>
        <w:t xml:space="preserve">Impact</w:t>
      </w:r>
      <w:r>
        <w:rPr>
          <w:i/>
          <w:iCs/>
        </w:rPr>
        <w:t xml:space="preserve"> </w:t>
      </w:r>
      <w:r>
        <w:rPr>
          <w:i/>
          <w:iCs/>
        </w:rPr>
        <w:t xml:space="preserve">of</w:t>
      </w:r>
      <w:r>
        <w:rPr>
          <w:i/>
          <w:iCs/>
        </w:rPr>
        <w:t xml:space="preserve"> </w:t>
      </w:r>
      <w:r>
        <w:rPr>
          <w:i/>
          <w:iCs/>
        </w:rPr>
        <w:t xml:space="preserve">Differing Perspectives</w:t>
      </w:r>
      <w:r>
        <w:rPr>
          <w:i/>
          <w:iCs/>
        </w:rPr>
        <w:t xml:space="preserve"> </w:t>
      </w:r>
      <w:r>
        <w:rPr>
          <w:i/>
          <w:iCs/>
        </w:rPr>
        <w:t xml:space="preserve">in</w:t>
      </w:r>
      <w:r>
        <w:rPr>
          <w:i/>
          <w:iCs/>
        </w:rPr>
        <w:t xml:space="preserve"> </w:t>
      </w:r>
      <w:r>
        <w:rPr>
          <w:i/>
          <w:iCs/>
        </w:rPr>
        <w:t xml:space="preserve">Advice-Taking Behavior</w:t>
      </w:r>
      <w:r>
        <w:t xml:space="preserve">.</w:t>
      </w:r>
      <w:r>
        <w:t xml:space="preserve"> </w:t>
      </w:r>
      <w:hyperlink r:id="rId67">
        <w:r>
          <w:rPr>
            <w:rStyle w:val="Hyperlink"/>
          </w:rPr>
          <w:t xml:space="preserve">https://doi.org/10.31234/osf.io/seqjr</w:t>
        </w:r>
      </w:hyperlink>
    </w:p>
    <w:bookmarkEnd w:id="68"/>
    <w:bookmarkStart w:id="70" w:name="ref-luMixMatchCharacterizing2024"/>
    <w:p>
      <w:pPr>
        <w:pStyle w:val="Bibliography"/>
      </w:pPr>
      <w:r>
        <w:t xml:space="preserve">Lu, Z., Amin Mahmoo, S. H., Li, Z., &amp; Yin, M. (2024). Mix and</w:t>
      </w:r>
      <w:r>
        <w:t xml:space="preserve"> </w:t>
      </w:r>
      <w:r>
        <w:t xml:space="preserve">Match</w:t>
      </w:r>
      <w:r>
        <w:t xml:space="preserve">:</w:t>
      </w:r>
      <w:r>
        <w:t xml:space="preserve"> </w:t>
      </w:r>
      <w:r>
        <w:t xml:space="preserve">Characterizing Heterogeneous Human Behavior</w:t>
      </w:r>
      <w:r>
        <w:t xml:space="preserve"> </w:t>
      </w:r>
      <w:r>
        <w:t xml:space="preserve">in</w:t>
      </w:r>
      <w:r>
        <w:t xml:space="preserve"> </w:t>
      </w:r>
      <w:r>
        <w:t xml:space="preserve">AI-assisted Decision Making</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12</w:t>
      </w:r>
      <w:r>
        <w:t xml:space="preserve">, 95–104.</w:t>
      </w:r>
      <w:r>
        <w:t xml:space="preserve"> </w:t>
      </w:r>
      <w:hyperlink r:id="rId69">
        <w:r>
          <w:rPr>
            <w:rStyle w:val="Hyperlink"/>
          </w:rPr>
          <w:t xml:space="preserve">https://doi.org/10.1609/hcomp.v12i1.31604</w:t>
        </w:r>
      </w:hyperlink>
    </w:p>
    <w:bookmarkEnd w:id="70"/>
    <w:bookmarkStart w:id="72"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71">
        <w:r>
          <w:rPr>
            <w:rStyle w:val="Hyperlink"/>
          </w:rPr>
          <w:t xml:space="preserve">https://arxiv.org/abs/2403.16812</w:t>
        </w:r>
      </w:hyperlink>
    </w:p>
    <w:bookmarkEnd w:id="72"/>
    <w:bookmarkStart w:id="73"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73"/>
    <w:bookmarkStart w:id="75"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74">
        <w:r>
          <w:rPr>
            <w:rStyle w:val="Hyperlink"/>
          </w:rPr>
          <w:t xml:space="preserve">https://doi.org/10.1016/j.chb.2023.107874</w:t>
        </w:r>
      </w:hyperlink>
    </w:p>
    <w:bookmarkEnd w:id="75"/>
    <w:bookmarkStart w:id="77"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76">
        <w:r>
          <w:rPr>
            <w:rStyle w:val="Hyperlink"/>
          </w:rPr>
          <w:t xml:space="preserve">https://doi.org/10.1145/3600211.3604709</w:t>
        </w:r>
      </w:hyperlink>
    </w:p>
    <w:bookmarkEnd w:id="77"/>
    <w:bookmarkStart w:id="79"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78">
        <w:r>
          <w:rPr>
            <w:rStyle w:val="Hyperlink"/>
          </w:rPr>
          <w:t xml:space="preserve">https://doi.org/10.1111/jpr.12552</w:t>
        </w:r>
      </w:hyperlink>
    </w:p>
    <w:bookmarkEnd w:id="79"/>
    <w:bookmarkStart w:id="81"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80">
        <w:r>
          <w:rPr>
            <w:rStyle w:val="Hyperlink"/>
          </w:rPr>
          <w:t xml:space="preserve">https://doi.org/10.1609/aaaiss.v3i1.31202</w:t>
        </w:r>
      </w:hyperlink>
    </w:p>
    <w:bookmarkEnd w:id="81"/>
    <w:bookmarkStart w:id="83"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82">
        <w:r>
          <w:rPr>
            <w:rStyle w:val="Hyperlink"/>
          </w:rPr>
          <w:t xml:space="preserve">https://doi.org/10.1145/3677081</w:t>
        </w:r>
      </w:hyperlink>
    </w:p>
    <w:bookmarkEnd w:id="83"/>
    <w:bookmarkStart w:id="85"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84">
        <w:r>
          <w:rPr>
            <w:rStyle w:val="Hyperlink"/>
          </w:rPr>
          <w:t xml:space="preserve">https://doi.org/10.1016/j.chb.2024.108386</w:t>
        </w:r>
      </w:hyperlink>
    </w:p>
    <w:bookmarkEnd w:id="85"/>
    <w:bookmarkStart w:id="87"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86">
        <w:r>
          <w:rPr>
            <w:rStyle w:val="Hyperlink"/>
          </w:rPr>
          <w:t xml:space="preserve">https://doi.org/10.1126/science.adq2852</w:t>
        </w:r>
      </w:hyperlink>
    </w:p>
    <w:bookmarkEnd w:id="87"/>
    <w:bookmarkStart w:id="89"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88">
        <w:r>
          <w:rPr>
            <w:rStyle w:val="Hyperlink"/>
          </w:rPr>
          <w:t xml:space="preserve">https://doi.org/10.31234/osf.io/m4yad</w:t>
        </w:r>
      </w:hyperlink>
    </w:p>
    <w:bookmarkEnd w:id="89"/>
    <w:bookmarkStart w:id="91" w:name="ref-vaccaroWhenCombinationsHumans2024"/>
    <w:p>
      <w:pPr>
        <w:pStyle w:val="Bibliography"/>
      </w:pPr>
      <w:r>
        <w:t xml:space="preserve">Vaccaro, M., Almaatouq, A., &amp; Malone, T. (2024). When combinations of humans and</w:t>
      </w:r>
      <w:r>
        <w:t xml:space="preserve"> </w:t>
      </w:r>
      <w:r>
        <w:t xml:space="preserve">AI</w:t>
      </w:r>
      <w:r>
        <w:t xml:space="preserve"> </w:t>
      </w:r>
      <w:r>
        <w:t xml:space="preserve">are useful:</w:t>
      </w:r>
      <w:r>
        <w:t xml:space="preserve"> </w:t>
      </w:r>
      <w:r>
        <w:t xml:space="preserve">A</w:t>
      </w:r>
      <w:r>
        <w:t xml:space="preserve"> </w:t>
      </w:r>
      <w:r>
        <w:t xml:space="preserve">systematic review and meta-analysis.</w:t>
      </w:r>
      <w:r>
        <w:t xml:space="preserve"> </w:t>
      </w:r>
      <w:r>
        <w:rPr>
          <w:i/>
          <w:iCs/>
        </w:rPr>
        <w:t xml:space="preserve">Nature Human Behaviour</w:t>
      </w:r>
      <w:r>
        <w:t xml:space="preserve">, 1–11.</w:t>
      </w:r>
      <w:r>
        <w:t xml:space="preserve"> </w:t>
      </w:r>
      <w:hyperlink r:id="rId90">
        <w:r>
          <w:rPr>
            <w:rStyle w:val="Hyperlink"/>
          </w:rPr>
          <w:t xml:space="preserve">https://doi.org/10.1038/s41562-024-02024-1</w:t>
        </w:r>
      </w:hyperlink>
    </w:p>
    <w:bookmarkEnd w:id="91"/>
    <w:bookmarkStart w:id="93"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92">
        <w:r>
          <w:rPr>
            <w:rStyle w:val="Hyperlink"/>
          </w:rPr>
          <w:t xml:space="preserve">https://doi.org/10.1007/978-1-4612-4634-3_9</w:t>
        </w:r>
      </w:hyperlink>
    </w:p>
    <w:bookmarkEnd w:id="93"/>
    <w:bookmarkStart w:id="95" w:name="X16f36db8a3eb085029fca49d6c781062103f98b"/>
    <w:p>
      <w:pPr>
        <w:pStyle w:val="Bibliography"/>
      </w:pPr>
      <w:r>
        <w:t xml:space="preserve">Westphal, M., Vössing, M., Satzger, G., Yom-Tov, G. B., &amp; Rafaeli, A. (2023). Decision control and explanations in human-</w:t>
      </w:r>
      <w:r>
        <w:t xml:space="preserve">AI</w:t>
      </w:r>
      <w:r>
        <w:t xml:space="preserve"> </w:t>
      </w:r>
      <w:r>
        <w:t xml:space="preserve">collaboration:</w:t>
      </w:r>
      <w:r>
        <w:t xml:space="preserve"> </w:t>
      </w:r>
      <w:r>
        <w:t xml:space="preserve">Improving</w:t>
      </w:r>
      <w:r>
        <w:t xml:space="preserve"> </w:t>
      </w:r>
      <w:r>
        <w:t xml:space="preserve">user perceptions and compliance.</w:t>
      </w:r>
      <w:r>
        <w:t xml:space="preserve"> </w:t>
      </w:r>
      <w:r>
        <w:rPr>
          <w:i/>
          <w:iCs/>
        </w:rPr>
        <w:t xml:space="preserve">Computers in Human Behavior</w:t>
      </w:r>
      <w:r>
        <w:t xml:space="preserve">,</w:t>
      </w:r>
      <w:r>
        <w:t xml:space="preserve"> </w:t>
      </w:r>
      <w:r>
        <w:rPr>
          <w:i/>
          <w:iCs/>
        </w:rPr>
        <w:t xml:space="preserve">144</w:t>
      </w:r>
      <w:r>
        <w:t xml:space="preserve">, 107714.</w:t>
      </w:r>
      <w:r>
        <w:t xml:space="preserve"> </w:t>
      </w:r>
      <w:hyperlink r:id="rId94">
        <w:r>
          <w:rPr>
            <w:rStyle w:val="Hyperlink"/>
          </w:rPr>
          <w:t xml:space="preserve">https://doi.org/10.1016/j.chb.2023.107714</w:t>
        </w:r>
      </w:hyperlink>
    </w:p>
    <w:bookmarkEnd w:id="95"/>
    <w:bookmarkStart w:id="97"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96">
        <w:r>
          <w:rPr>
            <w:rStyle w:val="Hyperlink"/>
          </w:rPr>
          <w:t xml:space="preserve">https://doi.org/10.1145/3659625</w:t>
        </w:r>
      </w:hyperlink>
    </w:p>
    <w:bookmarkEnd w:id="97"/>
    <w:bookmarkStart w:id="99"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98">
        <w:r>
          <w:rPr>
            <w:rStyle w:val="Hyperlink"/>
          </w:rPr>
          <w:t xml:space="preserve">https://arxiv.org/abs/2405.19313</w:t>
        </w:r>
      </w:hyperlink>
    </w:p>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arxiv.org/abs/2306.11980" TargetMode="External" /><Relationship Type="http://schemas.openxmlformats.org/officeDocument/2006/relationships/hyperlink" Id="rId36" Target="https://arxiv.org/abs/2403.16501" TargetMode="External" /><Relationship Type="http://schemas.openxmlformats.org/officeDocument/2006/relationships/hyperlink" Id="rId71" Target="https://arxiv.org/abs/2403.16812" TargetMode="External" /><Relationship Type="http://schemas.openxmlformats.org/officeDocument/2006/relationships/hyperlink" Id="rId61" Target="https://arxiv.org/abs/2404.09982" TargetMode="External" /><Relationship Type="http://schemas.openxmlformats.org/officeDocument/2006/relationships/hyperlink" Id="rId98" Target="https://arxiv.org/abs/2405.19313" TargetMode="External" /><Relationship Type="http://schemas.openxmlformats.org/officeDocument/2006/relationships/hyperlink" Id="rId92" Target="https://doi.org/10.1007/978-1-4612-4634-3_9" TargetMode="External" /><Relationship Type="http://schemas.openxmlformats.org/officeDocument/2006/relationships/hyperlink" Id="rId42" Target="https://doi.org/10.1007/s42113-022-00149-y" TargetMode="External" /><Relationship Type="http://schemas.openxmlformats.org/officeDocument/2006/relationships/hyperlink" Id="rId94" Target="https://doi.org/10.1016/j.chb.2023.107714" TargetMode="External" /><Relationship Type="http://schemas.openxmlformats.org/officeDocument/2006/relationships/hyperlink" Id="rId74" Target="https://doi.org/10.1016/j.chb.2023.107874" TargetMode="External" /><Relationship Type="http://schemas.openxmlformats.org/officeDocument/2006/relationships/hyperlink" Id="rId84" Target="https://doi.org/10.1016/j.chb.2024.108386" TargetMode="External" /><Relationship Type="http://schemas.openxmlformats.org/officeDocument/2006/relationships/hyperlink" Id="rId59" Target="https://doi.org/10.1016/j.patter.2024.101074" TargetMode="External" /><Relationship Type="http://schemas.openxmlformats.org/officeDocument/2006/relationships/hyperlink" Id="rId63" Target="https://doi.org/10.1037/0033-2909.121.1.43" TargetMode="External" /><Relationship Type="http://schemas.openxmlformats.org/officeDocument/2006/relationships/hyperlink" Id="rId44" Target="https://doi.org/10.1037/xge0001607" TargetMode="External" /><Relationship Type="http://schemas.openxmlformats.org/officeDocument/2006/relationships/hyperlink" Id="rId50" Target="https://doi.org/10.1038/s41562-024-01959-9" TargetMode="External" /><Relationship Type="http://schemas.openxmlformats.org/officeDocument/2006/relationships/hyperlink" Id="rId57" Target="https://doi.org/10.1038/s41562-024-01991-9" TargetMode="External" /><Relationship Type="http://schemas.openxmlformats.org/officeDocument/2006/relationships/hyperlink" Id="rId90" Target="https://doi.org/10.1038/s41562-024-02024-1" TargetMode="External" /><Relationship Type="http://schemas.openxmlformats.org/officeDocument/2006/relationships/hyperlink" Id="rId38" Target="https://doi.org/10.1080/12460125.2024.2349425" TargetMode="External" /><Relationship Type="http://schemas.openxmlformats.org/officeDocument/2006/relationships/hyperlink" Id="rId52" Target="https://doi.org/10.1111/emre.12685" TargetMode="External" /><Relationship Type="http://schemas.openxmlformats.org/officeDocument/2006/relationships/hyperlink" Id="rId78" Target="https://doi.org/10.1111/jpr.12552" TargetMode="External" /><Relationship Type="http://schemas.openxmlformats.org/officeDocument/2006/relationships/hyperlink" Id="rId86" Target="https://doi.org/10.1126/science.adq2852" TargetMode="External" /><Relationship Type="http://schemas.openxmlformats.org/officeDocument/2006/relationships/hyperlink" Id="rId48" Target="https://doi.org/10.1145/3449287" TargetMode="External" /><Relationship Type="http://schemas.openxmlformats.org/officeDocument/2006/relationships/hyperlink" Id="rId76" Target="https://doi.org/10.1145/3600211.3604709" TargetMode="External" /><Relationship Type="http://schemas.openxmlformats.org/officeDocument/2006/relationships/hyperlink" Id="rId54" Target="https://doi.org/10.1145/3640543.3645199" TargetMode="External" /><Relationship Type="http://schemas.openxmlformats.org/officeDocument/2006/relationships/hyperlink" Id="rId96" Target="https://doi.org/10.1145/3659625" TargetMode="External" /><Relationship Type="http://schemas.openxmlformats.org/officeDocument/2006/relationships/hyperlink" Id="rId82" Target="https://doi.org/10.1145/3677081" TargetMode="External" /><Relationship Type="http://schemas.openxmlformats.org/officeDocument/2006/relationships/hyperlink" Id="rId65" Target="https://doi.org/10.1177/21695067231192869" TargetMode="External" /><Relationship Type="http://schemas.openxmlformats.org/officeDocument/2006/relationships/hyperlink" Id="rId80" Target="https://doi.org/10.1609/aaaiss.v3i1.31202" TargetMode="External" /><Relationship Type="http://schemas.openxmlformats.org/officeDocument/2006/relationships/hyperlink" Id="rId69" Target="https://doi.org/10.1609/hcomp.v12i1.31604" TargetMode="External" /><Relationship Type="http://schemas.openxmlformats.org/officeDocument/2006/relationships/hyperlink" Id="rId88" Target="https://doi.org/10.31234/osf.io/m4yad" TargetMode="External" /><Relationship Type="http://schemas.openxmlformats.org/officeDocument/2006/relationships/hyperlink" Id="rId67" Target="https://doi.org/10.31234/osf.io/seqjr" TargetMode="External" /><Relationship Type="http://schemas.openxmlformats.org/officeDocument/2006/relationships/hyperlink" Id="rId46" Target="https://doi.org/10.3389/fpsyg.2023.1208019" TargetMode="External" /></Relationships>
</file>

<file path=word/_rels/footnotes.xml.rels><?xml version="1.0" encoding="UTF-8"?><Relationships xmlns="http://schemas.openxmlformats.org/package/2006/relationships"><Relationship Type="http://schemas.openxmlformats.org/officeDocument/2006/relationships/hyperlink" Id="rId40" Target="https://arxiv.org/abs/2306.11980" TargetMode="External" /><Relationship Type="http://schemas.openxmlformats.org/officeDocument/2006/relationships/hyperlink" Id="rId36" Target="https://arxiv.org/abs/2403.16501" TargetMode="External" /><Relationship Type="http://schemas.openxmlformats.org/officeDocument/2006/relationships/hyperlink" Id="rId71" Target="https://arxiv.org/abs/2403.16812" TargetMode="External" /><Relationship Type="http://schemas.openxmlformats.org/officeDocument/2006/relationships/hyperlink" Id="rId61" Target="https://arxiv.org/abs/2404.09982" TargetMode="External" /><Relationship Type="http://schemas.openxmlformats.org/officeDocument/2006/relationships/hyperlink" Id="rId98" Target="https://arxiv.org/abs/2405.19313" TargetMode="External" /><Relationship Type="http://schemas.openxmlformats.org/officeDocument/2006/relationships/hyperlink" Id="rId92" Target="https://doi.org/10.1007/978-1-4612-4634-3_9" TargetMode="External" /><Relationship Type="http://schemas.openxmlformats.org/officeDocument/2006/relationships/hyperlink" Id="rId42" Target="https://doi.org/10.1007/s42113-022-00149-y" TargetMode="External" /><Relationship Type="http://schemas.openxmlformats.org/officeDocument/2006/relationships/hyperlink" Id="rId94" Target="https://doi.org/10.1016/j.chb.2023.107714" TargetMode="External" /><Relationship Type="http://schemas.openxmlformats.org/officeDocument/2006/relationships/hyperlink" Id="rId74" Target="https://doi.org/10.1016/j.chb.2023.107874" TargetMode="External" /><Relationship Type="http://schemas.openxmlformats.org/officeDocument/2006/relationships/hyperlink" Id="rId84" Target="https://doi.org/10.1016/j.chb.2024.108386" TargetMode="External" /><Relationship Type="http://schemas.openxmlformats.org/officeDocument/2006/relationships/hyperlink" Id="rId59" Target="https://doi.org/10.1016/j.patter.2024.101074" TargetMode="External" /><Relationship Type="http://schemas.openxmlformats.org/officeDocument/2006/relationships/hyperlink" Id="rId63" Target="https://doi.org/10.1037/0033-2909.121.1.43" TargetMode="External" /><Relationship Type="http://schemas.openxmlformats.org/officeDocument/2006/relationships/hyperlink" Id="rId44" Target="https://doi.org/10.1037/xge0001607" TargetMode="External" /><Relationship Type="http://schemas.openxmlformats.org/officeDocument/2006/relationships/hyperlink" Id="rId50" Target="https://doi.org/10.1038/s41562-024-01959-9" TargetMode="External" /><Relationship Type="http://schemas.openxmlformats.org/officeDocument/2006/relationships/hyperlink" Id="rId57" Target="https://doi.org/10.1038/s41562-024-01991-9" TargetMode="External" /><Relationship Type="http://schemas.openxmlformats.org/officeDocument/2006/relationships/hyperlink" Id="rId90" Target="https://doi.org/10.1038/s41562-024-02024-1" TargetMode="External" /><Relationship Type="http://schemas.openxmlformats.org/officeDocument/2006/relationships/hyperlink" Id="rId38" Target="https://doi.org/10.1080/12460125.2024.2349425" TargetMode="External" /><Relationship Type="http://schemas.openxmlformats.org/officeDocument/2006/relationships/hyperlink" Id="rId52" Target="https://doi.org/10.1111/emre.12685" TargetMode="External" /><Relationship Type="http://schemas.openxmlformats.org/officeDocument/2006/relationships/hyperlink" Id="rId78" Target="https://doi.org/10.1111/jpr.12552" TargetMode="External" /><Relationship Type="http://schemas.openxmlformats.org/officeDocument/2006/relationships/hyperlink" Id="rId86" Target="https://doi.org/10.1126/science.adq2852" TargetMode="External" /><Relationship Type="http://schemas.openxmlformats.org/officeDocument/2006/relationships/hyperlink" Id="rId48" Target="https://doi.org/10.1145/3449287" TargetMode="External" /><Relationship Type="http://schemas.openxmlformats.org/officeDocument/2006/relationships/hyperlink" Id="rId76" Target="https://doi.org/10.1145/3600211.3604709" TargetMode="External" /><Relationship Type="http://schemas.openxmlformats.org/officeDocument/2006/relationships/hyperlink" Id="rId54" Target="https://doi.org/10.1145/3640543.3645199" TargetMode="External" /><Relationship Type="http://schemas.openxmlformats.org/officeDocument/2006/relationships/hyperlink" Id="rId96" Target="https://doi.org/10.1145/3659625" TargetMode="External" /><Relationship Type="http://schemas.openxmlformats.org/officeDocument/2006/relationships/hyperlink" Id="rId82" Target="https://doi.org/10.1145/3677081" TargetMode="External" /><Relationship Type="http://schemas.openxmlformats.org/officeDocument/2006/relationships/hyperlink" Id="rId65" Target="https://doi.org/10.1177/21695067231192869" TargetMode="External" /><Relationship Type="http://schemas.openxmlformats.org/officeDocument/2006/relationships/hyperlink" Id="rId80" Target="https://doi.org/10.1609/aaaiss.v3i1.31202" TargetMode="External" /><Relationship Type="http://schemas.openxmlformats.org/officeDocument/2006/relationships/hyperlink" Id="rId69" Target="https://doi.org/10.1609/hcomp.v12i1.31604" TargetMode="External" /><Relationship Type="http://schemas.openxmlformats.org/officeDocument/2006/relationships/hyperlink" Id="rId88" Target="https://doi.org/10.31234/osf.io/m4yad" TargetMode="External" /><Relationship Type="http://schemas.openxmlformats.org/officeDocument/2006/relationships/hyperlink" Id="rId67" Target="https://doi.org/10.31234/osf.io/seqjr" TargetMode="External" /><Relationship Type="http://schemas.openxmlformats.org/officeDocument/2006/relationships/hyperlink" Id="rId46" Target="https://doi.org/10.3389/fpsyg.2023.1208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2024-11-22T10:30:27Z</dcterms:created>
  <dcterms:modified xsi:type="dcterms:W3CDTF">2024-11-22T10:30:27Z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Assets/apa.csl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