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p>
    <w:tbl>
      <w:tblPr>
        <w:tblStyle w:val="90"/>
        <w:tblW w:w="9242" w:type="dxa"/>
        <w:jc w:val="center"/>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Layout w:type="fixed"/>
        <w:tblCellMar>
          <w:top w:w="0" w:type="dxa"/>
          <w:left w:w="108" w:type="dxa"/>
          <w:bottom w:w="0" w:type="dxa"/>
          <w:right w:w="108" w:type="dxa"/>
        </w:tblCellMar>
      </w:tblPr>
      <w:tblGrid>
        <w:gridCol w:w="9242"/>
      </w:tblGrid>
      <w:tr w14:paraId="3C56AAFB">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jc w:val="center"/>
        </w:trPr>
        <w:tc>
          <w:tcPr>
            <w:tcBorders>
              <w:top w:val="single" w:color="000000" w:sz="4" w:space="0"/>
              <w:left w:val="single" w:color="000000" w:sz="4" w:space="0"/>
              <w:bottom w:val="nil"/>
              <w:right w:val="single" w:color="000000" w:sz="4" w:space="0"/>
            </w:tcBorders>
          </w:tcPr>
          <w:p w14:paraId="5C6C22D5">
            <w:pPr>
              <w:jc w:val="center"/>
              <w:rPr>
                <w:rFonts w:hint="default" w:ascii="Calibri" w:hAnsi="Calibri" w:cs="Calibri"/>
                <w:b/>
                <w:bCs/>
                <w:sz w:val="28"/>
                <w:szCs w:val="28"/>
              </w:rPr>
            </w:pPr>
            <w:r>
              <w:rPr>
                <w:rFonts w:hint="default" w:ascii="Calibri" w:hAnsi="Calibri" w:cs="Calibri"/>
                <w:sz w:val="28"/>
                <w:szCs w:val="28"/>
              </w:rPr>
              <w:br w:type="page"/>
            </w:r>
            <w:r>
              <w:rPr>
                <w:rFonts w:hint="default" w:ascii="Calibri" w:hAnsi="Calibri" w:cs="Calibri"/>
                <w:b/>
                <w:bCs/>
                <w:sz w:val="28"/>
                <w:szCs w:val="28"/>
              </w:rPr>
              <w:t>RENCANA PEMBELAJARAN SEMESTER (RPS) GENAP</w:t>
            </w:r>
          </w:p>
          <w:p w14:paraId="3B811A46">
            <w:pPr>
              <w:jc w:val="center"/>
              <w:rPr>
                <w:rFonts w:hint="default" w:ascii="Calibri" w:hAnsi="Calibri" w:cs="Calibri"/>
                <w:b/>
                <w:bCs/>
                <w:sz w:val="28"/>
                <w:szCs w:val="28"/>
              </w:rPr>
            </w:pPr>
            <w:r>
              <w:rPr>
                <w:rFonts w:hint="default" w:ascii="Calibri" w:hAnsi="Calibri" w:cs="Calibri"/>
                <w:b/>
                <w:bCs/>
                <w:sz w:val="28"/>
                <w:szCs w:val="28"/>
              </w:rPr>
              <w:t>TAHUN AKADEMIK 2025-2026</w:t>
            </w:r>
          </w:p>
          <w:p w14:paraId="62D9C18D">
            <w:pPr>
              <w:jc w:val="center"/>
              <w:rPr>
                <w:rFonts w:hint="default" w:ascii="Calibri" w:hAnsi="Calibri" w:cs="Calibri"/>
                <w:b/>
                <w:bCs/>
                <w:sz w:val="28"/>
                <w:szCs w:val="28"/>
              </w:rPr>
            </w:pPr>
            <w:r>
              <w:rPr>
                <w:rFonts w:hint="default" w:ascii="Calibri" w:hAnsi="Calibri" w:eastAsia="Calibri" w:cs="Calibri"/>
                <w:b/>
                <w:sz w:val="28"/>
                <w:szCs w:val="28"/>
              </w:rPr>
              <w:t>FARMAKOKINETIK DAS</w:t>
            </w:r>
            <w:r>
              <w:rPr>
                <w:rFonts w:hint="default" w:ascii="Calibri" w:hAnsi="Calibri" w:eastAsia="Calibri" w:cs="Calibri"/>
                <w:b/>
                <w:bCs w:val="0"/>
                <w:sz w:val="28"/>
                <w:szCs w:val="28"/>
              </w:rPr>
              <w:t>AR</w:t>
            </w:r>
            <w:r>
              <w:rPr>
                <w:rFonts w:hint="default" w:ascii="Calibri" w:hAnsi="Calibri" w:cs="Calibri"/>
                <w:b/>
                <w:bCs w:val="0"/>
                <w:sz w:val="28"/>
                <w:szCs w:val="28"/>
              </w:rPr>
              <w:t xml:space="preserve"> (SF430</w:t>
            </w:r>
            <w:r>
              <w:rPr>
                <w:rFonts w:hint="default" w:ascii="Calibri" w:hAnsi="Calibri" w:eastAsia="Calibri" w:cs="Calibri"/>
                <w:b/>
                <w:bCs w:val="0"/>
                <w:sz w:val="28"/>
                <w:szCs w:val="28"/>
              </w:rPr>
              <w:t>)</w:t>
            </w:r>
          </w:p>
          <w:p w14:paraId="56E31B0F">
            <w:pPr>
              <w:jc w:val="center"/>
              <w:rPr>
                <w:rFonts w:hint="default" w:ascii="Calibri" w:hAnsi="Calibri" w:cs="Calibri"/>
                <w:b/>
                <w:bCs/>
                <w:sz w:val="28"/>
                <w:szCs w:val="28"/>
              </w:rPr>
            </w:pPr>
            <w:r>
              <w:rPr>
                <w:rFonts w:hint="default" w:ascii="Calibri" w:hAnsi="Calibri" w:cs="Calibri"/>
                <w:b/>
                <w:bCs/>
                <w:sz w:val="28"/>
                <w:szCs w:val="28"/>
              </w:rPr>
              <w:t>PRODI S1 FARMASI</w:t>
            </w:r>
          </w:p>
          <w:p w14:paraId="407AD5E5">
            <w:pPr>
              <w:jc w:val="center"/>
              <w:rPr>
                <w:b/>
              </w:rPr>
            </w:pPr>
          </w:p>
          <w:p w14:paraId="00000006">
            <w:pPr>
              <w:rPr>
                <w:b/>
              </w:rPr>
            </w:pPr>
          </w:p>
        </w:tc>
      </w:tr>
      <w:tr w14:paraId="1959BDC1">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trHeight w:val="90" w:hRule="atLeast"/>
          <w:jc w:val="center"/>
        </w:trPr>
        <w:tc>
          <w:tcPr>
            <w:tcBorders>
              <w:top w:val="nil"/>
              <w:left w:val="single" w:color="000000" w:sz="4" w:space="0"/>
              <w:bottom w:val="nil"/>
              <w:right w:val="single" w:color="000000" w:sz="4" w:space="0"/>
            </w:tcBorders>
          </w:tcPr>
          <w:p w14:paraId="00000009">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0" distR="0">
                  <wp:extent cx="1774825" cy="1760855"/>
                  <wp:effectExtent l="0" t="0" r="0" b="0"/>
                  <wp:docPr id="1523530582" name="image1.png"/>
                  <wp:cNvGraphicFramePr/>
                  <a:graphic xmlns:a="http://schemas.openxmlformats.org/drawingml/2006/main">
                    <a:graphicData uri="http://schemas.openxmlformats.org/drawingml/2006/picture">
                      <pic:pic xmlns:pic="http://schemas.openxmlformats.org/drawingml/2006/picture">
                        <pic:nvPicPr>
                          <pic:cNvPr id="1523530582" name="image1.png"/>
                          <pic:cNvPicPr preferRelativeResize="0"/>
                        </pic:nvPicPr>
                        <pic:blipFill>
                          <a:blip r:embed="rId5"/>
                          <a:srcRect/>
                          <a:stretch>
                            <a:fillRect/>
                          </a:stretch>
                        </pic:blipFill>
                        <pic:spPr>
                          <a:xfrm>
                            <a:off x="0" y="0"/>
                            <a:ext cx="1775174" cy="1761273"/>
                          </a:xfrm>
                          <a:prstGeom prst="rect">
                            <a:avLst/>
                          </a:prstGeom>
                        </pic:spPr>
                      </pic:pic>
                    </a:graphicData>
                  </a:graphic>
                </wp:inline>
              </w:drawing>
            </w:r>
          </w:p>
          <w:p w14:paraId="0000000A">
            <w:pPr>
              <w:jc w:val="center"/>
              <w:rPr>
                <w:rFonts w:hint="default" w:ascii="Times New Roman" w:hAnsi="Times New Roman" w:cs="Times New Roman"/>
                <w:sz w:val="28"/>
                <w:szCs w:val="28"/>
              </w:rPr>
            </w:pPr>
          </w:p>
          <w:p w14:paraId="0000000B">
            <w:pPr>
              <w:jc w:val="center"/>
              <w:rPr>
                <w:rFonts w:hint="default" w:ascii="Times New Roman" w:hAnsi="Times New Roman" w:cs="Times New Roman"/>
                <w:sz w:val="28"/>
                <w:szCs w:val="28"/>
              </w:rPr>
            </w:pPr>
          </w:p>
          <w:p w14:paraId="0000000C">
            <w:pPr>
              <w:jc w:val="center"/>
              <w:rPr>
                <w:rFonts w:hint="default" w:ascii="Times New Roman" w:hAnsi="Times New Roman" w:cs="Times New Roman"/>
                <w:b/>
                <w:sz w:val="28"/>
                <w:szCs w:val="28"/>
                <w:rtl w:val="0"/>
              </w:rPr>
            </w:pPr>
            <w:r>
              <w:rPr>
                <w:rFonts w:hint="default" w:ascii="Times New Roman" w:hAnsi="Times New Roman" w:cs="Times New Roman"/>
                <w:b/>
                <w:sz w:val="28"/>
                <w:szCs w:val="28"/>
                <w:rtl w:val="0"/>
              </w:rPr>
              <w:t>Disusun Oleh :</w:t>
            </w:r>
          </w:p>
          <w:p w14:paraId="370EFFFE">
            <w:pPr>
              <w:jc w:val="center"/>
              <w:rPr>
                <w:rFonts w:hint="default" w:ascii="Times New Roman" w:hAnsi="Times New Roman" w:cs="Times New Roman"/>
                <w:b/>
                <w:sz w:val="28"/>
                <w:szCs w:val="28"/>
                <w:rtl w:val="0"/>
              </w:rPr>
            </w:pPr>
            <w:r>
              <w:rPr>
                <w:rFonts w:hint="default" w:ascii="Times New Roman" w:hAnsi="Times New Roman" w:eastAsia="Calibri" w:cs="Times New Roman"/>
                <w:sz w:val="28"/>
                <w:szCs w:val="28"/>
              </w:rPr>
              <w:t>Apt. Oneng Ifayani,M.Farm.Klin</w:t>
            </w:r>
          </w:p>
        </w:tc>
      </w:tr>
      <w:tr w14:paraId="4F29DB8A">
        <w:tblPrEx>
          <w:tblBorders>
            <w:top w:val="single" w:color="000000" w:sz="4" w:space="0"/>
            <w:left w:val="single" w:color="000000" w:sz="4" w:space="0"/>
            <w:bottom w:val="single" w:color="000000" w:sz="4" w:space="0"/>
            <w:right w:val="single" w:color="000000" w:sz="4" w:space="0"/>
            <w:insideH w:val="none" w:color="000000" w:sz="0" w:space="0"/>
            <w:insideV w:val="none" w:color="000000" w:sz="0" w:space="0"/>
          </w:tblBorders>
          <w:tblCellMar>
            <w:top w:w="0" w:type="dxa"/>
            <w:left w:w="108" w:type="dxa"/>
            <w:bottom w:w="0" w:type="dxa"/>
            <w:right w:w="108" w:type="dxa"/>
          </w:tblCellMar>
        </w:tblPrEx>
        <w:trPr>
          <w:jc w:val="center"/>
        </w:trPr>
        <w:tc>
          <w:tcPr>
            <w:tcBorders>
              <w:top w:val="nil"/>
              <w:left w:val="single" w:color="000000" w:sz="4" w:space="0"/>
              <w:bottom w:val="single" w:color="000000" w:sz="4" w:space="0"/>
              <w:right w:val="single" w:color="000000" w:sz="4" w:space="0"/>
            </w:tcBorders>
          </w:tcPr>
          <w:p w14:paraId="0000000D">
            <w:pPr>
              <w:jc w:val="center"/>
              <w:rPr>
                <w:rFonts w:hint="default" w:ascii="Times New Roman" w:hAnsi="Times New Roman" w:cs="Times New Roman"/>
                <w:b/>
                <w:sz w:val="28"/>
                <w:szCs w:val="28"/>
              </w:rPr>
            </w:pPr>
          </w:p>
          <w:p w14:paraId="0000000E">
            <w:pPr>
              <w:jc w:val="center"/>
              <w:rPr>
                <w:rFonts w:hint="default" w:ascii="Times New Roman" w:hAnsi="Times New Roman" w:cs="Times New Roman"/>
                <w:b/>
                <w:sz w:val="28"/>
                <w:szCs w:val="28"/>
              </w:rPr>
            </w:pPr>
          </w:p>
          <w:p w14:paraId="0000000F">
            <w:pPr>
              <w:rPr>
                <w:rFonts w:hint="default" w:ascii="Times New Roman" w:hAnsi="Times New Roman" w:cs="Times New Roman"/>
                <w:b/>
                <w:sz w:val="28"/>
                <w:szCs w:val="28"/>
              </w:rPr>
            </w:pPr>
          </w:p>
          <w:p w14:paraId="00000010">
            <w:pPr>
              <w:rPr>
                <w:rFonts w:hint="default" w:ascii="Times New Roman" w:hAnsi="Times New Roman" w:cs="Times New Roman"/>
                <w:b/>
                <w:sz w:val="28"/>
                <w:szCs w:val="28"/>
              </w:rPr>
            </w:pPr>
          </w:p>
          <w:p w14:paraId="00000011">
            <w:pPr>
              <w:jc w:val="center"/>
              <w:rPr>
                <w:rFonts w:hint="default" w:ascii="Times New Roman" w:hAnsi="Times New Roman" w:cs="Times New Roman"/>
                <w:b/>
                <w:sz w:val="28"/>
                <w:szCs w:val="28"/>
              </w:rPr>
            </w:pPr>
            <w:r>
              <w:rPr>
                <w:rFonts w:hint="default" w:ascii="Times New Roman" w:hAnsi="Times New Roman" w:cs="Times New Roman"/>
                <w:b/>
                <w:sz w:val="28"/>
                <w:szCs w:val="28"/>
                <w:rtl w:val="0"/>
              </w:rPr>
              <w:t>STIKES IBNU SINA AJIBARANG</w:t>
            </w:r>
          </w:p>
          <w:p w14:paraId="00000012">
            <w:pPr>
              <w:jc w:val="center"/>
              <w:rPr>
                <w:rFonts w:hint="default" w:ascii="Times New Roman" w:hAnsi="Times New Roman" w:cs="Times New Roman"/>
                <w:b/>
                <w:sz w:val="28"/>
                <w:szCs w:val="28"/>
                <w:lang w:val="en-US"/>
              </w:rPr>
            </w:pPr>
            <w:bookmarkStart w:id="0" w:name="_heading=h.m4q8n0qsui9c" w:colFirst="0" w:colLast="0"/>
            <w:bookmarkEnd w:id="0"/>
            <w:r>
              <w:rPr>
                <w:rFonts w:hint="default" w:ascii="Times New Roman" w:hAnsi="Times New Roman" w:cs="Times New Roman"/>
                <w:b/>
                <w:sz w:val="28"/>
                <w:szCs w:val="28"/>
                <w:rtl w:val="0"/>
                <w:lang w:val="en-US"/>
              </w:rPr>
              <w:t>FEBRUARI</w:t>
            </w:r>
            <w:r>
              <w:rPr>
                <w:rFonts w:hint="default" w:ascii="Times New Roman" w:hAnsi="Times New Roman" w:cs="Times New Roman"/>
                <w:b/>
                <w:sz w:val="28"/>
                <w:szCs w:val="28"/>
                <w:rtl w:val="0"/>
              </w:rPr>
              <w:t xml:space="preserve"> 202</w:t>
            </w:r>
            <w:r>
              <w:rPr>
                <w:rFonts w:hint="default" w:ascii="Times New Roman" w:hAnsi="Times New Roman" w:cs="Times New Roman"/>
                <w:b/>
                <w:sz w:val="28"/>
                <w:szCs w:val="28"/>
                <w:rtl w:val="0"/>
                <w:lang w:val="en-US"/>
              </w:rPr>
              <w:t>6</w:t>
            </w:r>
          </w:p>
        </w:tc>
      </w:tr>
    </w:tbl>
    <w:p w14:paraId="00000013"/>
    <w:tbl>
      <w:tblPr>
        <w:tblStyle w:val="91"/>
        <w:tblW w:w="27377" w:type="dxa"/>
        <w:tblInd w:w="-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737"/>
        <w:gridCol w:w="1530"/>
        <w:gridCol w:w="1558"/>
        <w:gridCol w:w="959"/>
        <w:gridCol w:w="1167"/>
        <w:gridCol w:w="1277"/>
        <w:gridCol w:w="850"/>
        <w:gridCol w:w="140"/>
        <w:gridCol w:w="1985"/>
        <w:gridCol w:w="1134"/>
        <w:gridCol w:w="857"/>
        <w:gridCol w:w="1700"/>
        <w:gridCol w:w="573"/>
        <w:gridCol w:w="1134"/>
        <w:gridCol w:w="11776"/>
      </w:tblGrid>
      <w:tr w14:paraId="1BA6C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DAEEF3"/>
            <w:vAlign w:val="center"/>
          </w:tcPr>
          <w:p w14:paraId="00000014">
            <w:pPr>
              <w:jc w:val="center"/>
              <w:rPr>
                <w:b/>
              </w:rPr>
            </w:pPr>
            <w:r>
              <w:rPr>
                <w:b/>
              </w:rPr>
              <w:drawing>
                <wp:inline distT="0" distB="0" distL="0" distR="0">
                  <wp:extent cx="810895" cy="804545"/>
                  <wp:effectExtent l="0" t="0" r="0" b="0"/>
                  <wp:docPr id="1523530584" name="image6.png"/>
                  <wp:cNvGraphicFramePr/>
                  <a:graphic xmlns:a="http://schemas.openxmlformats.org/drawingml/2006/main">
                    <a:graphicData uri="http://schemas.openxmlformats.org/drawingml/2006/picture">
                      <pic:pic xmlns:pic="http://schemas.openxmlformats.org/drawingml/2006/picture">
                        <pic:nvPicPr>
                          <pic:cNvPr id="1523530584" name="image6.png"/>
                          <pic:cNvPicPr preferRelativeResize="0"/>
                        </pic:nvPicPr>
                        <pic:blipFill>
                          <a:blip r:embed="rId6"/>
                          <a:srcRect/>
                          <a:stretch>
                            <a:fillRect/>
                          </a:stretch>
                        </pic:blipFill>
                        <pic:spPr>
                          <a:xfrm>
                            <a:off x="0" y="0"/>
                            <a:ext cx="810895" cy="804545"/>
                          </a:xfrm>
                          <a:prstGeom prst="rect">
                            <a:avLst/>
                          </a:prstGeom>
                        </pic:spPr>
                      </pic:pic>
                    </a:graphicData>
                  </a:graphic>
                </wp:inline>
              </w:drawing>
            </w:r>
          </w:p>
        </w:tc>
        <w:tc>
          <w:tcPr>
            <w:gridSpan w:val="10"/>
            <w:shd w:val="clear" w:color="auto" w:fill="DAEEF3"/>
          </w:tcPr>
          <w:p w14:paraId="00000016">
            <w:pPr>
              <w:jc w:val="center"/>
              <w:rPr>
                <w:b/>
                <w:sz w:val="28"/>
                <w:szCs w:val="28"/>
              </w:rPr>
            </w:pPr>
            <w:r>
              <w:rPr>
                <w:b/>
                <w:sz w:val="28"/>
                <w:szCs w:val="28"/>
                <w:rtl w:val="0"/>
              </w:rPr>
              <w:t>STIKES IBNU SINA AJIBARANG</w:t>
            </w:r>
          </w:p>
          <w:p w14:paraId="00000017">
            <w:pPr>
              <w:jc w:val="center"/>
              <w:rPr>
                <w:b/>
                <w:sz w:val="28"/>
                <w:szCs w:val="28"/>
              </w:rPr>
            </w:pPr>
            <w:r>
              <w:rPr>
                <w:b/>
                <w:sz w:val="28"/>
                <w:szCs w:val="28"/>
                <w:rtl w:val="0"/>
              </w:rPr>
              <w:t>PROGRAM STUDI S1 FARMASI</w:t>
            </w:r>
          </w:p>
          <w:p w14:paraId="00000018">
            <w:pPr>
              <w:jc w:val="center"/>
              <w:rPr>
                <w:b/>
              </w:rPr>
            </w:pPr>
            <w:r>
              <w:rPr>
                <w:b/>
                <w:sz w:val="28"/>
                <w:szCs w:val="28"/>
                <w:rtl w:val="0"/>
              </w:rPr>
              <w:t>TAHUN AJARAN 2025-2026</w:t>
            </w:r>
          </w:p>
        </w:tc>
        <w:tc>
          <w:tcPr>
            <w:gridSpan w:val="2"/>
            <w:shd w:val="clear" w:color="auto" w:fill="DAEEF3"/>
            <w:vAlign w:val="center"/>
          </w:tcPr>
          <w:p w14:paraId="00000022">
            <w:pPr>
              <w:jc w:val="center"/>
              <w:rPr>
                <w:rFonts w:hint="default"/>
                <w:b/>
                <w:sz w:val="18"/>
                <w:szCs w:val="18"/>
                <w:lang w:val="en-US"/>
              </w:rPr>
            </w:pPr>
            <w:r>
              <w:rPr>
                <w:b/>
                <w:sz w:val="18"/>
                <w:szCs w:val="18"/>
                <w:rtl w:val="0"/>
              </w:rPr>
              <w:t>RPS/S1FARMASI/G</w:t>
            </w:r>
            <w:r>
              <w:rPr>
                <w:rFonts w:hint="default"/>
                <w:b/>
                <w:sz w:val="18"/>
                <w:szCs w:val="18"/>
                <w:rtl w:val="0"/>
                <w:lang w:val="en-US"/>
              </w:rPr>
              <w:t>ENAP</w:t>
            </w:r>
            <w:r>
              <w:rPr>
                <w:b/>
                <w:sz w:val="18"/>
                <w:szCs w:val="18"/>
                <w:rtl w:val="0"/>
              </w:rPr>
              <w:t>/202</w:t>
            </w:r>
            <w:r>
              <w:rPr>
                <w:rFonts w:hint="default"/>
                <w:b/>
                <w:sz w:val="18"/>
                <w:szCs w:val="18"/>
                <w:rtl w:val="0"/>
                <w:lang w:val="en-US"/>
              </w:rPr>
              <w:t>6</w:t>
            </w:r>
          </w:p>
        </w:tc>
      </w:tr>
      <w:tr w14:paraId="6A026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gridSpan w:val="15"/>
            <w:shd w:val="clear" w:color="auto" w:fill="DAEEF3"/>
          </w:tcPr>
          <w:p w14:paraId="00000024">
            <w:pPr>
              <w:jc w:val="center"/>
              <w:rPr>
                <w:b/>
              </w:rPr>
            </w:pPr>
            <w:r>
              <w:rPr>
                <w:b/>
                <w:rtl w:val="0"/>
              </w:rPr>
              <w:t>RENCANA PEMBELAJARAN SEMESTER</w:t>
            </w:r>
          </w:p>
        </w:tc>
      </w:tr>
      <w:tr w14:paraId="0557DE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4"/>
            <w:shd w:val="clear" w:color="auto" w:fill="E7E6E6"/>
          </w:tcPr>
          <w:p w14:paraId="00000032">
            <w:pPr>
              <w:rPr>
                <w:rFonts w:hint="default" w:ascii="Times New Roman" w:hAnsi="Times New Roman" w:cs="Times New Roman"/>
                <w:b/>
                <w:sz w:val="22"/>
                <w:szCs w:val="22"/>
              </w:rPr>
            </w:pPr>
            <w:r>
              <w:rPr>
                <w:rFonts w:hint="default" w:ascii="Times New Roman" w:hAnsi="Times New Roman" w:cs="Times New Roman"/>
                <w:b/>
                <w:sz w:val="22"/>
                <w:szCs w:val="22"/>
                <w:rtl w:val="0"/>
              </w:rPr>
              <w:t>MATA KULIAH (MK)</w:t>
            </w:r>
          </w:p>
        </w:tc>
        <w:tc>
          <w:tcPr>
            <w:gridSpan w:val="2"/>
            <w:shd w:val="clear" w:color="auto" w:fill="E7E6E6"/>
          </w:tcPr>
          <w:p w14:paraId="00000036">
            <w:pPr>
              <w:rPr>
                <w:rFonts w:hint="default" w:ascii="Times New Roman" w:hAnsi="Times New Roman" w:cs="Times New Roman"/>
                <w:b/>
                <w:sz w:val="22"/>
                <w:szCs w:val="22"/>
              </w:rPr>
            </w:pPr>
            <w:r>
              <w:rPr>
                <w:rFonts w:hint="default" w:ascii="Times New Roman" w:hAnsi="Times New Roman" w:cs="Times New Roman"/>
                <w:b/>
                <w:sz w:val="22"/>
                <w:szCs w:val="22"/>
                <w:rtl w:val="0"/>
              </w:rPr>
              <w:t>KODE</w:t>
            </w:r>
          </w:p>
        </w:tc>
        <w:tc>
          <w:tcPr>
            <w:gridSpan w:val="3"/>
            <w:shd w:val="clear" w:color="auto" w:fill="E7E6E6"/>
          </w:tcPr>
          <w:p w14:paraId="00000038">
            <w:pPr>
              <w:rPr>
                <w:rFonts w:hint="default" w:ascii="Times New Roman" w:hAnsi="Times New Roman" w:cs="Times New Roman"/>
                <w:b/>
                <w:sz w:val="22"/>
                <w:szCs w:val="22"/>
              </w:rPr>
            </w:pPr>
            <w:r>
              <w:rPr>
                <w:rFonts w:hint="default" w:ascii="Times New Roman" w:hAnsi="Times New Roman" w:cs="Times New Roman"/>
                <w:b/>
                <w:sz w:val="22"/>
                <w:szCs w:val="22"/>
                <w:rtl w:val="0"/>
              </w:rPr>
              <w:t>Rumpun MK</w:t>
            </w:r>
          </w:p>
        </w:tc>
        <w:tc>
          <w:tcPr>
            <w:gridSpan w:val="2"/>
            <w:shd w:val="clear" w:color="auto" w:fill="E7E6E6"/>
          </w:tcPr>
          <w:p w14:paraId="0000003B">
            <w:pPr>
              <w:rPr>
                <w:rFonts w:hint="default" w:ascii="Times New Roman" w:hAnsi="Times New Roman" w:cs="Times New Roman"/>
                <w:b/>
                <w:sz w:val="22"/>
                <w:szCs w:val="22"/>
              </w:rPr>
            </w:pPr>
            <w:r>
              <w:rPr>
                <w:rFonts w:hint="default" w:ascii="Times New Roman" w:hAnsi="Times New Roman" w:cs="Times New Roman"/>
                <w:b/>
                <w:sz w:val="22"/>
                <w:szCs w:val="22"/>
                <w:rtl w:val="0"/>
              </w:rPr>
              <w:t>BOBOT (sks)</w:t>
            </w:r>
          </w:p>
        </w:tc>
        <w:tc>
          <w:tcPr>
            <w:shd w:val="clear" w:color="auto" w:fill="E7E6E6"/>
          </w:tcPr>
          <w:p w14:paraId="0000003D">
            <w:pPr>
              <w:rPr>
                <w:rFonts w:hint="default" w:ascii="Times New Roman" w:hAnsi="Times New Roman" w:cs="Times New Roman"/>
                <w:b/>
                <w:sz w:val="22"/>
                <w:szCs w:val="22"/>
              </w:rPr>
            </w:pPr>
            <w:r>
              <w:rPr>
                <w:rFonts w:hint="default" w:ascii="Times New Roman" w:hAnsi="Times New Roman" w:cs="Times New Roman"/>
                <w:b/>
                <w:sz w:val="22"/>
                <w:szCs w:val="22"/>
                <w:rtl w:val="0"/>
              </w:rPr>
              <w:t>SEMESTER</w:t>
            </w:r>
          </w:p>
        </w:tc>
        <w:tc>
          <w:tcPr>
            <w:gridSpan w:val="2"/>
            <w:shd w:val="clear" w:color="auto" w:fill="E7E6E6"/>
          </w:tcPr>
          <w:p w14:paraId="0000003E">
            <w:pPr>
              <w:rPr>
                <w:rFonts w:hint="default" w:ascii="Times New Roman" w:hAnsi="Times New Roman" w:cs="Times New Roman"/>
                <w:b/>
                <w:sz w:val="22"/>
                <w:szCs w:val="22"/>
              </w:rPr>
            </w:pPr>
            <w:r>
              <w:rPr>
                <w:rFonts w:hint="default" w:ascii="Times New Roman" w:hAnsi="Times New Roman" w:cs="Times New Roman"/>
                <w:b/>
                <w:sz w:val="22"/>
                <w:szCs w:val="22"/>
                <w:rtl w:val="0"/>
              </w:rPr>
              <w:t>Tgl Penyusunan</w:t>
            </w:r>
          </w:p>
        </w:tc>
      </w:tr>
      <w:tr w14:paraId="75BCA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898" w:hRule="atLeast"/>
        </w:trPr>
        <w:tc>
          <w:tcPr>
            <w:gridSpan w:val="4"/>
            <w:shd w:val="clear" w:color="auto" w:fill="auto"/>
          </w:tcPr>
          <w:p w14:paraId="00000040">
            <w:pPr>
              <w:rPr>
                <w:rFonts w:hint="default" w:ascii="Times New Roman" w:hAnsi="Times New Roman" w:cs="Times New Roman"/>
                <w:b/>
                <w:color w:val="FF0000"/>
                <w:sz w:val="22"/>
                <w:szCs w:val="22"/>
              </w:rPr>
            </w:pPr>
            <w:r>
              <w:rPr>
                <w:rFonts w:hint="default" w:ascii="Times New Roman" w:hAnsi="Times New Roman" w:eastAsia="Calibri" w:cs="Times New Roman"/>
                <w:b/>
                <w:sz w:val="22"/>
                <w:szCs w:val="22"/>
              </w:rPr>
              <w:t>FARMAKOKINETIK DASAR</w:t>
            </w:r>
          </w:p>
        </w:tc>
        <w:tc>
          <w:tcPr>
            <w:gridSpan w:val="2"/>
            <w:shd w:val="clear" w:color="auto" w:fill="auto"/>
          </w:tcPr>
          <w:p w14:paraId="00000044">
            <w:pPr>
              <w:rPr>
                <w:rFonts w:hint="default" w:ascii="Times New Roman" w:hAnsi="Times New Roman" w:cs="Times New Roman"/>
                <w:b/>
                <w:color w:val="FF0000"/>
                <w:sz w:val="22"/>
                <w:szCs w:val="22"/>
              </w:rPr>
            </w:pPr>
            <w:r>
              <w:rPr>
                <w:rFonts w:hint="default" w:ascii="Times New Roman" w:hAnsi="Times New Roman" w:cs="Times New Roman"/>
                <w:sz w:val="22"/>
                <w:szCs w:val="22"/>
              </w:rPr>
              <w:t>SF430</w:t>
            </w:r>
          </w:p>
        </w:tc>
        <w:tc>
          <w:tcPr>
            <w:gridSpan w:val="3"/>
            <w:shd w:val="clear" w:color="auto" w:fill="auto"/>
          </w:tcPr>
          <w:p w14:paraId="00000046">
            <w:pPr>
              <w:rPr>
                <w:rFonts w:hint="default" w:ascii="Times New Roman" w:hAnsi="Times New Roman" w:cs="Times New Roman"/>
                <w:color w:val="FF0000"/>
                <w:sz w:val="22"/>
                <w:szCs w:val="22"/>
              </w:rPr>
            </w:pPr>
          </w:p>
        </w:tc>
        <w:tc>
          <w:tcPr>
            <w:tcW w:w="1134" w:type="dxa"/>
            <w:shd w:val="clear" w:color="auto" w:fill="auto"/>
            <w:vAlign w:val="top"/>
          </w:tcPr>
          <w:p w14:paraId="00000049">
            <w:pPr>
              <w:jc w:val="center"/>
              <w:rPr>
                <w:rFonts w:hint="default" w:ascii="Times New Roman" w:hAnsi="Times New Roman" w:cs="Times New Roman"/>
                <w:b/>
                <w:color w:val="FF0000"/>
                <w:sz w:val="22"/>
                <w:szCs w:val="22"/>
              </w:rPr>
            </w:pPr>
            <w:r>
              <w:rPr>
                <w:rFonts w:hint="default" w:ascii="Times New Roman" w:hAnsi="Times New Roman" w:eastAsia="Calibri" w:cs="Times New Roman"/>
                <w:b/>
                <w:sz w:val="22"/>
                <w:szCs w:val="22"/>
              </w:rPr>
              <w:t>T= 2</w:t>
            </w:r>
          </w:p>
        </w:tc>
        <w:tc>
          <w:tcPr>
            <w:tcW w:w="857" w:type="dxa"/>
            <w:vAlign w:val="top"/>
          </w:tcPr>
          <w:p w14:paraId="0000004A">
            <w:pPr>
              <w:jc w:val="center"/>
              <w:rPr>
                <w:rFonts w:hint="default" w:ascii="Times New Roman" w:hAnsi="Times New Roman" w:cs="Times New Roman"/>
                <w:b/>
                <w:color w:val="FF0000"/>
                <w:sz w:val="22"/>
                <w:szCs w:val="22"/>
              </w:rPr>
            </w:pPr>
            <w:r>
              <w:rPr>
                <w:rFonts w:hint="default" w:ascii="Times New Roman" w:hAnsi="Times New Roman" w:eastAsia="Calibri" w:cs="Times New Roman"/>
                <w:b/>
                <w:sz w:val="22"/>
                <w:szCs w:val="22"/>
              </w:rPr>
              <w:t>P= 1</w:t>
            </w:r>
          </w:p>
        </w:tc>
        <w:tc>
          <w:tcPr>
            <w:tcW w:w="1700" w:type="dxa"/>
            <w:shd w:val="clear" w:color="auto" w:fill="auto"/>
            <w:vAlign w:val="top"/>
          </w:tcPr>
          <w:p w14:paraId="0000004B">
            <w:pPr>
              <w:jc w:val="center"/>
              <w:rPr>
                <w:rFonts w:hint="default" w:ascii="Times New Roman" w:hAnsi="Times New Roman" w:cs="Times New Roman"/>
                <w:color w:val="FF0000"/>
                <w:sz w:val="22"/>
                <w:szCs w:val="22"/>
              </w:rPr>
            </w:pPr>
            <w:r>
              <w:rPr>
                <w:rFonts w:hint="default" w:ascii="Times New Roman" w:hAnsi="Times New Roman" w:eastAsia="Calibri" w:cs="Times New Roman"/>
                <w:sz w:val="22"/>
                <w:szCs w:val="22"/>
                <w:lang w:val="en-US"/>
              </w:rPr>
              <w:t>I</w:t>
            </w:r>
            <w:r>
              <w:rPr>
                <w:rFonts w:hint="default" w:ascii="Times New Roman" w:hAnsi="Times New Roman" w:eastAsia="Calibri" w:cs="Times New Roman"/>
                <w:sz w:val="22"/>
                <w:szCs w:val="22"/>
              </w:rPr>
              <w:t>V</w:t>
            </w:r>
          </w:p>
        </w:tc>
        <w:tc>
          <w:tcPr>
            <w:gridSpan w:val="2"/>
            <w:shd w:val="clear" w:color="auto" w:fill="auto"/>
          </w:tcPr>
          <w:p w14:paraId="0000004C">
            <w:pPr>
              <w:jc w:val="left"/>
              <w:rPr>
                <w:rFonts w:hint="default" w:ascii="Times New Roman" w:hAnsi="Times New Roman" w:cs="Times New Roman"/>
                <w:color w:val="FF0000"/>
                <w:sz w:val="22"/>
                <w:szCs w:val="22"/>
                <w:lang w:val="en-US"/>
              </w:rPr>
            </w:pPr>
            <w:r>
              <w:rPr>
                <w:rFonts w:hint="default" w:cs="Times New Roman"/>
                <w:color w:val="auto"/>
                <w:sz w:val="22"/>
                <w:szCs w:val="22"/>
                <w:lang w:val="en-US"/>
              </w:rPr>
              <w:t>20 Februari 2026</w:t>
            </w:r>
          </w:p>
        </w:tc>
      </w:tr>
      <w:tr w14:paraId="2EED1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4"/>
            <w:vMerge w:val="restart"/>
            <w:shd w:val="clear" w:color="auto" w:fill="auto"/>
          </w:tcPr>
          <w:p w14:paraId="0000004E">
            <w:pPr>
              <w:rPr>
                <w:rFonts w:hint="default" w:ascii="Times New Roman" w:hAnsi="Times New Roman" w:cs="Times New Roman"/>
                <w:b/>
                <w:sz w:val="22"/>
                <w:szCs w:val="22"/>
              </w:rPr>
            </w:pPr>
            <w:r>
              <w:rPr>
                <w:rFonts w:hint="default" w:ascii="Times New Roman" w:hAnsi="Times New Roman" w:cs="Times New Roman"/>
                <w:b/>
                <w:sz w:val="22"/>
                <w:szCs w:val="22"/>
                <w:rtl w:val="0"/>
              </w:rPr>
              <w:t>OTORISASI</w:t>
            </w:r>
          </w:p>
        </w:tc>
        <w:tc>
          <w:tcPr>
            <w:gridSpan w:val="3"/>
            <w:shd w:val="clear" w:color="auto" w:fill="E7E6E6"/>
          </w:tcPr>
          <w:p w14:paraId="00000052">
            <w:pPr>
              <w:rPr>
                <w:rFonts w:hint="default" w:ascii="Times New Roman" w:hAnsi="Times New Roman" w:cs="Times New Roman"/>
                <w:b/>
                <w:sz w:val="22"/>
                <w:szCs w:val="22"/>
              </w:rPr>
            </w:pPr>
            <w:r>
              <w:rPr>
                <w:rFonts w:hint="default" w:ascii="Times New Roman" w:hAnsi="Times New Roman" w:cs="Times New Roman"/>
                <w:b/>
                <w:sz w:val="22"/>
                <w:szCs w:val="22"/>
                <w:rtl w:val="0"/>
              </w:rPr>
              <w:t>Pengembang RPS</w:t>
            </w:r>
          </w:p>
        </w:tc>
        <w:tc>
          <w:tcPr>
            <w:gridSpan w:val="4"/>
            <w:shd w:val="clear" w:color="auto" w:fill="E7E6E6"/>
          </w:tcPr>
          <w:p w14:paraId="00000055">
            <w:pPr>
              <w:rPr>
                <w:rFonts w:hint="default" w:ascii="Times New Roman" w:hAnsi="Times New Roman" w:cs="Times New Roman"/>
                <w:b/>
                <w:sz w:val="22"/>
                <w:szCs w:val="22"/>
              </w:rPr>
            </w:pPr>
            <w:r>
              <w:rPr>
                <w:rFonts w:hint="default" w:ascii="Times New Roman" w:hAnsi="Times New Roman" w:cs="Times New Roman"/>
                <w:b/>
                <w:sz w:val="22"/>
                <w:szCs w:val="22"/>
                <w:rtl w:val="0"/>
              </w:rPr>
              <w:t>Koordinator RMK</w:t>
            </w:r>
          </w:p>
        </w:tc>
        <w:tc>
          <w:tcPr>
            <w:gridSpan w:val="3"/>
            <w:shd w:val="clear" w:color="auto" w:fill="E7E6E6"/>
          </w:tcPr>
          <w:p w14:paraId="00000059">
            <w:pPr>
              <w:rPr>
                <w:rFonts w:hint="default" w:ascii="Times New Roman" w:hAnsi="Times New Roman" w:cs="Times New Roman"/>
                <w:b/>
                <w:sz w:val="22"/>
                <w:szCs w:val="22"/>
              </w:rPr>
            </w:pPr>
            <w:r>
              <w:rPr>
                <w:rFonts w:hint="default" w:ascii="Times New Roman" w:hAnsi="Times New Roman" w:cs="Times New Roman"/>
                <w:b/>
                <w:sz w:val="22"/>
                <w:szCs w:val="22"/>
                <w:rtl w:val="0"/>
              </w:rPr>
              <w:t>Ketua Program Studi</w:t>
            </w:r>
          </w:p>
        </w:tc>
      </w:tr>
      <w:tr w14:paraId="5B2D0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67" w:hRule="atLeast"/>
        </w:trPr>
        <w:tc>
          <w:tcPr>
            <w:gridSpan w:val="4"/>
            <w:vMerge w:val="continue"/>
            <w:shd w:val="clear" w:color="auto" w:fill="auto"/>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sz w:val="22"/>
                <w:szCs w:val="22"/>
              </w:rPr>
            </w:pPr>
          </w:p>
        </w:tc>
        <w:tc>
          <w:tcPr>
            <w:tcW w:w="3294" w:type="dxa"/>
            <w:gridSpan w:val="3"/>
            <w:tcBorders>
              <w:bottom w:val="single" w:color="000000" w:sz="4" w:space="0"/>
            </w:tcBorders>
            <w:shd w:val="clear" w:color="auto" w:fill="auto"/>
            <w:vAlign w:val="top"/>
          </w:tcPr>
          <w:p w14:paraId="063EEFB3">
            <w:pPr>
              <w:rPr>
                <w:rFonts w:hint="default" w:ascii="Times New Roman" w:hAnsi="Times New Roman" w:eastAsia="Calibri" w:cs="Times New Roman"/>
                <w:b/>
                <w:bCs/>
                <w:sz w:val="22"/>
                <w:szCs w:val="22"/>
              </w:rPr>
            </w:pPr>
          </w:p>
          <w:p w14:paraId="59A698BE">
            <w:pPr>
              <w:rPr>
                <w:rFonts w:hint="default" w:ascii="Times New Roman" w:hAnsi="Times New Roman" w:eastAsia="Calibri" w:cs="Times New Roman"/>
                <w:b/>
                <w:bCs/>
                <w:sz w:val="22"/>
                <w:szCs w:val="22"/>
              </w:rPr>
            </w:pPr>
          </w:p>
          <w:p w14:paraId="3663FD1A">
            <w:pPr>
              <w:rPr>
                <w:rFonts w:hint="default" w:ascii="Times New Roman" w:hAnsi="Times New Roman" w:cs="Times New Roman"/>
                <w:b/>
                <w:sz w:val="22"/>
                <w:szCs w:val="22"/>
              </w:rPr>
            </w:pPr>
            <w:r>
              <w:rPr>
                <w:rFonts w:hint="default" w:ascii="Times New Roman" w:hAnsi="Times New Roman" w:eastAsia="Calibri" w:cs="Times New Roman"/>
                <w:sz w:val="22"/>
                <w:szCs w:val="22"/>
              </w:rPr>
              <w:t>Apt. Oneng Ifayani,M.Farm.Klin</w:t>
            </w:r>
          </w:p>
        </w:tc>
        <w:tc>
          <w:tcPr>
            <w:tcW w:w="4116" w:type="dxa"/>
            <w:gridSpan w:val="4"/>
            <w:tcBorders>
              <w:bottom w:val="single" w:color="000000" w:sz="4" w:space="0"/>
            </w:tcBorders>
            <w:vAlign w:val="top"/>
          </w:tcPr>
          <w:p w14:paraId="3435FC98">
            <w:pPr>
              <w:rPr>
                <w:rFonts w:hint="default" w:ascii="Times New Roman" w:hAnsi="Times New Roman" w:eastAsia="Calibri" w:cs="Times New Roman"/>
                <w:b/>
                <w:sz w:val="22"/>
                <w:szCs w:val="22"/>
              </w:rPr>
            </w:pPr>
          </w:p>
          <w:p w14:paraId="1283CABE">
            <w:pPr>
              <w:rPr>
                <w:rFonts w:hint="default" w:ascii="Times New Roman" w:hAnsi="Times New Roman" w:eastAsia="Calibri" w:cs="Times New Roman"/>
                <w:b/>
                <w:sz w:val="22"/>
                <w:szCs w:val="22"/>
              </w:rPr>
            </w:pPr>
          </w:p>
          <w:p w14:paraId="6621C101">
            <w:pPr>
              <w:rPr>
                <w:rFonts w:hint="default" w:ascii="Times New Roman" w:hAnsi="Times New Roman" w:cs="Times New Roman"/>
                <w:b/>
                <w:sz w:val="22"/>
                <w:szCs w:val="22"/>
              </w:rPr>
            </w:pPr>
            <w:r>
              <w:rPr>
                <w:rFonts w:hint="default" w:ascii="Times New Roman" w:hAnsi="Times New Roman" w:eastAsia="Calibri" w:cs="Times New Roman"/>
                <w:sz w:val="22"/>
                <w:szCs w:val="22"/>
              </w:rPr>
              <w:t>Apt. Oneng Ifayani,M.Farm.Klin</w:t>
            </w:r>
          </w:p>
        </w:tc>
        <w:tc>
          <w:tcPr>
            <w:gridSpan w:val="3"/>
            <w:tcBorders>
              <w:bottom w:val="single" w:color="000000" w:sz="4" w:space="0"/>
            </w:tcBorders>
            <w:shd w:val="clear" w:color="auto" w:fill="auto"/>
          </w:tcPr>
          <w:p w14:paraId="0000006D">
            <w:pPr>
              <w:rPr>
                <w:rFonts w:hint="default" w:ascii="Times New Roman" w:hAnsi="Times New Roman" w:cs="Times New Roman"/>
                <w:b/>
                <w:sz w:val="22"/>
                <w:szCs w:val="22"/>
              </w:rPr>
            </w:pPr>
          </w:p>
          <w:p w14:paraId="0000006E">
            <w:pPr>
              <w:rPr>
                <w:rFonts w:hint="default" w:ascii="Times New Roman" w:hAnsi="Times New Roman" w:cs="Times New Roman"/>
                <w:b/>
                <w:sz w:val="22"/>
                <w:szCs w:val="22"/>
              </w:rPr>
            </w:pPr>
          </w:p>
          <w:p w14:paraId="0000006F">
            <w:pPr>
              <w:rPr>
                <w:rFonts w:hint="default" w:ascii="Times New Roman" w:hAnsi="Times New Roman" w:cs="Times New Roman"/>
                <w:b/>
                <w:sz w:val="22"/>
                <w:szCs w:val="22"/>
              </w:rPr>
            </w:pPr>
          </w:p>
          <w:p w14:paraId="00000070">
            <w:pPr>
              <w:rPr>
                <w:rFonts w:hint="default" w:ascii="Times New Roman" w:hAnsi="Times New Roman" w:cs="Times New Roman"/>
                <w:b/>
                <w:sz w:val="22"/>
                <w:szCs w:val="22"/>
              </w:rPr>
            </w:pPr>
            <w:r>
              <w:rPr>
                <w:rFonts w:hint="default" w:ascii="Times New Roman" w:hAnsi="Times New Roman" w:cs="Times New Roman"/>
                <w:b/>
                <w:sz w:val="22"/>
                <w:szCs w:val="22"/>
                <w:rtl w:val="0"/>
              </w:rPr>
              <w:t>Feri Kanti Rahayu, M.Farm</w:t>
            </w:r>
          </w:p>
        </w:tc>
      </w:tr>
      <w:tr w14:paraId="763ECC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restart"/>
            <w:shd w:val="clear" w:color="auto" w:fill="auto"/>
          </w:tcPr>
          <w:p w14:paraId="00000073">
            <w:pPr>
              <w:rPr>
                <w:rFonts w:hint="default" w:ascii="Times New Roman" w:hAnsi="Times New Roman" w:cs="Times New Roman"/>
                <w:b/>
                <w:sz w:val="22"/>
                <w:szCs w:val="22"/>
              </w:rPr>
            </w:pPr>
            <w:r>
              <w:rPr>
                <w:rFonts w:hint="default" w:ascii="Times New Roman" w:hAnsi="Times New Roman" w:cs="Times New Roman"/>
                <w:b/>
                <w:sz w:val="22"/>
                <w:szCs w:val="22"/>
                <w:rtl w:val="0"/>
              </w:rPr>
              <w:t>Capaian Pembelajaran (CP)</w:t>
            </w:r>
          </w:p>
        </w:tc>
        <w:tc>
          <w:tcPr>
            <w:gridSpan w:val="5"/>
            <w:tcBorders>
              <w:bottom w:val="single" w:color="000000" w:sz="4" w:space="0"/>
            </w:tcBorders>
            <w:shd w:val="clear" w:color="auto" w:fill="E7E6E6"/>
          </w:tcPr>
          <w:p w14:paraId="00000075">
            <w:pPr>
              <w:tabs>
                <w:tab w:val="left" w:pos="1806"/>
              </w:tabs>
              <w:rPr>
                <w:rFonts w:hint="default" w:ascii="Times New Roman" w:hAnsi="Times New Roman" w:cs="Times New Roman"/>
                <w:b/>
                <w:sz w:val="22"/>
                <w:szCs w:val="22"/>
              </w:rPr>
            </w:pPr>
            <w:r>
              <w:rPr>
                <w:rFonts w:hint="default" w:ascii="Times New Roman" w:hAnsi="Times New Roman" w:cs="Times New Roman"/>
                <w:b/>
                <w:sz w:val="22"/>
                <w:szCs w:val="22"/>
                <w:rtl w:val="0"/>
              </w:rPr>
              <w:t xml:space="preserve">CPL-PRODI  yang dibebankan pada MK       </w:t>
            </w:r>
          </w:p>
        </w:tc>
        <w:tc>
          <w:tcPr>
            <w:gridSpan w:val="7"/>
            <w:tcBorders>
              <w:bottom w:val="single" w:color="FFFFFF" w:sz="8" w:space="0"/>
            </w:tcBorders>
          </w:tcPr>
          <w:p w14:paraId="0000007A">
            <w:pPr>
              <w:tabs>
                <w:tab w:val="left" w:pos="1806"/>
              </w:tabs>
              <w:rPr>
                <w:rFonts w:hint="default" w:ascii="Times New Roman" w:hAnsi="Times New Roman" w:cs="Times New Roman"/>
                <w:b/>
                <w:sz w:val="22"/>
                <w:szCs w:val="22"/>
              </w:rPr>
            </w:pPr>
          </w:p>
        </w:tc>
      </w:tr>
      <w:tr w14:paraId="6BFCF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66" w:hRule="atLeast"/>
        </w:trPr>
        <w:tc>
          <w:tcPr>
            <w:tcW w:w="2267" w:type="dxa"/>
            <w:gridSpan w:val="2"/>
            <w:vMerge w:val="continue"/>
            <w:shd w:val="clear" w:color="auto" w:fill="auto"/>
          </w:tcPr>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cs="Times New Roman"/>
                <w:b/>
                <w:sz w:val="22"/>
                <w:szCs w:val="22"/>
              </w:rPr>
            </w:pPr>
          </w:p>
        </w:tc>
        <w:tc>
          <w:p w14:paraId="00000083">
            <w:pPr>
              <w:rPr>
                <w:rFonts w:hint="default" w:ascii="Calibri" w:hAnsi="Calibri" w:cs="Calibri"/>
                <w:sz w:val="22"/>
                <w:szCs w:val="22"/>
              </w:rPr>
            </w:pPr>
            <w:r>
              <w:rPr>
                <w:rFonts w:hint="default" w:ascii="Calibri" w:hAnsi="Calibri" w:cs="Calibri"/>
                <w:sz w:val="22"/>
                <w:szCs w:val="22"/>
                <w:rtl w:val="0"/>
              </w:rPr>
              <w:t>CPL-1</w:t>
            </w:r>
          </w:p>
        </w:tc>
        <w:tc>
          <w:tcPr>
            <w:gridSpan w:val="11"/>
          </w:tcPr>
          <w:p w14:paraId="00000084">
            <w:pPr>
              <w:rPr>
                <w:rFonts w:hint="default" w:ascii="Times New Roman" w:hAnsi="Times New Roman" w:cs="Times New Roman"/>
                <w:sz w:val="22"/>
                <w:szCs w:val="22"/>
              </w:rPr>
            </w:pPr>
            <w:r>
              <w:rPr>
                <w:rFonts w:hint="default" w:ascii="Times New Roman" w:hAnsi="Times New Roman" w:eastAsia="SimSun" w:cs="Times New Roman"/>
                <w:sz w:val="22"/>
                <w:szCs w:val="22"/>
              </w:rPr>
              <w:t>Mahasiswa mampu memanfaatkan teknologi informasi serta mengintegrasikan ilmu dasar, ilmu kefarmasian, ilmu humaniora, dan kesehatan masyarakat guna membentuk pemahaman yang menyeluruh terhadap ilmu dan praktik kefarmasian</w:t>
            </w:r>
          </w:p>
        </w:tc>
      </w:tr>
      <w:tr w14:paraId="6C8CA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91">
            <w:pPr>
              <w:rPr>
                <w:rFonts w:hint="default" w:ascii="Calibri" w:hAnsi="Calibri" w:cs="Calibri"/>
                <w:sz w:val="22"/>
                <w:szCs w:val="22"/>
                <w:lang w:val="en-US"/>
              </w:rPr>
            </w:pPr>
            <w:r>
              <w:rPr>
                <w:rFonts w:hint="default" w:ascii="Calibri" w:hAnsi="Calibri" w:cs="Calibri"/>
                <w:sz w:val="22"/>
                <w:szCs w:val="22"/>
                <w:rtl w:val="0"/>
              </w:rPr>
              <w:t>CPL-</w:t>
            </w:r>
            <w:r>
              <w:rPr>
                <w:rFonts w:hint="default" w:ascii="Calibri" w:hAnsi="Calibri" w:cs="Calibri"/>
                <w:sz w:val="22"/>
                <w:szCs w:val="22"/>
                <w:rtl w:val="0"/>
                <w:lang w:val="en-US"/>
              </w:rPr>
              <w:t>3</w:t>
            </w:r>
          </w:p>
        </w:tc>
        <w:tc>
          <w:tcPr>
            <w:gridSpan w:val="11"/>
          </w:tcPr>
          <w:p w14:paraId="00000092">
            <w:pPr>
              <w:rPr>
                <w:rFonts w:hint="default" w:ascii="Calibri" w:hAnsi="Calibri" w:cs="Calibri"/>
                <w:sz w:val="22"/>
                <w:szCs w:val="22"/>
              </w:rPr>
            </w:pPr>
            <w:r>
              <w:rPr>
                <w:rFonts w:hint="default" w:ascii="Calibri" w:hAnsi="Calibri" w:eastAsia="SimSun" w:cs="Calibri"/>
                <w:sz w:val="22"/>
                <w:szCs w:val="22"/>
              </w:rPr>
              <w:t>Mahasiswa mampu menyelesaikan permasalahan yang berkaitan dengan obat melalui analisis informasi dan data pada proses pembuatan, distribusi, pengelolaan, serta pelayanan sediaan farmasi dan perbekalan kesehatan, untuk mendukung keberhasilan terapi sesuai ketentuan regulasi</w:t>
            </w:r>
          </w:p>
        </w:tc>
      </w:tr>
      <w:tr w14:paraId="6828C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9F">
            <w:pPr>
              <w:rPr>
                <w:rFonts w:hint="default" w:ascii="Calibri" w:hAnsi="Calibri" w:cs="Calibri"/>
                <w:sz w:val="22"/>
                <w:szCs w:val="22"/>
                <w:lang w:val="en-US"/>
              </w:rPr>
            </w:pPr>
            <w:r>
              <w:rPr>
                <w:rFonts w:hint="default" w:ascii="Calibri" w:hAnsi="Calibri" w:cs="Calibri"/>
                <w:sz w:val="22"/>
                <w:szCs w:val="22"/>
                <w:rtl w:val="0"/>
              </w:rPr>
              <w:t>CPL-</w:t>
            </w:r>
            <w:r>
              <w:rPr>
                <w:rFonts w:hint="default" w:ascii="Calibri" w:hAnsi="Calibri" w:cs="Calibri"/>
                <w:sz w:val="22"/>
                <w:szCs w:val="22"/>
                <w:rtl w:val="0"/>
                <w:lang w:val="en-US"/>
              </w:rPr>
              <w:t>4</w:t>
            </w:r>
          </w:p>
        </w:tc>
        <w:tc>
          <w:tcPr>
            <w:gridSpan w:val="11"/>
          </w:tcPr>
          <w:p w14:paraId="000000A0">
            <w:r>
              <w:rPr>
                <w:rFonts w:hint="default" w:ascii="Calibri" w:hAnsi="Calibri" w:eastAsia="SimSun" w:cs="Calibri"/>
                <w:sz w:val="22"/>
                <w:szCs w:val="22"/>
              </w:rPr>
              <w:t>Mahasiswa menguasai konsep asuhan kefarmasian dan mampu menerapkan standar terapi berbasis bukti serta perkembangan ilmu terkini yang sesuai dengan kebutuhan dan kondisi bangsa dalam pelayanan sediaan farmasi, alat kesehatan, dan perbekalan kesehatan, dengan menjunjung tinggi nilai kemanusiaan dan kepatuhan terhadap regulasi</w:t>
            </w:r>
          </w:p>
        </w:tc>
      </w:tr>
      <w:tr w14:paraId="4CE20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6" w:hRule="atLeast"/>
        </w:trPr>
        <w:tc>
          <w:tcPr>
            <w:tcW w:w="2267" w:type="dxa"/>
            <w:gridSpan w:val="2"/>
            <w:vMerge w:val="continue"/>
            <w:shd w:val="clear" w:color="auto" w:fill="auto"/>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tcBorders>
              <w:top w:val="single" w:color="000000" w:sz="4" w:space="0"/>
              <w:bottom w:val="single" w:color="000000" w:sz="4" w:space="0"/>
            </w:tcBorders>
            <w:shd w:val="clear" w:color="auto" w:fill="E7E6E6"/>
          </w:tcPr>
          <w:p w14:paraId="000000BB">
            <w:r>
              <w:rPr>
                <w:b/>
                <w:rtl w:val="0"/>
              </w:rPr>
              <w:t>Capaian Pembelajaran Mata Kuliah (CPMK)</w:t>
            </w:r>
          </w:p>
        </w:tc>
        <w:tc>
          <w:tcPr>
            <w:gridSpan w:val="7"/>
            <w:tcBorders>
              <w:top w:val="nil"/>
              <w:bottom w:val="nil"/>
            </w:tcBorders>
          </w:tcPr>
          <w:p w14:paraId="000000C0"/>
        </w:tc>
        <w:tc>
          <w:p w14:paraId="000000C7"/>
        </w:tc>
      </w:tr>
      <w:tr w14:paraId="3A942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CA">
            <w:pPr>
              <w:jc w:val="both"/>
              <w:rPr>
                <w:rFonts w:hint="default" w:ascii="Calibri" w:hAnsi="Calibri" w:cs="Calibri"/>
                <w:sz w:val="22"/>
                <w:szCs w:val="22"/>
              </w:rPr>
            </w:pPr>
            <w:r>
              <w:rPr>
                <w:rFonts w:hint="default" w:ascii="Calibri" w:hAnsi="Calibri" w:cs="Calibri"/>
                <w:sz w:val="22"/>
                <w:szCs w:val="22"/>
                <w:rtl w:val="0"/>
              </w:rPr>
              <w:t>CPMK-1</w:t>
            </w:r>
          </w:p>
        </w:tc>
        <w:tc>
          <w:tcPr>
            <w:gridSpan w:val="11"/>
          </w:tcPr>
          <w:p w14:paraId="000000CB">
            <w:pPr>
              <w:jc w:val="both"/>
              <w:rPr>
                <w:rFonts w:hint="default" w:ascii="Calibri" w:hAnsi="Calibri" w:cs="Calibri"/>
                <w:i/>
                <w:sz w:val="22"/>
                <w:szCs w:val="22"/>
              </w:rPr>
            </w:pPr>
            <w:r>
              <w:rPr>
                <w:rFonts w:hint="default" w:ascii="Calibri" w:hAnsi="Calibri" w:eastAsia="SimSun" w:cs="Calibri"/>
                <w:sz w:val="22"/>
                <w:szCs w:val="22"/>
              </w:rPr>
              <w:t>Mahasiswa mampu menjelaskan konsep dasar pergerakan obat dalam tubuh (absorpsi, distribusi, metabolisme, ekskresi).</w:t>
            </w:r>
          </w:p>
        </w:tc>
        <w:tc>
          <w:p w14:paraId="000000D6"/>
        </w:tc>
      </w:tr>
      <w:tr w14:paraId="3B4BF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267" w:type="dxa"/>
            <w:gridSpan w:val="2"/>
            <w:vMerge w:val="continue"/>
            <w:shd w:val="clear" w:color="auto" w:fill="auto"/>
          </w:tcPr>
          <w:p w14:paraId="000000D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D9">
            <w:pPr>
              <w:jc w:val="both"/>
              <w:rPr>
                <w:rFonts w:hint="default" w:ascii="Calibri" w:hAnsi="Calibri" w:cs="Calibri"/>
                <w:sz w:val="22"/>
                <w:szCs w:val="22"/>
              </w:rPr>
            </w:pPr>
            <w:r>
              <w:rPr>
                <w:rFonts w:hint="default" w:ascii="Calibri" w:hAnsi="Calibri" w:cs="Calibri"/>
                <w:sz w:val="22"/>
                <w:szCs w:val="22"/>
                <w:rtl w:val="0"/>
              </w:rPr>
              <w:t>CPMK-2</w:t>
            </w:r>
          </w:p>
        </w:tc>
        <w:tc>
          <w:tcPr>
            <w:gridSpan w:val="11"/>
          </w:tcPr>
          <w:p w14:paraId="000000DA">
            <w:pPr>
              <w:jc w:val="both"/>
              <w:rPr>
                <w:i/>
              </w:rPr>
            </w:pPr>
            <w:r>
              <w:rPr>
                <w:rFonts w:hint="default" w:ascii="Calibri" w:hAnsi="Calibri" w:eastAsia="SimSun" w:cs="Calibri"/>
                <w:sz w:val="22"/>
                <w:szCs w:val="22"/>
              </w:rPr>
              <w:t>Mahasiswa mampu mengolah dan menganalisis data konsentrasi obat dalam darah untuk mendukung pengambilan keputusan terapi</w:t>
            </w:r>
          </w:p>
        </w:tc>
        <w:tc>
          <w:p w14:paraId="000000E5"/>
        </w:tc>
      </w:tr>
      <w:tr w14:paraId="338DE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39" w:hRule="atLeast"/>
        </w:trPr>
        <w:tc>
          <w:tcPr>
            <w:tcW w:w="2267" w:type="dxa"/>
            <w:gridSpan w:val="2"/>
            <w:vMerge w:val="continue"/>
            <w:shd w:val="clear" w:color="auto" w:fill="auto"/>
          </w:tcPr>
          <w:p w14:paraId="000000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p w14:paraId="000000E8">
            <w:pPr>
              <w:jc w:val="both"/>
              <w:rPr>
                <w:rFonts w:hint="default" w:ascii="Calibri" w:hAnsi="Calibri" w:cs="Calibri"/>
                <w:sz w:val="22"/>
                <w:szCs w:val="22"/>
                <w:lang w:val="en-US"/>
              </w:rPr>
            </w:pPr>
            <w:r>
              <w:rPr>
                <w:rFonts w:hint="default" w:ascii="Calibri" w:hAnsi="Calibri" w:cs="Calibri"/>
                <w:sz w:val="22"/>
                <w:szCs w:val="22"/>
                <w:rtl w:val="0"/>
              </w:rPr>
              <w:t>CPMK-</w:t>
            </w:r>
            <w:r>
              <w:rPr>
                <w:rFonts w:hint="default" w:ascii="Calibri" w:hAnsi="Calibri" w:cs="Calibri"/>
                <w:sz w:val="22"/>
                <w:szCs w:val="22"/>
                <w:rtl w:val="0"/>
                <w:lang w:val="en-US"/>
              </w:rPr>
              <w:t>3</w:t>
            </w:r>
          </w:p>
        </w:tc>
        <w:tc>
          <w:tcPr>
            <w:gridSpan w:val="11"/>
          </w:tcPr>
          <w:p w14:paraId="000000E9">
            <w:pPr>
              <w:jc w:val="both"/>
              <w:rPr>
                <w:rFonts w:hint="default" w:ascii="Calibri" w:hAnsi="Calibri" w:eastAsia="SimSun" w:cs="Calibri"/>
                <w:sz w:val="22"/>
                <w:szCs w:val="22"/>
              </w:rPr>
            </w:pPr>
            <w:r>
              <w:rPr>
                <w:rFonts w:hint="default" w:ascii="Calibri" w:hAnsi="Calibri" w:eastAsia="SimSun" w:cs="Calibri"/>
                <w:sz w:val="22"/>
                <w:szCs w:val="22"/>
              </w:rPr>
              <w:t>Mahasiswa mampu merancang terapi berdasarkan parameter farmakokinetik dasar</w:t>
            </w:r>
          </w:p>
          <w:p w14:paraId="00AC3F19">
            <w:pPr>
              <w:jc w:val="both"/>
              <w:rPr>
                <w:rFonts w:hint="default" w:ascii="Calibri" w:hAnsi="Calibri" w:eastAsia="SimSun" w:cs="Calibri"/>
                <w:sz w:val="22"/>
                <w:szCs w:val="22"/>
              </w:rPr>
            </w:pPr>
          </w:p>
        </w:tc>
      </w:tr>
      <w:tr w14:paraId="40C25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4" w:hRule="atLeast"/>
        </w:trPr>
        <w:tc>
          <w:tcPr>
            <w:tcW w:w="2267" w:type="dxa"/>
            <w:gridSpan w:val="2"/>
            <w:vMerge w:val="continue"/>
            <w:shd w:val="clear" w:color="auto" w:fill="auto"/>
          </w:tcPr>
          <w:p w14:paraId="000001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5"/>
            <w:shd w:val="clear" w:color="auto" w:fill="D9D9D9"/>
          </w:tcPr>
          <w:p w14:paraId="00000104">
            <w:pPr>
              <w:jc w:val="both"/>
              <w:rPr>
                <w:b/>
              </w:rPr>
            </w:pPr>
            <w:r>
              <w:rPr>
                <w:b/>
                <w:rtl w:val="0"/>
              </w:rPr>
              <w:t>Kemampuan akhir tiap tahapan belajar (Sub-CPMK)</w:t>
            </w:r>
          </w:p>
        </w:tc>
        <w:tc>
          <w:tcPr>
            <w:gridSpan w:val="7"/>
          </w:tcPr>
          <w:p w14:paraId="00000109">
            <w:pPr>
              <w:jc w:val="both"/>
            </w:pPr>
          </w:p>
        </w:tc>
      </w:tr>
      <w:tr w14:paraId="73C4E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000001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00000112">
            <w:pPr>
              <w:jc w:val="both"/>
              <w:rPr>
                <w:rFonts w:ascii="Calibri" w:hAnsi="Calibri" w:eastAsia="Calibri" w:cs="Calibri"/>
                <w:sz w:val="22"/>
                <w:szCs w:val="22"/>
                <w:lang w:val="en"/>
              </w:rPr>
            </w:pPr>
            <w:r>
              <w:rPr>
                <w:rFonts w:ascii="Calibri" w:hAnsi="Calibri" w:eastAsia="Calibri" w:cs="Calibri"/>
                <w:sz w:val="22"/>
                <w:szCs w:val="22"/>
              </w:rPr>
              <w:t>Sub-CPMK 1.1</w:t>
            </w:r>
          </w:p>
        </w:tc>
        <w:tc>
          <w:tcPr>
            <w:tcW w:w="11776" w:type="dxa"/>
            <w:gridSpan w:val="11"/>
          </w:tcPr>
          <w:p w14:paraId="00000113">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menjelaskan ruang lingkup farmakokinetika dan hubungannya dengan farmakodinamika.</w:t>
            </w:r>
          </w:p>
        </w:tc>
      </w:tr>
      <w:tr w14:paraId="2561E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000001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00000120">
            <w:pPr>
              <w:jc w:val="both"/>
              <w:rPr>
                <w:rFonts w:ascii="Calibri" w:hAnsi="Calibri" w:eastAsia="Calibri" w:cs="Calibri"/>
                <w:sz w:val="22"/>
                <w:szCs w:val="22"/>
                <w:lang w:val="en"/>
              </w:rPr>
            </w:pPr>
            <w:r>
              <w:rPr>
                <w:rFonts w:ascii="Calibri" w:hAnsi="Calibri" w:eastAsia="Calibri" w:cs="Calibri"/>
                <w:sz w:val="22"/>
                <w:szCs w:val="22"/>
              </w:rPr>
              <w:t>Sub-CPMK 1.2</w:t>
            </w:r>
          </w:p>
        </w:tc>
        <w:tc>
          <w:tcPr>
            <w:tcW w:w="11776" w:type="dxa"/>
            <w:gridSpan w:val="11"/>
          </w:tcPr>
          <w:p w14:paraId="00000121">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menguraikan mekanisme Absorpsi obat melalui membran biologis serta faktor fisiologis dan fisikokimia yang mempengaruhinya.</w:t>
            </w:r>
          </w:p>
        </w:tc>
      </w:tr>
      <w:tr w14:paraId="0024E5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000001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0000012E">
            <w:pPr>
              <w:jc w:val="both"/>
              <w:rPr>
                <w:rFonts w:ascii="Calibri" w:hAnsi="Calibri" w:eastAsia="Calibri" w:cs="Calibri"/>
                <w:sz w:val="22"/>
                <w:szCs w:val="22"/>
                <w:lang w:val="en"/>
              </w:rPr>
            </w:pPr>
            <w:r>
              <w:rPr>
                <w:rFonts w:ascii="Calibri" w:hAnsi="Calibri" w:eastAsia="Calibri" w:cs="Calibri"/>
                <w:sz w:val="22"/>
                <w:szCs w:val="22"/>
              </w:rPr>
              <w:t>Sub-CPMK 1.3</w:t>
            </w:r>
          </w:p>
        </w:tc>
        <w:tc>
          <w:tcPr>
            <w:tcW w:w="11776" w:type="dxa"/>
            <w:gridSpan w:val="11"/>
          </w:tcPr>
          <w:p w14:paraId="0000012F">
            <w:pPr>
              <w:rPr>
                <w:rFonts w:hint="default" w:ascii="Calibri" w:hAnsi="Calibri" w:cs="Calibri"/>
                <w:sz w:val="22"/>
                <w:szCs w:val="22"/>
                <w:lang w:val="en-US"/>
              </w:rPr>
            </w:pPr>
            <w:r>
              <w:rPr>
                <w:rFonts w:hint="default" w:ascii="Calibri" w:hAnsi="Calibri" w:cs="Calibri"/>
                <w:sz w:val="22"/>
                <w:szCs w:val="22"/>
                <w:lang w:val="en-US" w:eastAsia="zh-CN"/>
              </w:rPr>
              <w:t>Mahasiswa Mampu menjelaskan konsep Distribusi obat dalam cairan tubuh, peran ikatan protein plasma, dan konsep volume distribusi</w:t>
            </w:r>
          </w:p>
        </w:tc>
      </w:tr>
      <w:tr w14:paraId="3B8E3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4846B8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3BC16A38">
            <w:pPr>
              <w:jc w:val="both"/>
              <w:rPr>
                <w:rFonts w:ascii="Calibri" w:hAnsi="Calibri" w:eastAsia="Calibri" w:cs="Calibri"/>
                <w:sz w:val="22"/>
                <w:szCs w:val="22"/>
                <w:lang w:val="en"/>
              </w:rPr>
            </w:pPr>
            <w:r>
              <w:rPr>
                <w:rFonts w:ascii="Calibri" w:hAnsi="Calibri" w:eastAsia="Calibri" w:cs="Calibri"/>
                <w:sz w:val="22"/>
                <w:szCs w:val="22"/>
              </w:rPr>
              <w:t>Sub-CPMK1.4</w:t>
            </w:r>
          </w:p>
        </w:tc>
        <w:tc>
          <w:tcPr>
            <w:tcW w:w="11776" w:type="dxa"/>
            <w:gridSpan w:val="11"/>
          </w:tcPr>
          <w:p w14:paraId="2052ED54">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menjelaskan proses Metabolisme (Biotransformasi) fase I dan II serta organ-organ utama yang terlibat.</w:t>
            </w:r>
          </w:p>
        </w:tc>
      </w:tr>
      <w:tr w14:paraId="574E1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4B688F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07366E7F">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1</w:t>
            </w:r>
            <w:r>
              <w:rPr>
                <w:rFonts w:ascii="Calibri" w:hAnsi="Calibri" w:eastAsia="Calibri" w:cs="Calibri"/>
                <w:sz w:val="22"/>
                <w:szCs w:val="22"/>
              </w:rPr>
              <w:t>.</w:t>
            </w:r>
            <w:r>
              <w:rPr>
                <w:rFonts w:hint="default" w:ascii="Calibri" w:hAnsi="Calibri" w:eastAsia="Calibri" w:cs="Calibri"/>
                <w:sz w:val="22"/>
                <w:szCs w:val="22"/>
                <w:lang w:val="en-US"/>
              </w:rPr>
              <w:t>5</w:t>
            </w:r>
          </w:p>
        </w:tc>
        <w:tc>
          <w:tcPr>
            <w:tcW w:w="11776" w:type="dxa"/>
            <w:gridSpan w:val="11"/>
          </w:tcPr>
          <w:p w14:paraId="22D86F9F">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mekanisme Ekskresi obat melalui ginjal (filtrasi, sekresi, reabsorpsi) dan rute non-renal lainnya.</w:t>
            </w:r>
          </w:p>
        </w:tc>
      </w:tr>
      <w:tr w14:paraId="4B4C8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767146D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6892E3DB">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1</w:t>
            </w:r>
          </w:p>
        </w:tc>
        <w:tc>
          <w:tcPr>
            <w:tcW w:w="11776" w:type="dxa"/>
            <w:gridSpan w:val="11"/>
          </w:tcPr>
          <w:p w14:paraId="5E2B01D5">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menerapkan prinsip matematika (logaritma dan kalkulus dasar) untuk menentukan orde reaksi eliminasi (Orde 0 vs Orde 1).</w:t>
            </w:r>
          </w:p>
        </w:tc>
      </w:tr>
      <w:tr w14:paraId="114FE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67FF98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1C2B7FDD">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2</w:t>
            </w:r>
          </w:p>
        </w:tc>
        <w:tc>
          <w:tcPr>
            <w:tcW w:w="11776" w:type="dxa"/>
            <w:gridSpan w:val="11"/>
          </w:tcPr>
          <w:p w14:paraId="2177DA5B">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menganalisis profil kadar obat vs waktu pada model Kompartemen Satu Terbuka pemberian Intravena Bolus.</w:t>
            </w:r>
          </w:p>
        </w:tc>
      </w:tr>
      <w:tr w14:paraId="251065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6F6B5D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78E801AD">
            <w:pPr>
              <w:jc w:val="both"/>
              <w:rPr>
                <w:rFonts w:hint="default" w:ascii="Calibri" w:hAnsi="Calibri" w:eastAsia="Calibri" w:cs="Calibri"/>
                <w:sz w:val="22"/>
                <w:szCs w:val="22"/>
                <w:lang w:val="en-US"/>
              </w:rPr>
            </w:pPr>
            <w:r>
              <w:rPr>
                <w:rFonts w:ascii="Calibri" w:hAnsi="Calibri" w:eastAsia="Calibri" w:cs="Calibri"/>
                <w:sz w:val="22"/>
                <w:szCs w:val="22"/>
              </w:rPr>
              <w:t>Sub-CPMK 2.</w:t>
            </w:r>
            <w:r>
              <w:rPr>
                <w:rFonts w:hint="default" w:ascii="Calibri" w:hAnsi="Calibri" w:eastAsia="Calibri" w:cs="Calibri"/>
                <w:sz w:val="22"/>
                <w:szCs w:val="22"/>
                <w:lang w:val="en-US"/>
              </w:rPr>
              <w:t>3</w:t>
            </w:r>
          </w:p>
        </w:tc>
        <w:tc>
          <w:tcPr>
            <w:tcW w:w="11776" w:type="dxa"/>
            <w:gridSpan w:val="11"/>
          </w:tcPr>
          <w:p w14:paraId="242D8E33">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Mampu menghitung parameter eliminasi utama meliputi tetapan laju eliminasi, waktu paruh, dan Klirens.</w:t>
            </w:r>
          </w:p>
        </w:tc>
      </w:tr>
      <w:tr w14:paraId="78D15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4C6213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20A891B4">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2.4</w:t>
            </w:r>
          </w:p>
        </w:tc>
        <w:tc>
          <w:tcPr>
            <w:tcW w:w="11776" w:type="dxa"/>
            <w:gridSpan w:val="11"/>
          </w:tcPr>
          <w:p w14:paraId="537449A2">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menghitung luas di bawah kurva (AUC) menggunakan metode trapesium untuk menentukan paparan sistemik obat.</w:t>
            </w:r>
          </w:p>
        </w:tc>
      </w:tr>
      <w:tr w14:paraId="7C24B6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206F8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4CB3785C">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2.5</w:t>
            </w:r>
          </w:p>
        </w:tc>
        <w:tc>
          <w:tcPr>
            <w:tcW w:w="11776" w:type="dxa"/>
            <w:gridSpan w:val="11"/>
          </w:tcPr>
          <w:p w14:paraId="5DC554DA">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menganalisis parameter farmakokinetik pada pemberian Ekstravaskular/Oral</w:t>
            </w:r>
          </w:p>
        </w:tc>
      </w:tr>
      <w:tr w14:paraId="7F5DA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7CC6E2F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67484A07">
            <w:pPr>
              <w:jc w:val="both"/>
              <w:rPr>
                <w:rFonts w:hint="default" w:ascii="Calibri" w:hAnsi="Calibri" w:eastAsia="Calibri" w:cs="Calibri"/>
                <w:sz w:val="22"/>
                <w:szCs w:val="22"/>
                <w:lang w:val="en-US"/>
              </w:rPr>
            </w:pPr>
            <w:r>
              <w:rPr>
                <w:rFonts w:ascii="Calibri" w:hAnsi="Calibri" w:eastAsia="Calibri" w:cs="Calibri"/>
                <w:sz w:val="22"/>
                <w:szCs w:val="22"/>
              </w:rPr>
              <w:t xml:space="preserve">Sub-CPMK </w:t>
            </w:r>
            <w:r>
              <w:rPr>
                <w:rFonts w:hint="default" w:ascii="Calibri" w:hAnsi="Calibri" w:eastAsia="Calibri" w:cs="Calibri"/>
                <w:sz w:val="22"/>
                <w:szCs w:val="22"/>
                <w:lang w:val="en-US"/>
              </w:rPr>
              <w:t>2.6</w:t>
            </w:r>
          </w:p>
        </w:tc>
        <w:tc>
          <w:tcPr>
            <w:tcW w:w="11776" w:type="dxa"/>
            <w:gridSpan w:val="11"/>
          </w:tcPr>
          <w:p w14:paraId="5D7E57F1">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mengevaluasi data Bioavailabilitas (F) dan Bioekivalensi (BE) untuk membandingkan kualitas produk obat.</w:t>
            </w:r>
          </w:p>
        </w:tc>
      </w:tr>
      <w:tr w14:paraId="18026B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416E7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70ED5E1E">
            <w:pPr>
              <w:jc w:val="both"/>
              <w:rPr>
                <w:rFonts w:ascii="Calibri" w:hAnsi="Calibri" w:eastAsia="Calibri" w:cs="Calibri"/>
                <w:sz w:val="22"/>
                <w:szCs w:val="22"/>
                <w:lang w:val="en"/>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.1</w:t>
            </w:r>
          </w:p>
        </w:tc>
        <w:tc>
          <w:tcPr>
            <w:tcW w:w="11776" w:type="dxa"/>
            <w:gridSpan w:val="11"/>
          </w:tcPr>
          <w:p w14:paraId="232E5888">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Mampu memprediksi konsentrasi obat dalam darah pada kondisi Steady State selama pemberian dosis ganda.</w:t>
            </w:r>
          </w:p>
        </w:tc>
      </w:tr>
      <w:tr w14:paraId="1124C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14790B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15A69005">
            <w:pPr>
              <w:jc w:val="both"/>
              <w:rPr>
                <w:rFonts w:ascii="Calibri" w:hAnsi="Calibri" w:eastAsia="Calibri" w:cs="Calibri"/>
                <w:sz w:val="22"/>
                <w:szCs w:val="22"/>
                <w:lang w:val="en"/>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.2</w:t>
            </w:r>
          </w:p>
        </w:tc>
        <w:tc>
          <w:tcPr>
            <w:tcW w:w="11776" w:type="dxa"/>
            <w:gridSpan w:val="11"/>
          </w:tcPr>
          <w:p w14:paraId="61B365A5">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merancang rejimen dosis (Loading Dose dan Maintenance Dose) untuk mencapai target terapi yang diinginkan.</w:t>
            </w:r>
          </w:p>
        </w:tc>
      </w:tr>
      <w:tr w14:paraId="6236B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W w:w="2267" w:type="dxa"/>
            <w:gridSpan w:val="2"/>
            <w:vMerge w:val="continue"/>
            <w:shd w:val="clear" w:color="auto" w:fill="auto"/>
          </w:tcPr>
          <w:p w14:paraId="5EDF37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tcW w:w="1558" w:type="dxa"/>
            <w:shd w:val="clear" w:color="auto" w:fill="auto"/>
            <w:vAlign w:val="top"/>
          </w:tcPr>
          <w:p w14:paraId="07AFE81A">
            <w:pPr>
              <w:jc w:val="both"/>
              <w:rPr>
                <w:rFonts w:ascii="Calibri" w:hAnsi="Calibri" w:eastAsia="Calibri" w:cs="Calibri"/>
                <w:sz w:val="22"/>
                <w:szCs w:val="22"/>
                <w:lang w:val="en"/>
              </w:rPr>
            </w:pPr>
            <w:r>
              <w:rPr>
                <w:rFonts w:ascii="Calibri" w:hAnsi="Calibri" w:eastAsia="Calibri" w:cs="Calibri"/>
                <w:sz w:val="22"/>
                <w:szCs w:val="22"/>
              </w:rPr>
              <w:t xml:space="preserve">Sub-CPMK </w:t>
            </w:r>
            <w:r>
              <w:rPr>
                <w:rFonts w:hint="default" w:ascii="Calibri" w:hAnsi="Calibri" w:eastAsia="Calibri" w:cs="Calibri"/>
                <w:sz w:val="22"/>
                <w:szCs w:val="22"/>
                <w:lang w:val="en-US"/>
              </w:rPr>
              <w:t>3</w:t>
            </w:r>
            <w:r>
              <w:rPr>
                <w:rFonts w:ascii="Calibri" w:hAnsi="Calibri" w:eastAsia="Calibri" w:cs="Calibri"/>
                <w:sz w:val="22"/>
                <w:szCs w:val="22"/>
              </w:rPr>
              <w:t>.3</w:t>
            </w:r>
          </w:p>
        </w:tc>
        <w:tc>
          <w:tcPr>
            <w:tcW w:w="11776" w:type="dxa"/>
            <w:gridSpan w:val="11"/>
          </w:tcPr>
          <w:p w14:paraId="4304C0DD">
            <w:pPr>
              <w:rPr>
                <w:rFonts w:hint="default" w:ascii="Calibri" w:hAnsi="Calibri" w:cs="Calibri"/>
                <w:sz w:val="22"/>
                <w:szCs w:val="22"/>
                <w:lang w:val="en-US"/>
              </w:rPr>
            </w:pPr>
            <w:r>
              <w:rPr>
                <w:rFonts w:hint="default" w:ascii="Calibri" w:hAnsi="Calibri" w:cs="Calibri"/>
                <w:sz w:val="22"/>
                <w:szCs w:val="22"/>
                <w:lang w:val="en-US"/>
              </w:rPr>
              <w:t xml:space="preserve">Mahasiswa </w:t>
            </w:r>
            <w:r>
              <w:rPr>
                <w:rFonts w:hint="default" w:ascii="Calibri" w:hAnsi="Calibri" w:cs="Calibri"/>
                <w:sz w:val="22"/>
                <w:szCs w:val="22"/>
              </w:rPr>
              <w:t>Mampu menghitung dan menyesuaikan laju tetesan pada pemberian Infus Intravena agar tetap berada dalam jendela terapeutik.</w:t>
            </w:r>
          </w:p>
        </w:tc>
      </w:tr>
      <w:tr w14:paraId="1946D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91" w:hRule="atLeast"/>
        </w:trPr>
        <w:tc>
          <w:tcPr>
            <w:gridSpan w:val="2"/>
            <w:shd w:val="clear" w:color="auto" w:fill="auto"/>
          </w:tcPr>
          <w:p w14:paraId="0000013A">
            <w:pPr>
              <w:rPr>
                <w:b/>
              </w:rPr>
            </w:pPr>
            <w:r>
              <w:rPr>
                <w:b/>
                <w:rtl w:val="0"/>
              </w:rPr>
              <w:t>Deskripsi Singkat MK</w:t>
            </w:r>
          </w:p>
        </w:tc>
        <w:tc>
          <w:tcPr>
            <w:gridSpan w:val="12"/>
          </w:tcPr>
          <w:p w14:paraId="0000013C">
            <w:pPr>
              <w:rPr>
                <w:i/>
              </w:rPr>
            </w:pPr>
            <w:r>
              <w:rPr>
                <w:rFonts w:hint="default" w:ascii="Calibri" w:hAnsi="Calibri" w:cs="Calibri"/>
                <w:sz w:val="22"/>
                <w:szCs w:val="22"/>
              </w:rPr>
              <w:t xml:space="preserve">Matakuliah Farmakokinetik Dasar berisi materi tentang </w:t>
            </w:r>
            <w:r>
              <w:rPr>
                <w:rFonts w:hint="default" w:ascii="Calibri" w:hAnsi="Calibri" w:eastAsia="SimSun" w:cs="Calibri"/>
                <w:sz w:val="22"/>
                <w:szCs w:val="22"/>
              </w:rPr>
              <w:t>Konsep Dasar Pergerakan Obat dalam Tubuh (ADME</w:t>
            </w:r>
            <w:r>
              <w:rPr>
                <w:rFonts w:hint="default" w:ascii="Calibri" w:hAnsi="Calibri" w:eastAsia="SimSun" w:cs="Calibri"/>
                <w:sz w:val="22"/>
                <w:szCs w:val="22"/>
                <w:lang w:val="en-US"/>
              </w:rPr>
              <w:t xml:space="preserve">, </w:t>
            </w:r>
            <w:r>
              <w:rPr>
                <w:rFonts w:hint="default" w:ascii="Calibri" w:hAnsi="Calibri" w:eastAsia="SimSun" w:cs="Calibri"/>
                <w:sz w:val="22"/>
                <w:szCs w:val="22"/>
              </w:rPr>
              <w:t>Analisis Data Konsentrasi Obat dalam Darah</w:t>
            </w:r>
            <w:r>
              <w:rPr>
                <w:rFonts w:hint="default" w:ascii="Calibri" w:hAnsi="Calibri" w:eastAsia="SimSun" w:cs="Calibri"/>
                <w:sz w:val="22"/>
                <w:szCs w:val="22"/>
                <w:lang w:val="en-US"/>
              </w:rPr>
              <w:t xml:space="preserve">, </w:t>
            </w:r>
            <w:r>
              <w:rPr>
                <w:rFonts w:hint="default" w:ascii="Calibri" w:hAnsi="Calibri" w:eastAsia="SimSun" w:cs="Calibri"/>
                <w:sz w:val="22"/>
                <w:szCs w:val="22"/>
              </w:rPr>
              <w:t>Perancangan Terapi Berdasarkan Parameter Farmakokinetik</w:t>
            </w:r>
          </w:p>
        </w:tc>
      </w:tr>
      <w:tr w14:paraId="7AA39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5" w:hRule="atLeast"/>
        </w:trPr>
        <w:tc>
          <w:tcPr>
            <w:gridSpan w:val="2"/>
            <w:shd w:val="clear" w:color="auto" w:fill="auto"/>
          </w:tcPr>
          <w:p w14:paraId="00000148">
            <w:pPr>
              <w:rPr>
                <w:b/>
              </w:rPr>
            </w:pPr>
            <w:r>
              <w:rPr>
                <w:b/>
                <w:rtl w:val="0"/>
              </w:rPr>
              <w:t>Bahan Kajian: Materi Pembelajaran</w:t>
            </w:r>
          </w:p>
        </w:tc>
        <w:tc>
          <w:tcPr>
            <w:gridSpan w:val="12"/>
          </w:tcPr>
          <w:p w14:paraId="4A94C63E">
            <w:pPr>
              <w:numPr>
                <w:ilvl w:val="0"/>
                <w:numId w:val="3"/>
              </w:numPr>
              <w:ind w:left="425" w:leftChars="0" w:hanging="425" w:firstLineChars="0"/>
              <w:rPr>
                <w:rFonts w:hint="default" w:ascii="Calibri" w:hAnsi="Calibri" w:cs="Calibri"/>
                <w:i/>
              </w:rPr>
            </w:pPr>
            <w:r>
              <w:rPr>
                <w:rFonts w:hint="default" w:ascii="Calibri" w:hAnsi="Calibri" w:eastAsia="SimSun" w:cs="Calibri"/>
                <w:sz w:val="24"/>
                <w:szCs w:val="24"/>
              </w:rPr>
              <w:t>Konsep Dasar Pergerakan Obat dalam Tubuh (ADME)</w:t>
            </w:r>
          </w:p>
          <w:p w14:paraId="695AA4A9">
            <w:pPr>
              <w:numPr>
                <w:ilvl w:val="0"/>
                <w:numId w:val="3"/>
              </w:numPr>
              <w:ind w:left="425" w:leftChars="0" w:hanging="425" w:firstLineChars="0"/>
              <w:rPr>
                <w:rFonts w:hint="default" w:ascii="Calibri" w:hAnsi="Calibri" w:cs="Calibri"/>
                <w:i/>
              </w:rPr>
            </w:pPr>
            <w:r>
              <w:rPr>
                <w:rFonts w:hint="default" w:ascii="Calibri" w:hAnsi="Calibri" w:eastAsia="SimSun" w:cs="Calibri"/>
                <w:sz w:val="24"/>
                <w:szCs w:val="24"/>
              </w:rPr>
              <w:t>Analisis Data Konsentrasi Obat dalam Darah</w:t>
            </w:r>
          </w:p>
          <w:p w14:paraId="0000014A">
            <w:pPr>
              <w:numPr>
                <w:ilvl w:val="0"/>
                <w:numId w:val="3"/>
              </w:numPr>
              <w:ind w:left="425" w:leftChars="0" w:hanging="425" w:firstLineChars="0"/>
              <w:rPr>
                <w:i/>
              </w:rPr>
            </w:pPr>
            <w:r>
              <w:rPr>
                <w:rFonts w:hint="default" w:ascii="Calibri" w:hAnsi="Calibri" w:eastAsia="SimSun" w:cs="Calibri"/>
                <w:sz w:val="24"/>
                <w:szCs w:val="24"/>
              </w:rPr>
              <w:t>Perancangan Terapi Berdasarkan Parameter Farmakokinetik</w:t>
            </w:r>
          </w:p>
        </w:tc>
      </w:tr>
      <w:tr w14:paraId="71CD1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45" w:hRule="atLeast"/>
        </w:trPr>
        <w:tc>
          <w:tcPr>
            <w:gridSpan w:val="2"/>
            <w:shd w:val="clear" w:color="auto" w:fill="auto"/>
          </w:tcPr>
          <w:p w14:paraId="00000156">
            <w:pPr>
              <w:rPr>
                <w:b/>
              </w:rPr>
            </w:pPr>
            <w:r>
              <w:rPr>
                <w:b/>
                <w:rtl w:val="0"/>
              </w:rPr>
              <w:t>Penilaian</w:t>
            </w:r>
          </w:p>
        </w:tc>
        <w:tc>
          <w:tcPr>
            <w:gridSpan w:val="12"/>
          </w:tcPr>
          <w:p w14:paraId="00000158">
            <w:r>
              <w:rPr>
                <w:rtl w:val="0"/>
              </w:rPr>
              <w:t>Kehadiran : 5</w:t>
            </w:r>
          </w:p>
          <w:p w14:paraId="00000159">
            <w:r>
              <w:rPr>
                <w:rtl w:val="0"/>
              </w:rPr>
              <w:t>Partisipasi : 5</w:t>
            </w:r>
          </w:p>
          <w:p w14:paraId="0000015A">
            <w:r>
              <w:rPr>
                <w:rtl w:val="0"/>
              </w:rPr>
              <w:t>Tugas/ CBL/PBL (Kasus &amp; Laporan): 20</w:t>
            </w:r>
          </w:p>
          <w:p w14:paraId="0000015B">
            <w:r>
              <w:rPr>
                <w:rtl w:val="0"/>
              </w:rPr>
              <w:t>Ujian Tengah Semester (UTS): 35</w:t>
            </w:r>
          </w:p>
          <w:p w14:paraId="0000015C">
            <w:r>
              <w:rPr>
                <w:rtl w:val="0"/>
              </w:rPr>
              <w:t>Ujian Akhir Semester (UAS) : 35</w:t>
            </w:r>
          </w:p>
        </w:tc>
      </w:tr>
      <w:tr w14:paraId="12CECC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restart"/>
            <w:shd w:val="clear" w:color="auto" w:fill="auto"/>
          </w:tcPr>
          <w:p w14:paraId="00000168">
            <w:pPr>
              <w:rPr>
                <w:b/>
              </w:rPr>
            </w:pPr>
            <w:r>
              <w:rPr>
                <w:b/>
                <w:rtl w:val="0"/>
              </w:rPr>
              <w:t>Pustaka</w:t>
            </w:r>
          </w:p>
        </w:tc>
        <w:tc>
          <w:tcPr>
            <w:gridSpan w:val="2"/>
            <w:tcBorders>
              <w:bottom w:val="single" w:color="000000" w:sz="8" w:space="0"/>
            </w:tcBorders>
            <w:shd w:val="clear" w:color="auto" w:fill="E7E6E6"/>
          </w:tcPr>
          <w:p w14:paraId="0000016A">
            <w:pPr>
              <w:ind w:left="26" w:firstLine="0"/>
              <w:rPr>
                <w:b/>
              </w:rPr>
            </w:pPr>
            <w:r>
              <w:rPr>
                <w:b/>
                <w:rtl w:val="0"/>
              </w:rPr>
              <w:t>Utama :</w:t>
            </w:r>
          </w:p>
        </w:tc>
        <w:tc>
          <w:tcPr>
            <w:gridSpan w:val="10"/>
            <w:tcBorders>
              <w:bottom w:val="single" w:color="000000" w:sz="4" w:space="0"/>
            </w:tcBorders>
          </w:tcPr>
          <w:p w14:paraId="0000016C">
            <w:pPr>
              <w:ind w:left="26" w:firstLine="0"/>
              <w:rPr>
                <w:b/>
              </w:rPr>
            </w:pPr>
          </w:p>
        </w:tc>
      </w:tr>
      <w:tr w14:paraId="50AD3D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continue"/>
            <w:shd w:val="clear" w:color="auto" w:fill="auto"/>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12"/>
          </w:tcPr>
          <w:p w14:paraId="4EC0FA46">
            <w:pPr>
              <w:pStyle w:val="53"/>
              <w:numPr>
                <w:ilvl w:val="6"/>
                <w:numId w:val="4"/>
              </w:numPr>
              <w:ind w:left="247" w:hanging="247"/>
              <w:contextualSpacing/>
              <w:rPr>
                <w:rFonts w:hint="default" w:ascii="Calibri" w:hAnsi="Calibri" w:cs="Calibri"/>
                <w:sz w:val="22"/>
                <w:szCs w:val="22"/>
              </w:rPr>
            </w:pPr>
            <w:r>
              <w:rPr>
                <w:rFonts w:hint="default" w:ascii="Calibri" w:hAnsi="Calibri" w:cs="Calibri"/>
                <w:sz w:val="22"/>
                <w:szCs w:val="22"/>
              </w:rPr>
              <w:t>Gibaldi, M., 1984. Biopharmaceutics and Clinical Pharmacokinetics. Lea and Febiger, Philadelphia.</w:t>
            </w:r>
          </w:p>
          <w:p w14:paraId="5C4E3DA6">
            <w:pPr>
              <w:pStyle w:val="53"/>
              <w:numPr>
                <w:ilvl w:val="6"/>
                <w:numId w:val="4"/>
              </w:numPr>
              <w:ind w:left="247" w:hanging="247"/>
              <w:contextualSpacing/>
              <w:rPr>
                <w:rFonts w:hint="default" w:ascii="Calibri" w:hAnsi="Calibri" w:cs="Calibri"/>
                <w:sz w:val="22"/>
                <w:szCs w:val="22"/>
              </w:rPr>
            </w:pPr>
            <w:r>
              <w:rPr>
                <w:rFonts w:hint="default" w:ascii="Calibri" w:hAnsi="Calibri" w:cs="Calibri"/>
                <w:sz w:val="22"/>
                <w:szCs w:val="22"/>
              </w:rPr>
              <w:t>Ritschel, W.A., 1984. Graphic Approach to Clinical Pharmacokinetics. JP Prous Publishers.</w:t>
            </w:r>
            <w:r>
              <w:rPr>
                <w:rFonts w:hint="default" w:ascii="Calibri" w:hAnsi="Calibri" w:cs="Calibri"/>
                <w:color w:val="000000"/>
                <w:sz w:val="22"/>
                <w:szCs w:val="22"/>
                <w:lang w:eastAsia="id-ID"/>
              </w:rPr>
              <w:t xml:space="preserve"> </w:t>
            </w:r>
          </w:p>
          <w:p w14:paraId="409FEA90">
            <w:pPr>
              <w:pStyle w:val="53"/>
              <w:ind w:left="247"/>
              <w:rPr>
                <w:rFonts w:hint="default" w:ascii="Calibri" w:hAnsi="Calibri" w:cs="Calibri"/>
                <w:color w:val="000000"/>
                <w:sz w:val="22"/>
                <w:szCs w:val="22"/>
                <w:lang w:eastAsia="id-ID"/>
              </w:rPr>
            </w:pPr>
            <w:r>
              <w:rPr>
                <w:rFonts w:hint="default" w:ascii="Calibri" w:hAnsi="Calibri" w:cs="Calibri"/>
                <w:color w:val="000000"/>
                <w:sz w:val="22"/>
                <w:szCs w:val="22"/>
                <w:lang w:eastAsia="id-ID"/>
              </w:rPr>
              <w:t>Niesink.</w:t>
            </w:r>
          </w:p>
          <w:p w14:paraId="51F6674F">
            <w:pPr>
              <w:pStyle w:val="53"/>
              <w:numPr>
                <w:ilvl w:val="0"/>
                <w:numId w:val="5"/>
              </w:numPr>
              <w:ind w:left="247" w:hanging="247"/>
              <w:contextualSpacing/>
              <w:rPr>
                <w:rFonts w:hint="default" w:ascii="Calibri" w:hAnsi="Calibri" w:cs="Calibri"/>
                <w:color w:val="000000"/>
                <w:sz w:val="22"/>
                <w:szCs w:val="22"/>
                <w:lang w:eastAsia="id-ID"/>
              </w:rPr>
            </w:pPr>
            <w:r>
              <w:rPr>
                <w:rFonts w:hint="default" w:ascii="Calibri" w:hAnsi="Calibri" w:cs="Calibri"/>
                <w:sz w:val="22"/>
                <w:szCs w:val="22"/>
              </w:rPr>
              <w:t>Rowland, M. and Tozer, T.N., 1989. Clinical Pharmacokinetics. Lea and Febiger, Philadelphia</w:t>
            </w:r>
          </w:p>
          <w:p w14:paraId="42D28743">
            <w:pPr>
              <w:pStyle w:val="53"/>
              <w:numPr>
                <w:ilvl w:val="0"/>
                <w:numId w:val="5"/>
              </w:numPr>
              <w:ind w:left="247" w:hanging="247"/>
              <w:contextualSpacing/>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cs="Calibri"/>
                <w:sz w:val="22"/>
                <w:szCs w:val="22"/>
              </w:rPr>
              <w:t>Bauer, L A, Clinical Pharmacokinetics Handbook, Int. ed., McGraw Hill, 2006</w:t>
            </w:r>
            <w:r>
              <w:rPr>
                <w:rFonts w:hint="default" w:ascii="Calibri" w:hAnsi="Calibri" w:cs="Calibri"/>
                <w:color w:val="000000"/>
                <w:sz w:val="22"/>
                <w:szCs w:val="22"/>
                <w:lang w:eastAsia="id-ID"/>
              </w:rPr>
              <w:t xml:space="preserve"> </w:t>
            </w:r>
          </w:p>
          <w:p w14:paraId="774F8B26">
            <w:pPr>
              <w:pStyle w:val="53"/>
              <w:numPr>
                <w:ilvl w:val="0"/>
                <w:numId w:val="5"/>
              </w:numPr>
              <w:ind w:left="247" w:hanging="247"/>
              <w:contextualSpacing/>
              <w:rPr>
                <w:rFonts w:ascii="Times New Roman" w:hAnsi="Times New Roman" w:eastAsia="Times New Roman" w:cs="Times New Roman"/>
                <w:b w:val="0"/>
                <w:i/>
                <w:smallCaps w:val="0"/>
                <w:strike w:val="0"/>
                <w:color w:val="000000"/>
                <w:sz w:val="24"/>
                <w:szCs w:val="24"/>
                <w:u w:val="none"/>
                <w:shd w:val="clear" w:fill="auto"/>
                <w:vertAlign w:val="baseline"/>
              </w:rPr>
            </w:pPr>
            <w:r>
              <w:rPr>
                <w:rFonts w:hint="default" w:ascii="Calibri" w:hAnsi="Calibri" w:cs="Calibri"/>
                <w:sz w:val="22"/>
                <w:szCs w:val="22"/>
              </w:rPr>
              <w:t>DiPiro, JT, Spruill WJ, Wade WE, Blouin RA dan Pruemer JM, Concepts in Clinical Pharmacokinetics, 4th ed., American Society of Health-System Pharmacists, 2005</w:t>
            </w:r>
          </w:p>
        </w:tc>
      </w:tr>
      <w:tr w14:paraId="36D274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vMerge w:val="continue"/>
            <w:shd w:val="clear" w:color="auto" w:fill="auto"/>
          </w:tcPr>
          <w:p w14:paraId="000001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p>
        </w:tc>
        <w:tc>
          <w:tcPr>
            <w:gridSpan w:val="2"/>
            <w:tcBorders>
              <w:top w:val="single" w:color="000000" w:sz="8" w:space="0"/>
            </w:tcBorders>
            <w:shd w:val="clear" w:color="auto" w:fill="E7E6E6"/>
          </w:tcPr>
          <w:p w14:paraId="00000186">
            <w:r>
              <w:rPr>
                <w:b/>
                <w:color w:val="000000"/>
                <w:rtl w:val="0"/>
              </w:rPr>
              <w:t>Pendukung :</w:t>
            </w:r>
          </w:p>
        </w:tc>
        <w:tc>
          <w:tcPr>
            <w:gridSpan w:val="10"/>
            <w:tcBorders>
              <w:top w:val="single" w:color="FFFFFF" w:sz="8" w:space="0"/>
            </w:tcBorders>
          </w:tcPr>
          <w:p w14:paraId="00000188"/>
        </w:tc>
      </w:tr>
      <w:tr w14:paraId="3DC74D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01" w:hRule="atLeast"/>
        </w:trPr>
        <w:tc>
          <w:tcPr>
            <w:gridSpan w:val="2"/>
            <w:vMerge w:val="continue"/>
            <w:shd w:val="clear" w:color="auto" w:fill="auto"/>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tc>
        <w:tc>
          <w:tcPr>
            <w:gridSpan w:val="12"/>
          </w:tcPr>
          <w:p w14:paraId="52EF2523">
            <w:pPr>
              <w:pStyle w:val="53"/>
              <w:numPr>
                <w:ilvl w:val="0"/>
                <w:numId w:val="6"/>
              </w:numPr>
              <w:tabs>
                <w:tab w:val="left" w:pos="0"/>
                <w:tab w:val="left" w:pos="454"/>
              </w:tabs>
              <w:ind w:left="322" w:hanging="322"/>
              <w:contextualSpacing/>
              <w:rPr>
                <w:rFonts w:hint="default" w:ascii="Calibri" w:hAnsi="Calibri" w:eastAsia="Calibri" w:cs="Calibri"/>
                <w:sz w:val="22"/>
                <w:szCs w:val="22"/>
              </w:rPr>
            </w:pPr>
            <w:r>
              <w:rPr>
                <w:rFonts w:hint="default" w:ascii="Calibri" w:hAnsi="Calibri" w:eastAsia="Calibri" w:cs="Calibri"/>
                <w:sz w:val="22"/>
                <w:szCs w:val="22"/>
              </w:rPr>
              <w:t>Shargel, Leon, Susanna Wu. 2012. Biofarmasetika dan Farmakokinetika Terapan Edisi 5. Airlangga University Press</w:t>
            </w:r>
          </w:p>
          <w:p w14:paraId="69CD0DB3">
            <w:pPr>
              <w:pStyle w:val="53"/>
              <w:numPr>
                <w:ilvl w:val="0"/>
                <w:numId w:val="6"/>
              </w:numPr>
              <w:tabs>
                <w:tab w:val="left" w:pos="0"/>
                <w:tab w:val="left" w:pos="454"/>
              </w:tabs>
              <w:ind w:left="322" w:hanging="322"/>
              <w:contextualSpacing/>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Calibri" w:cs="Calibri"/>
                <w:sz w:val="22"/>
                <w:szCs w:val="22"/>
              </w:rPr>
              <w:t>Wiwin Herdwiani. 2020. Buku Ajar Biofarmasetikan dan Farmakokinetika. Trans Info Media</w:t>
            </w:r>
          </w:p>
          <w:p w14:paraId="3E7C759C">
            <w:pPr>
              <w:pStyle w:val="53"/>
              <w:numPr>
                <w:ilvl w:val="0"/>
                <w:numId w:val="6"/>
              </w:numPr>
              <w:tabs>
                <w:tab w:val="left" w:pos="0"/>
                <w:tab w:val="left" w:pos="454"/>
              </w:tabs>
              <w:ind w:left="322" w:hanging="322"/>
              <w:contextualSpacing/>
              <w:rPr>
                <w:rFonts w:ascii="Times New Roman" w:hAnsi="Times New Roman" w:eastAsia="Times New Roman" w:cs="Times New Roman"/>
                <w:b w:val="0"/>
                <w:i/>
                <w:smallCaps w:val="0"/>
                <w:strike w:val="0"/>
                <w:color w:val="000000"/>
                <w:sz w:val="24"/>
                <w:szCs w:val="24"/>
                <w:u w:val="none"/>
                <w:shd w:val="clear" w:fill="auto"/>
                <w:vertAlign w:val="baseline"/>
              </w:rPr>
            </w:pPr>
            <w:r>
              <w:rPr>
                <w:rFonts w:hint="default" w:ascii="Calibri" w:hAnsi="Calibri" w:eastAsia="Calibri" w:cs="Calibri"/>
                <w:sz w:val="22"/>
                <w:szCs w:val="22"/>
              </w:rPr>
              <w:t>Wiwin Herdwiani. 2020. Buku Ajar Farmakokinetik Klinik. Trans Info Media</w:t>
            </w:r>
          </w:p>
        </w:tc>
      </w:tr>
      <w:tr w14:paraId="762015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auto"/>
          </w:tcPr>
          <w:p w14:paraId="000001A0">
            <w:pPr>
              <w:rPr>
                <w:b/>
              </w:rPr>
            </w:pPr>
            <w:r>
              <w:rPr>
                <w:b/>
                <w:rtl w:val="0"/>
              </w:rPr>
              <w:t>Dosen Pengampu</w:t>
            </w:r>
          </w:p>
        </w:tc>
        <w:tc>
          <w:tcPr>
            <w:tcW w:w="13334" w:type="dxa"/>
            <w:gridSpan w:val="12"/>
            <w:vAlign w:val="top"/>
          </w:tcPr>
          <w:p w14:paraId="000001A2">
            <w:pPr>
              <w:rPr>
                <w:i/>
                <w:sz w:val="22"/>
                <w:szCs w:val="22"/>
              </w:rPr>
            </w:pPr>
            <w:r>
              <w:rPr>
                <w:rFonts w:hint="default" w:ascii="Calibri" w:hAnsi="Calibri" w:eastAsia="Calibri" w:cs="Calibri"/>
                <w:sz w:val="22"/>
                <w:szCs w:val="22"/>
              </w:rPr>
              <w:t>Apt. Oneng Ifayani,M.Farm.Klin</w:t>
            </w:r>
          </w:p>
        </w:tc>
      </w:tr>
      <w:tr w14:paraId="6C3669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gridSpan w:val="2"/>
            <w:shd w:val="clear" w:color="auto" w:fill="auto"/>
          </w:tcPr>
          <w:p w14:paraId="000001AE">
            <w:pPr>
              <w:rPr>
                <w:b/>
              </w:rPr>
            </w:pPr>
            <w:r>
              <w:rPr>
                <w:b/>
                <w:rtl w:val="0"/>
              </w:rPr>
              <w:t>Matakuliah syarat</w:t>
            </w:r>
          </w:p>
        </w:tc>
        <w:tc>
          <w:tcPr>
            <w:tcW w:w="13334" w:type="dxa"/>
            <w:gridSpan w:val="12"/>
            <w:vAlign w:val="top"/>
          </w:tcPr>
          <w:p w14:paraId="000001B0">
            <w:pPr>
              <w:rPr>
                <w:i/>
                <w:sz w:val="22"/>
                <w:szCs w:val="22"/>
              </w:rPr>
            </w:pPr>
            <w:r>
              <w:rPr>
                <w:rFonts w:hint="default" w:ascii="Calibri" w:hAnsi="Calibri" w:cs="Calibri"/>
                <w:sz w:val="22"/>
                <w:szCs w:val="22"/>
              </w:rPr>
              <w:t>(FARMAKOLOGI) SF319</w:t>
            </w:r>
          </w:p>
        </w:tc>
      </w:tr>
      <w:tr w14:paraId="2118FC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839" w:hRule="atLeast"/>
        </w:trPr>
        <w:tc>
          <w:tcPr>
            <w:vMerge w:val="restart"/>
            <w:shd w:val="clear" w:color="auto" w:fill="E7E6E6"/>
            <w:vAlign w:val="center"/>
          </w:tcPr>
          <w:p w14:paraId="000001BC">
            <w:pPr>
              <w:ind w:left="-90" w:right="-108" w:firstLine="0"/>
              <w:jc w:val="center"/>
              <w:rPr>
                <w:b/>
              </w:rPr>
            </w:pPr>
            <w:r>
              <w:rPr>
                <w:b/>
                <w:rtl w:val="0"/>
              </w:rPr>
              <w:t>No</w:t>
            </w:r>
          </w:p>
        </w:tc>
        <w:tc>
          <w:tcPr>
            <w:gridSpan w:val="2"/>
            <w:vMerge w:val="restart"/>
            <w:shd w:val="clear" w:color="auto" w:fill="E7E6E6"/>
            <w:vAlign w:val="center"/>
          </w:tcPr>
          <w:p w14:paraId="000001BD">
            <w:pPr>
              <w:jc w:val="center"/>
              <w:rPr>
                <w:b/>
              </w:rPr>
            </w:pPr>
            <w:r>
              <w:rPr>
                <w:b/>
                <w:rtl w:val="0"/>
              </w:rPr>
              <w:t xml:space="preserve">Kemampuan akhir tiap tahapan belajar </w:t>
            </w:r>
          </w:p>
          <w:p w14:paraId="000001BE">
            <w:pPr>
              <w:jc w:val="center"/>
              <w:rPr>
                <w:b/>
              </w:rPr>
            </w:pPr>
            <w:r>
              <w:rPr>
                <w:b/>
                <w:rtl w:val="0"/>
              </w:rPr>
              <w:t>(Sub-CPMK)</w:t>
            </w:r>
          </w:p>
        </w:tc>
        <w:tc>
          <w:tcPr>
            <w:gridSpan w:val="5"/>
            <w:shd w:val="clear" w:color="auto" w:fill="E7E6E6"/>
            <w:vAlign w:val="center"/>
          </w:tcPr>
          <w:p w14:paraId="000001C0">
            <w:pPr>
              <w:jc w:val="center"/>
              <w:rPr>
                <w:b/>
              </w:rPr>
            </w:pPr>
            <w:r>
              <w:rPr>
                <w:b/>
                <w:rtl w:val="0"/>
              </w:rPr>
              <w:t>Penilaian</w:t>
            </w:r>
          </w:p>
        </w:tc>
        <w:tc>
          <w:tcPr>
            <w:gridSpan w:val="3"/>
            <w:shd w:val="clear" w:color="auto" w:fill="E7E6E6"/>
          </w:tcPr>
          <w:p w14:paraId="000001C5">
            <w:pPr>
              <w:jc w:val="center"/>
              <w:rPr>
                <w:b/>
              </w:rPr>
            </w:pPr>
            <w:r>
              <w:rPr>
                <w:b/>
                <w:rtl w:val="0"/>
              </w:rPr>
              <w:t>Bantuk Pembelajaran,</w:t>
            </w:r>
          </w:p>
          <w:p w14:paraId="000001C6">
            <w:pPr>
              <w:jc w:val="center"/>
              <w:rPr>
                <w:b/>
              </w:rPr>
            </w:pPr>
            <w:r>
              <w:rPr>
                <w:b/>
                <w:rtl w:val="0"/>
              </w:rPr>
              <w:t xml:space="preserve">Metode Pembelajaran, </w:t>
            </w:r>
          </w:p>
          <w:p w14:paraId="000001C7">
            <w:pPr>
              <w:jc w:val="center"/>
              <w:rPr>
                <w:b/>
              </w:rPr>
            </w:pPr>
            <w:r>
              <w:rPr>
                <w:b/>
                <w:rtl w:val="0"/>
              </w:rPr>
              <w:t>Penugasan Mahasiswa,</w:t>
            </w:r>
          </w:p>
          <w:p w14:paraId="000001C8">
            <w:pPr>
              <w:jc w:val="center"/>
              <w:rPr>
                <w:b/>
              </w:rPr>
            </w:pPr>
            <w:r>
              <w:rPr>
                <w:b/>
                <w:color w:val="0000FF"/>
                <w:rtl w:val="0"/>
              </w:rPr>
              <w:t xml:space="preserve"> [ Estimasi Waktu]</w:t>
            </w:r>
          </w:p>
        </w:tc>
        <w:tc>
          <w:tcPr>
            <w:gridSpan w:val="2"/>
            <w:vMerge w:val="restart"/>
            <w:shd w:val="clear" w:color="auto" w:fill="E7E6E6"/>
            <w:vAlign w:val="center"/>
          </w:tcPr>
          <w:p w14:paraId="000001CB">
            <w:pPr>
              <w:jc w:val="center"/>
              <w:rPr>
                <w:b/>
              </w:rPr>
            </w:pPr>
            <w:r>
              <w:rPr>
                <w:b/>
                <w:rtl w:val="0"/>
              </w:rPr>
              <w:t>Materi Pembelajaran</w:t>
            </w:r>
          </w:p>
          <w:p w14:paraId="000001CC">
            <w:pPr>
              <w:jc w:val="center"/>
              <w:rPr>
                <w:b/>
              </w:rPr>
            </w:pPr>
            <w:r>
              <w:rPr>
                <w:b/>
                <w:color w:val="0000FF"/>
                <w:rtl w:val="0"/>
              </w:rPr>
              <w:t>[ Pustaka ]</w:t>
            </w:r>
          </w:p>
        </w:tc>
        <w:tc>
          <w:tcPr>
            <w:vMerge w:val="restart"/>
            <w:shd w:val="clear" w:color="auto" w:fill="E7E6E6"/>
            <w:vAlign w:val="center"/>
          </w:tcPr>
          <w:p w14:paraId="000001CE">
            <w:pPr>
              <w:jc w:val="center"/>
              <w:rPr>
                <w:b/>
              </w:rPr>
            </w:pPr>
            <w:r>
              <w:rPr>
                <w:b/>
                <w:rtl w:val="0"/>
              </w:rPr>
              <w:t>Bobot Penilaian (%)</w:t>
            </w:r>
          </w:p>
        </w:tc>
      </w:tr>
      <w:tr w14:paraId="48AA2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337" w:hRule="atLeast"/>
        </w:trPr>
        <w:tc>
          <w:tcPr>
            <w:vMerge w:val="continue"/>
            <w:shd w:val="clear" w:color="auto" w:fill="E7E6E6"/>
            <w:vAlign w:val="center"/>
          </w:tcPr>
          <w:p w14:paraId="000001C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2"/>
            <w:vMerge w:val="continue"/>
            <w:shd w:val="clear" w:color="auto" w:fill="E7E6E6"/>
            <w:vAlign w:val="center"/>
          </w:tcPr>
          <w:p w14:paraId="000001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gridSpan w:val="2"/>
            <w:shd w:val="clear" w:color="auto" w:fill="E7E6E6"/>
          </w:tcPr>
          <w:p w14:paraId="000001D2">
            <w:pPr>
              <w:jc w:val="center"/>
              <w:rPr>
                <w:b/>
              </w:rPr>
            </w:pPr>
            <w:r>
              <w:rPr>
                <w:b/>
                <w:rtl w:val="0"/>
              </w:rPr>
              <w:t>Indikator</w:t>
            </w:r>
          </w:p>
        </w:tc>
        <w:tc>
          <w:tcPr>
            <w:gridSpan w:val="3"/>
            <w:shd w:val="clear" w:color="auto" w:fill="E7E6E6"/>
          </w:tcPr>
          <w:p w14:paraId="000001D4">
            <w:pPr>
              <w:jc w:val="center"/>
              <w:rPr>
                <w:b/>
              </w:rPr>
            </w:pPr>
            <w:r>
              <w:rPr>
                <w:b/>
                <w:rtl w:val="0"/>
              </w:rPr>
              <w:t>Kriteria &amp; Teknik</w:t>
            </w:r>
          </w:p>
        </w:tc>
        <w:tc>
          <w:tcPr>
            <w:shd w:val="clear" w:color="auto" w:fill="E7E6E6"/>
          </w:tcPr>
          <w:p w14:paraId="000001D7">
            <w:pPr>
              <w:jc w:val="center"/>
              <w:rPr>
                <w:b/>
              </w:rPr>
            </w:pPr>
            <w:r>
              <w:rPr>
                <w:b/>
                <w:rtl w:val="0"/>
              </w:rPr>
              <w:t>Luring (</w:t>
            </w:r>
            <w:r>
              <w:rPr>
                <w:b/>
                <w:i/>
                <w:rtl w:val="0"/>
              </w:rPr>
              <w:t>offline</w:t>
            </w:r>
            <w:r>
              <w:rPr>
                <w:b/>
                <w:rtl w:val="0"/>
              </w:rPr>
              <w:t>)</w:t>
            </w:r>
          </w:p>
        </w:tc>
        <w:tc>
          <w:tcPr>
            <w:gridSpan w:val="2"/>
            <w:shd w:val="clear" w:color="auto" w:fill="E7E6E6"/>
          </w:tcPr>
          <w:p w14:paraId="000001D8">
            <w:pPr>
              <w:jc w:val="center"/>
              <w:rPr>
                <w:b/>
              </w:rPr>
            </w:pPr>
            <w:r>
              <w:rPr>
                <w:b/>
                <w:rtl w:val="0"/>
              </w:rPr>
              <w:t>Daring (</w:t>
            </w:r>
            <w:r>
              <w:rPr>
                <w:b/>
                <w:i/>
                <w:rtl w:val="0"/>
              </w:rPr>
              <w:t>online</w:t>
            </w:r>
            <w:r>
              <w:rPr>
                <w:b/>
                <w:rtl w:val="0"/>
              </w:rPr>
              <w:t>)</w:t>
            </w:r>
          </w:p>
        </w:tc>
        <w:tc>
          <w:tcPr>
            <w:gridSpan w:val="2"/>
            <w:vMerge w:val="continue"/>
            <w:shd w:val="clear" w:color="auto" w:fill="E7E6E6"/>
            <w:vAlign w:val="center"/>
          </w:tcPr>
          <w:p w14:paraId="000001D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c>
          <w:tcPr>
            <w:vMerge w:val="continue"/>
            <w:shd w:val="clear" w:color="auto" w:fill="E7E6E6"/>
            <w:vAlign w:val="center"/>
          </w:tcPr>
          <w:p w14:paraId="000001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b/>
              </w:rPr>
            </w:pPr>
          </w:p>
        </w:tc>
      </w:tr>
      <w:tr w14:paraId="28D16E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Height w:val="274" w:hRule="atLeast"/>
        </w:trPr>
        <w:tc>
          <w:tcPr>
            <w:shd w:val="clear" w:color="auto" w:fill="E7E6E6"/>
          </w:tcPr>
          <w:p w14:paraId="000001DD">
            <w:pPr>
              <w:ind w:left="-90" w:right="-108" w:firstLine="0"/>
              <w:jc w:val="center"/>
              <w:rPr>
                <w:b/>
              </w:rPr>
            </w:pPr>
            <w:r>
              <w:rPr>
                <w:b/>
                <w:rtl w:val="0"/>
              </w:rPr>
              <w:t>(1)</w:t>
            </w:r>
          </w:p>
        </w:tc>
        <w:tc>
          <w:tcPr>
            <w:gridSpan w:val="2"/>
            <w:shd w:val="clear" w:color="auto" w:fill="E7E6E6"/>
          </w:tcPr>
          <w:p w14:paraId="000001DE">
            <w:pPr>
              <w:jc w:val="center"/>
              <w:rPr>
                <w:b/>
              </w:rPr>
            </w:pPr>
            <w:r>
              <w:rPr>
                <w:b/>
                <w:rtl w:val="0"/>
              </w:rPr>
              <w:t>(2)</w:t>
            </w:r>
          </w:p>
        </w:tc>
        <w:tc>
          <w:tcPr>
            <w:gridSpan w:val="2"/>
            <w:shd w:val="clear" w:color="auto" w:fill="E7E6E6"/>
          </w:tcPr>
          <w:p w14:paraId="000001E0">
            <w:pPr>
              <w:jc w:val="center"/>
              <w:rPr>
                <w:b/>
              </w:rPr>
            </w:pPr>
            <w:r>
              <w:rPr>
                <w:b/>
                <w:rtl w:val="0"/>
              </w:rPr>
              <w:t>(3)</w:t>
            </w:r>
          </w:p>
        </w:tc>
        <w:tc>
          <w:tcPr>
            <w:gridSpan w:val="3"/>
            <w:shd w:val="clear" w:color="auto" w:fill="E7E6E6"/>
          </w:tcPr>
          <w:p w14:paraId="000001E2">
            <w:pPr>
              <w:jc w:val="center"/>
              <w:rPr>
                <w:b/>
              </w:rPr>
            </w:pPr>
            <w:r>
              <w:rPr>
                <w:b/>
                <w:rtl w:val="0"/>
              </w:rPr>
              <w:t>(4)</w:t>
            </w:r>
          </w:p>
        </w:tc>
        <w:tc>
          <w:tcPr>
            <w:shd w:val="clear" w:color="auto" w:fill="E7E6E6"/>
          </w:tcPr>
          <w:p w14:paraId="000001E5">
            <w:pPr>
              <w:jc w:val="center"/>
              <w:rPr>
                <w:b/>
              </w:rPr>
            </w:pPr>
            <w:r>
              <w:rPr>
                <w:b/>
                <w:rtl w:val="0"/>
              </w:rPr>
              <w:t>(5)</w:t>
            </w:r>
          </w:p>
        </w:tc>
        <w:tc>
          <w:tcPr>
            <w:gridSpan w:val="2"/>
            <w:shd w:val="clear" w:color="auto" w:fill="E7E6E6"/>
          </w:tcPr>
          <w:p w14:paraId="000001E6">
            <w:pPr>
              <w:jc w:val="center"/>
              <w:rPr>
                <w:b/>
              </w:rPr>
            </w:pPr>
            <w:r>
              <w:rPr>
                <w:b/>
                <w:rtl w:val="0"/>
              </w:rPr>
              <w:t>(6)</w:t>
            </w:r>
          </w:p>
        </w:tc>
        <w:tc>
          <w:tcPr>
            <w:gridSpan w:val="2"/>
            <w:shd w:val="clear" w:color="auto" w:fill="E7E6E6"/>
          </w:tcPr>
          <w:p w14:paraId="000001E8">
            <w:pPr>
              <w:jc w:val="center"/>
              <w:rPr>
                <w:b/>
              </w:rPr>
            </w:pPr>
            <w:r>
              <w:rPr>
                <w:b/>
                <w:rtl w:val="0"/>
              </w:rPr>
              <w:t>(7)</w:t>
            </w:r>
          </w:p>
        </w:tc>
        <w:tc>
          <w:tcPr>
            <w:shd w:val="clear" w:color="auto" w:fill="E7E6E6"/>
          </w:tcPr>
          <w:p w14:paraId="000001EA">
            <w:pPr>
              <w:jc w:val="center"/>
              <w:rPr>
                <w:b/>
              </w:rPr>
            </w:pPr>
            <w:r>
              <w:rPr>
                <w:b/>
                <w:rtl w:val="0"/>
              </w:rPr>
              <w:t>(8)</w:t>
            </w:r>
          </w:p>
        </w:tc>
      </w:tr>
      <w:tr w14:paraId="1612C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1EB">
            <w:pPr>
              <w:ind w:left="-90" w:right="-108" w:firstLine="0"/>
              <w:jc w:val="center"/>
              <w:rPr>
                <w:rFonts w:hint="default" w:ascii="Calibri" w:hAnsi="Calibri" w:cs="Calibri"/>
                <w:b/>
                <w:sz w:val="22"/>
                <w:szCs w:val="22"/>
              </w:rPr>
            </w:pPr>
            <w:r>
              <w:rPr>
                <w:rFonts w:hint="default" w:ascii="Calibri" w:hAnsi="Calibri" w:cs="Calibri"/>
                <w:b/>
                <w:sz w:val="22"/>
                <w:szCs w:val="22"/>
                <w:rtl w:val="0"/>
              </w:rPr>
              <w:t>1</w:t>
            </w:r>
          </w:p>
        </w:tc>
        <w:tc>
          <w:tcPr>
            <w:tcW w:w="3088" w:type="dxa"/>
            <w:gridSpan w:val="2"/>
            <w:shd w:val="clear" w:color="auto" w:fill="auto"/>
            <w:vAlign w:val="top"/>
          </w:tcPr>
          <w:p w14:paraId="6A57C957">
            <w:pPr>
              <w:ind w:left="10" w:leftChars="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ruang lingkup farmakokinetika dan hubungannya dengan farmakodinamika.</w:t>
            </w:r>
          </w:p>
        </w:tc>
        <w:tc>
          <w:tcPr>
            <w:tcW w:w="2126" w:type="dxa"/>
            <w:gridSpan w:val="2"/>
            <w:shd w:val="clear" w:color="auto" w:fill="auto"/>
            <w:vAlign w:val="top"/>
          </w:tcPr>
          <w:p w14:paraId="000001EE">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id-ID"/>
              </w:rPr>
              <w:t>Pemaparan kontrak perkuliahan dan materi ajar dalam satu semester</w:t>
            </w:r>
          </w:p>
          <w:p w14:paraId="024C8ADB">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rPr>
              <w:t>Ketepatan dalam memahami dan menjelaskan</w:t>
            </w:r>
            <w:r>
              <w:rPr>
                <w:rFonts w:hint="default" w:ascii="Calibri" w:hAnsi="Calibri" w:cs="Calibri"/>
                <w:sz w:val="22"/>
                <w:szCs w:val="22"/>
                <w:lang w:val="en-US"/>
              </w:rPr>
              <w:t xml:space="preserve"> </w:t>
            </w:r>
            <w:r>
              <w:rPr>
                <w:rFonts w:hint="default" w:ascii="Calibri" w:hAnsi="Calibri" w:cs="Calibri"/>
                <w:sz w:val="22"/>
                <w:szCs w:val="22"/>
              </w:rPr>
              <w:t>ruang lingkup farmakokinetika dan hubungannya dengan farmakodinamika.</w:t>
            </w:r>
          </w:p>
        </w:tc>
        <w:tc>
          <w:tcPr>
            <w:gridSpan w:val="3"/>
            <w:shd w:val="clear" w:color="auto" w:fill="auto"/>
          </w:tcPr>
          <w:p w14:paraId="000001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Kriteria: </w:t>
            </w: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Ketepatan dan penugasan </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Teknik: </w:t>
            </w:r>
          </w:p>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Diskusi, Ceramah, Kuis (Tes tertulis)</w:t>
            </w:r>
          </w:p>
        </w:tc>
        <w:tc>
          <w:tcPr>
            <w:shd w:val="clear" w:color="auto" w:fill="auto"/>
          </w:tcPr>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BP</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1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Kuliah, tatap muka</w:t>
            </w:r>
          </w:p>
          <w:p w14:paraId="000001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MP</w:t>
            </w:r>
            <w:r>
              <w:rPr>
                <w:rFonts w:hint="default" w:ascii="Calibri" w:hAnsi="Calibri" w:eastAsia="Times New Roman" w:cs="Calibri"/>
                <w:b w:val="0"/>
                <w:i w:val="0"/>
                <w:smallCaps w:val="0"/>
                <w:strike w:val="0"/>
                <w:color w:val="000000"/>
                <w:sz w:val="22"/>
                <w:szCs w:val="22"/>
                <w:u w:val="none"/>
                <w:shd w:val="clear" w:fill="auto"/>
                <w:vertAlign w:val="baseline"/>
                <w:rtl w:val="0"/>
              </w:rPr>
              <w:t>: Pembelajaran kooperatif, interaktif dan diskusi</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5"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PM</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Tugas-1: </w:t>
            </w:r>
          </w:p>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(2 x 170 menit)</w:t>
            </w:r>
          </w:p>
        </w:tc>
        <w:tc>
          <w:tcPr>
            <w:gridSpan w:val="2"/>
          </w:tcPr>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5FE10E0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Definisi Farmakokinetika vs Farmakodinami</w:t>
            </w:r>
          </w:p>
          <w:p w14:paraId="54AD8DC4">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Profil kadar obat dalam plasma terhadap waktu</w:t>
            </w:r>
          </w:p>
          <w:p w14:paraId="00000201">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Jendela terapeutik (MTC &amp; MEC).</w:t>
            </w:r>
          </w:p>
        </w:tc>
        <w:tc>
          <w:tcPr>
            <w:shd w:val="clear" w:color="auto" w:fill="auto"/>
          </w:tcPr>
          <w:p w14:paraId="00000203">
            <w:pPr>
              <w:jc w:val="center"/>
              <w:rPr>
                <w:rFonts w:hint="default" w:ascii="Calibri" w:hAnsi="Calibri" w:cs="Calibri"/>
                <w:b/>
                <w:sz w:val="22"/>
                <w:szCs w:val="22"/>
              </w:rPr>
            </w:pPr>
            <w:r>
              <w:rPr>
                <w:rFonts w:hint="default" w:ascii="Calibri" w:hAnsi="Calibri" w:cs="Calibri"/>
                <w:b/>
                <w:sz w:val="22"/>
                <w:szCs w:val="22"/>
                <w:rtl w:val="0"/>
              </w:rPr>
              <w:t>5</w:t>
            </w:r>
          </w:p>
        </w:tc>
      </w:tr>
      <w:tr w14:paraId="38538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04">
            <w:pPr>
              <w:ind w:left="-90" w:right="-108" w:firstLine="0"/>
              <w:jc w:val="center"/>
              <w:rPr>
                <w:rFonts w:hint="default" w:ascii="Calibri" w:hAnsi="Calibri" w:cs="Calibri"/>
                <w:b/>
                <w:sz w:val="22"/>
                <w:szCs w:val="22"/>
              </w:rPr>
            </w:pPr>
            <w:r>
              <w:rPr>
                <w:rFonts w:hint="default" w:ascii="Calibri" w:hAnsi="Calibri" w:cs="Calibri"/>
                <w:b/>
                <w:sz w:val="22"/>
                <w:szCs w:val="22"/>
                <w:rtl w:val="0"/>
              </w:rPr>
              <w:t>2</w:t>
            </w:r>
          </w:p>
        </w:tc>
        <w:tc>
          <w:tcPr>
            <w:gridSpan w:val="2"/>
            <w:shd w:val="clear" w:color="auto" w:fill="auto"/>
          </w:tcPr>
          <w:p w14:paraId="00000205">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menguraikan mekanisme Absorpsi obat melalui membran biologis serta faktor fisiologis dan fisikokimia yang mempengaruhinya.</w:t>
            </w:r>
          </w:p>
        </w:tc>
        <w:tc>
          <w:tcPr>
            <w:gridSpan w:val="2"/>
            <w:shd w:val="clear" w:color="auto" w:fill="auto"/>
          </w:tcPr>
          <w:p w14:paraId="00000207">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menguraikan mekanisme Absorpsi obat melalui membran biologis serta faktor fisiologis dan fisikokimia yang mempengaruhinya</w:t>
            </w:r>
          </w:p>
        </w:tc>
        <w:tc>
          <w:tcPr>
            <w:gridSpan w:val="3"/>
            <w:shd w:val="clear" w:color="auto" w:fill="auto"/>
          </w:tcPr>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Kriteria: </w:t>
            </w: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Ketepatan dan penugasan </w:t>
            </w: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 xml:space="preserve">Teknik: </w:t>
            </w:r>
          </w:p>
          <w:p w14:paraId="00000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69"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Ceramah, Diskusi dan tes tertulis</w:t>
            </w:r>
          </w:p>
        </w:tc>
        <w:tc>
          <w:tcPr>
            <w:shd w:val="clear" w:color="auto" w:fill="auto"/>
          </w:tcPr>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BP</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Kuliah, tatap muka</w:t>
            </w:r>
          </w:p>
          <w:p w14:paraId="000002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MP</w:t>
            </w:r>
            <w:r>
              <w:rPr>
                <w:rFonts w:hint="default" w:ascii="Calibri" w:hAnsi="Calibri" w:eastAsia="Times New Roman" w:cs="Calibri"/>
                <w:b w:val="0"/>
                <w:i w:val="0"/>
                <w:smallCaps w:val="0"/>
                <w:strike w:val="0"/>
                <w:color w:val="000000"/>
                <w:sz w:val="22"/>
                <w:szCs w:val="22"/>
                <w:u w:val="none"/>
                <w:shd w:val="clear" w:fill="auto"/>
                <w:vertAlign w:val="baseline"/>
                <w:rtl w:val="0"/>
              </w:rPr>
              <w:t>: Pembelajaran kooperatif, interaktif dan diskusi</w:t>
            </w:r>
          </w:p>
          <w:p w14:paraId="000002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5"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p>
          <w:p w14:paraId="000002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i w:val="0"/>
                <w:smallCaps w:val="0"/>
                <w:strike w:val="0"/>
                <w:color w:val="000000"/>
                <w:sz w:val="22"/>
                <w:szCs w:val="22"/>
                <w:u w:val="none"/>
                <w:shd w:val="clear" w:fill="auto"/>
                <w:vertAlign w:val="baseline"/>
                <w:rtl w:val="0"/>
              </w:rPr>
              <w:t>PM</w:t>
            </w: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 </w:t>
            </w:r>
          </w:p>
          <w:p w14:paraId="000002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 xml:space="preserve">Tugas-2: </w:t>
            </w:r>
          </w:p>
          <w:p w14:paraId="000002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 w:right="0" w:firstLine="0"/>
              <w:jc w:val="left"/>
              <w:rPr>
                <w:rFonts w:hint="default" w:ascii="Calibri" w:hAnsi="Calibri" w:eastAsia="Times New Roman" w:cs="Calibri"/>
                <w:b/>
                <w:i w:val="0"/>
                <w:smallCaps w:val="0"/>
                <w:strike w:val="0"/>
                <w:color w:val="000000"/>
                <w:sz w:val="22"/>
                <w:szCs w:val="22"/>
                <w:u w:val="none"/>
                <w:shd w:val="clear" w:fill="auto"/>
                <w:vertAlign w:val="baseline"/>
              </w:rPr>
            </w:pPr>
            <w:r>
              <w:rPr>
                <w:rFonts w:hint="default" w:ascii="Calibri" w:hAnsi="Calibri" w:eastAsia="Times New Roman" w:cs="Calibri"/>
                <w:b w:val="0"/>
                <w:i w:val="0"/>
                <w:smallCaps w:val="0"/>
                <w:strike w:val="0"/>
                <w:color w:val="000000"/>
                <w:sz w:val="22"/>
                <w:szCs w:val="22"/>
                <w:u w:val="none"/>
                <w:shd w:val="clear" w:fill="auto"/>
                <w:vertAlign w:val="baseline"/>
                <w:rtl w:val="0"/>
              </w:rPr>
              <w:t>(2 x 170 menit)</w:t>
            </w:r>
          </w:p>
        </w:tc>
        <w:tc>
          <w:tcPr>
            <w:gridSpan w:val="2"/>
          </w:tcPr>
          <w:p w14:paraId="000002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1A9E640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5"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Struktur membran sel</w:t>
            </w:r>
          </w:p>
          <w:p w14:paraId="1BD614F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5"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Transport pasif, aktif, dan fasilitasi</w:t>
            </w:r>
          </w:p>
          <w:p w14:paraId="000002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15"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Pengaruh pH dan pKa (Persamaan Henderson-Hasselbalch); First-pass metabolism.</w:t>
            </w:r>
          </w:p>
        </w:tc>
        <w:tc>
          <w:tcPr>
            <w:shd w:val="clear" w:color="auto" w:fill="auto"/>
          </w:tcPr>
          <w:p w14:paraId="0000021C">
            <w:pPr>
              <w:jc w:val="center"/>
              <w:rPr>
                <w:rFonts w:hint="default" w:ascii="Calibri" w:hAnsi="Calibri" w:cs="Calibri"/>
                <w:b/>
                <w:sz w:val="22"/>
                <w:szCs w:val="22"/>
              </w:rPr>
            </w:pPr>
            <w:r>
              <w:rPr>
                <w:rFonts w:hint="default" w:ascii="Calibri" w:hAnsi="Calibri" w:cs="Calibri"/>
                <w:b/>
                <w:sz w:val="22"/>
                <w:szCs w:val="22"/>
                <w:rtl w:val="0"/>
              </w:rPr>
              <w:t>5</w:t>
            </w:r>
          </w:p>
        </w:tc>
      </w:tr>
      <w:tr w14:paraId="0C340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1D">
            <w:pPr>
              <w:ind w:left="-90" w:right="-108" w:firstLine="0"/>
              <w:jc w:val="center"/>
              <w:rPr>
                <w:rFonts w:hint="default" w:ascii="Calibri" w:hAnsi="Calibri" w:cs="Calibri"/>
                <w:b/>
                <w:sz w:val="22"/>
                <w:szCs w:val="22"/>
              </w:rPr>
            </w:pPr>
            <w:r>
              <w:rPr>
                <w:rFonts w:hint="default" w:ascii="Calibri" w:hAnsi="Calibri" w:cs="Calibri"/>
                <w:b/>
                <w:sz w:val="22"/>
                <w:szCs w:val="22"/>
                <w:rtl w:val="0"/>
              </w:rPr>
              <w:t>3</w:t>
            </w:r>
          </w:p>
        </w:tc>
        <w:tc>
          <w:tcPr>
            <w:gridSpan w:val="2"/>
            <w:shd w:val="clear" w:color="auto" w:fill="auto"/>
          </w:tcPr>
          <w:p w14:paraId="0000021E">
            <w:pPr>
              <w:rPr>
                <w:rFonts w:hint="default" w:ascii="Calibri" w:hAnsi="Calibri" w:cs="Calibri"/>
                <w:sz w:val="22"/>
                <w:szCs w:val="22"/>
              </w:rPr>
            </w:pPr>
            <w:r>
              <w:rPr>
                <w:rFonts w:hint="default" w:ascii="Calibri" w:hAnsi="Calibri" w:cs="Calibri"/>
                <w:sz w:val="22"/>
                <w:szCs w:val="22"/>
                <w:lang w:val="en-US" w:eastAsia="zh-CN"/>
              </w:rPr>
              <w:t>Mahasiswa Mampu menjelaskan konsep Distribusi obat dalam cairan tubuh, peran ikatan protein plasma, dan konsep volume distribusi</w:t>
            </w:r>
          </w:p>
        </w:tc>
        <w:tc>
          <w:tcPr>
            <w:gridSpan w:val="2"/>
            <w:shd w:val="clear" w:color="auto" w:fill="auto"/>
            <w:vAlign w:val="top"/>
          </w:tcPr>
          <w:p w14:paraId="00000220">
            <w:pPr>
              <w:numPr>
                <w:ilvl w:val="0"/>
                <w:numId w:val="7"/>
              </w:numPr>
              <w:ind w:left="420" w:leftChars="0" w:hanging="420" w:firstLineChars="0"/>
              <w:rPr>
                <w:rFonts w:hint="default" w:ascii="Calibri" w:hAnsi="Calibri" w:cs="Calibri"/>
                <w:sz w:val="22"/>
                <w:szCs w:val="22"/>
                <w:lang w:val="en"/>
              </w:rPr>
            </w:pPr>
            <w:r>
              <w:rPr>
                <w:rFonts w:hint="default" w:ascii="Calibri" w:hAnsi="Calibri" w:cs="Calibri"/>
                <w:sz w:val="22"/>
                <w:szCs w:val="22"/>
                <w:lang w:val="en-US"/>
              </w:rPr>
              <w:t xml:space="preserve">Ketepatan dalam </w:t>
            </w:r>
            <w:r>
              <w:rPr>
                <w:rFonts w:hint="default" w:ascii="Calibri" w:hAnsi="Calibri" w:cs="Calibri"/>
                <w:sz w:val="22"/>
                <w:szCs w:val="22"/>
                <w:lang w:val="en-US" w:eastAsia="zh-CN"/>
              </w:rPr>
              <w:t>menjelaskan konsep Distribusi obat dalam cairan tubuh, peran ikatan protein plasma, dan konsep volume distribusi</w:t>
            </w:r>
          </w:p>
        </w:tc>
        <w:tc>
          <w:tcPr>
            <w:gridSpan w:val="3"/>
            <w:shd w:val="clear" w:color="auto" w:fill="auto"/>
          </w:tcPr>
          <w:p w14:paraId="00000222">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23">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24">
            <w:pPr>
              <w:ind w:left="169" w:firstLine="0"/>
              <w:rPr>
                <w:rFonts w:hint="default" w:ascii="Calibri" w:hAnsi="Calibri" w:cs="Calibri"/>
                <w:sz w:val="22"/>
                <w:szCs w:val="22"/>
              </w:rPr>
            </w:pPr>
          </w:p>
          <w:p w14:paraId="00000225">
            <w:pPr>
              <w:ind w:left="169" w:firstLine="0"/>
              <w:rPr>
                <w:rFonts w:hint="default" w:ascii="Calibri" w:hAnsi="Calibri" w:cs="Calibri"/>
                <w:b/>
                <w:sz w:val="22"/>
                <w:szCs w:val="22"/>
              </w:rPr>
            </w:pPr>
            <w:r>
              <w:rPr>
                <w:rFonts w:hint="default" w:ascii="Calibri" w:hAnsi="Calibri" w:cs="Calibri"/>
                <w:b/>
                <w:sz w:val="22"/>
                <w:szCs w:val="22"/>
                <w:rtl w:val="0"/>
              </w:rPr>
              <w:t xml:space="preserve">Teknik: </w:t>
            </w:r>
          </w:p>
          <w:p w14:paraId="00000226">
            <w:pPr>
              <w:ind w:left="169" w:hanging="317"/>
              <w:rPr>
                <w:rFonts w:hint="default" w:ascii="Calibri" w:hAnsi="Calibri" w:cs="Calibri"/>
                <w:sz w:val="22"/>
                <w:szCs w:val="22"/>
              </w:rPr>
            </w:pPr>
            <w:r>
              <w:rPr>
                <w:rFonts w:hint="default" w:ascii="Calibri" w:hAnsi="Calibri" w:cs="Calibri"/>
                <w:sz w:val="22"/>
                <w:szCs w:val="22"/>
                <w:rtl w:val="0"/>
              </w:rPr>
              <w:t xml:space="preserve">      Diskusi dan Ceramah </w:t>
            </w:r>
          </w:p>
        </w:tc>
        <w:tc>
          <w:tcPr>
            <w:shd w:val="clear" w:color="auto" w:fill="auto"/>
          </w:tcPr>
          <w:p w14:paraId="00000229">
            <w:pPr>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2A">
            <w:pPr>
              <w:rPr>
                <w:rFonts w:hint="default" w:ascii="Calibri" w:hAnsi="Calibri" w:cs="Calibri"/>
                <w:sz w:val="22"/>
                <w:szCs w:val="22"/>
              </w:rPr>
            </w:pPr>
            <w:r>
              <w:rPr>
                <w:rFonts w:hint="default" w:ascii="Calibri" w:hAnsi="Calibri" w:cs="Calibri"/>
                <w:sz w:val="22"/>
                <w:szCs w:val="22"/>
                <w:rtl w:val="0"/>
              </w:rPr>
              <w:t>Kuliah, tatap muka</w:t>
            </w:r>
          </w:p>
          <w:p w14:paraId="0000022B">
            <w:pPr>
              <w:ind w:left="31" w:hanging="175"/>
              <w:rPr>
                <w:rFonts w:hint="default" w:ascii="Calibri" w:hAnsi="Calibri" w:cs="Calibri"/>
                <w:sz w:val="22"/>
                <w:szCs w:val="22"/>
              </w:rPr>
            </w:pPr>
          </w:p>
          <w:p w14:paraId="0000022C">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2D">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2E">
            <w:pPr>
              <w:ind w:left="31" w:firstLine="0"/>
              <w:rPr>
                <w:rFonts w:hint="default" w:ascii="Calibri" w:hAnsi="Calibri" w:cs="Calibri"/>
                <w:sz w:val="22"/>
                <w:szCs w:val="22"/>
              </w:rPr>
            </w:pPr>
          </w:p>
          <w:p w14:paraId="0000022F">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w:t>
            </w:r>
          </w:p>
          <w:p w14:paraId="00000230">
            <w:pPr>
              <w:ind w:left="31" w:firstLine="0"/>
              <w:rPr>
                <w:rFonts w:hint="default" w:ascii="Calibri" w:hAnsi="Calibri" w:cs="Calibri"/>
                <w:sz w:val="22"/>
                <w:szCs w:val="22"/>
              </w:rPr>
            </w:pPr>
            <w:r>
              <w:rPr>
                <w:rFonts w:hint="default" w:ascii="Calibri" w:hAnsi="Calibri" w:cs="Calibri"/>
                <w:sz w:val="22"/>
                <w:szCs w:val="22"/>
                <w:rtl w:val="0"/>
              </w:rPr>
              <w:t xml:space="preserve">Tugas-3: </w:t>
            </w:r>
          </w:p>
          <w:p w14:paraId="00000231">
            <w:pPr>
              <w:ind w:left="31" w:firstLine="0"/>
              <w:rPr>
                <w:rFonts w:hint="default" w:ascii="Calibri" w:hAnsi="Calibri" w:cs="Calibri"/>
                <w:sz w:val="22"/>
                <w:szCs w:val="22"/>
              </w:rPr>
            </w:pPr>
            <w:r>
              <w:rPr>
                <w:rFonts w:hint="default" w:ascii="Calibri" w:hAnsi="Calibri" w:cs="Calibri"/>
                <w:sz w:val="22"/>
                <w:szCs w:val="22"/>
                <w:rtl w:val="0"/>
              </w:rPr>
              <w:t>(2 x 170 menit)</w:t>
            </w:r>
          </w:p>
        </w:tc>
        <w:tc>
          <w:tcPr>
            <w:gridSpan w:val="2"/>
          </w:tcPr>
          <w:p w14:paraId="000002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7E58B7E">
            <w:pPr>
              <w:numPr>
                <w:ilvl w:val="0"/>
                <w:numId w:val="9"/>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Volume Distribusi</w:t>
            </w:r>
          </w:p>
          <w:p w14:paraId="5CE217AE">
            <w:pPr>
              <w:numPr>
                <w:ilvl w:val="0"/>
                <w:numId w:val="9"/>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Ikatan obat-protein plasma (Albumin &amp; Asam Alfa-1 Glikoprotein)</w:t>
            </w:r>
          </w:p>
          <w:p w14:paraId="77401351">
            <w:pPr>
              <w:numPr>
                <w:ilvl w:val="0"/>
                <w:numId w:val="9"/>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Distribusi ke jaringan spesifik (Sawar Darah Otak).</w:t>
            </w:r>
          </w:p>
          <w:p w14:paraId="0000023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Chars="0" w:right="0" w:rightChars="0"/>
              <w:jc w:val="left"/>
              <w:rPr>
                <w:rFonts w:hint="default" w:ascii="Calibri" w:hAnsi="Calibri" w:eastAsia="Times New Roman" w:cs="Calibri"/>
                <w:b w:val="0"/>
                <w:i w:val="0"/>
                <w:smallCaps w:val="0"/>
                <w:strike w:val="0"/>
                <w:color w:val="000000"/>
                <w:sz w:val="22"/>
                <w:szCs w:val="22"/>
                <w:u w:val="none"/>
                <w:shd w:val="clear" w:fill="auto"/>
                <w:vertAlign w:val="baseline"/>
              </w:rPr>
            </w:pPr>
          </w:p>
        </w:tc>
        <w:tc>
          <w:tcPr>
            <w:shd w:val="clear" w:color="auto" w:fill="auto"/>
          </w:tcPr>
          <w:p w14:paraId="00000236">
            <w:pPr>
              <w:jc w:val="center"/>
              <w:rPr>
                <w:rFonts w:hint="default" w:ascii="Calibri" w:hAnsi="Calibri" w:cs="Calibri"/>
                <w:b/>
                <w:sz w:val="22"/>
                <w:szCs w:val="22"/>
              </w:rPr>
            </w:pPr>
            <w:r>
              <w:rPr>
                <w:rFonts w:hint="default" w:ascii="Calibri" w:hAnsi="Calibri" w:cs="Calibri"/>
                <w:b/>
                <w:sz w:val="22"/>
                <w:szCs w:val="22"/>
                <w:rtl w:val="0"/>
              </w:rPr>
              <w:t>5</w:t>
            </w:r>
          </w:p>
        </w:tc>
      </w:tr>
      <w:tr w14:paraId="52CA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37">
            <w:pPr>
              <w:ind w:right="-108"/>
              <w:jc w:val="center"/>
              <w:rPr>
                <w:rFonts w:hint="default" w:ascii="Calibri" w:hAnsi="Calibri" w:cs="Calibri"/>
                <w:b/>
                <w:sz w:val="22"/>
                <w:szCs w:val="22"/>
              </w:rPr>
            </w:pPr>
            <w:r>
              <w:rPr>
                <w:rFonts w:hint="default" w:ascii="Calibri" w:hAnsi="Calibri" w:cs="Calibri"/>
                <w:b/>
                <w:sz w:val="22"/>
                <w:szCs w:val="22"/>
                <w:rtl w:val="0"/>
              </w:rPr>
              <w:t>4</w:t>
            </w:r>
          </w:p>
        </w:tc>
        <w:tc>
          <w:tcPr>
            <w:gridSpan w:val="2"/>
            <w:shd w:val="clear" w:color="auto" w:fill="auto"/>
          </w:tcPr>
          <w:p w14:paraId="00000238">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proses Metabolisme (Biotransformasi) fase I dan II serta organ-organ utama yang terlibat.</w:t>
            </w:r>
          </w:p>
        </w:tc>
        <w:tc>
          <w:tcPr>
            <w:tcW w:w="2126" w:type="dxa"/>
            <w:gridSpan w:val="2"/>
            <w:shd w:val="clear" w:color="auto" w:fill="auto"/>
            <w:vAlign w:val="top"/>
          </w:tcPr>
          <w:p w14:paraId="0000023A">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menjelaskan proses Metabolisme (Biotransformasi) fase I dan II serta organ-organ utama yang terlibat.</w:t>
            </w:r>
          </w:p>
        </w:tc>
        <w:tc>
          <w:tcPr>
            <w:gridSpan w:val="3"/>
            <w:shd w:val="clear" w:color="auto" w:fill="auto"/>
          </w:tcPr>
          <w:p w14:paraId="0000023C">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3D">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3E">
            <w:pPr>
              <w:ind w:left="169" w:firstLine="0"/>
              <w:rPr>
                <w:rFonts w:hint="default" w:ascii="Calibri" w:hAnsi="Calibri" w:cs="Calibri"/>
                <w:b/>
                <w:sz w:val="22"/>
                <w:szCs w:val="22"/>
              </w:rPr>
            </w:pPr>
          </w:p>
          <w:p w14:paraId="0000023F">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40">
            <w:pPr>
              <w:ind w:left="169" w:firstLine="0"/>
              <w:rPr>
                <w:rFonts w:hint="default" w:ascii="Calibri" w:hAnsi="Calibri" w:cs="Calibri"/>
                <w:sz w:val="22"/>
                <w:szCs w:val="22"/>
              </w:rPr>
            </w:pPr>
            <w:r>
              <w:rPr>
                <w:rFonts w:hint="default" w:ascii="Calibri" w:hAnsi="Calibri" w:cs="Calibri"/>
                <w:sz w:val="22"/>
                <w:szCs w:val="22"/>
                <w:rtl w:val="0"/>
              </w:rPr>
              <w:t>Diskusi, Ceramah, Kuis (tes tertulis)</w:t>
            </w:r>
          </w:p>
        </w:tc>
        <w:tc>
          <w:tcPr>
            <w:shd w:val="clear" w:color="auto" w:fill="auto"/>
          </w:tcPr>
          <w:p w14:paraId="00000243">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44">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45">
            <w:pPr>
              <w:ind w:left="31" w:hanging="175"/>
              <w:rPr>
                <w:rFonts w:hint="default" w:ascii="Calibri" w:hAnsi="Calibri" w:cs="Calibri"/>
                <w:sz w:val="22"/>
                <w:szCs w:val="22"/>
              </w:rPr>
            </w:pPr>
          </w:p>
          <w:p w14:paraId="00000246">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47">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48">
            <w:pPr>
              <w:ind w:left="31" w:hanging="175"/>
              <w:rPr>
                <w:rFonts w:hint="default" w:ascii="Calibri" w:hAnsi="Calibri" w:cs="Calibri"/>
                <w:sz w:val="22"/>
                <w:szCs w:val="22"/>
              </w:rPr>
            </w:pPr>
          </w:p>
          <w:p w14:paraId="00000249">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4A">
            <w:pPr>
              <w:ind w:left="31" w:firstLine="0"/>
              <w:rPr>
                <w:rFonts w:hint="default" w:ascii="Calibri" w:hAnsi="Calibri" w:cs="Calibri"/>
                <w:sz w:val="22"/>
                <w:szCs w:val="22"/>
              </w:rPr>
            </w:pPr>
            <w:r>
              <w:rPr>
                <w:rFonts w:hint="default" w:ascii="Calibri" w:hAnsi="Calibri" w:cs="Calibri"/>
                <w:sz w:val="22"/>
                <w:szCs w:val="22"/>
                <w:rtl w:val="0"/>
              </w:rPr>
              <w:t>Tugas-4: (2 x 170 menit)</w:t>
            </w:r>
          </w:p>
          <w:p w14:paraId="0000024B">
            <w:pPr>
              <w:rPr>
                <w:rFonts w:hint="default" w:ascii="Calibri" w:hAnsi="Calibri" w:cs="Calibri"/>
                <w:b/>
                <w:sz w:val="22"/>
                <w:szCs w:val="22"/>
              </w:rPr>
            </w:pPr>
          </w:p>
        </w:tc>
        <w:tc>
          <w:tcPr>
            <w:gridSpan w:val="2"/>
          </w:tcPr>
          <w:p w14:paraId="000002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4BB5C67C">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Reaksi Fase I (Oksidasi, Reduksi, Hidrolisis) dan Fase II (Konjugasi)</w:t>
            </w:r>
          </w:p>
          <w:p w14:paraId="6F6445F7">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Enzim Sitokrom P450</w:t>
            </w:r>
          </w:p>
          <w:p w14:paraId="0000024E">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323"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Faktor genetik dan lingkungan dalam metabolisme.</w:t>
            </w:r>
          </w:p>
        </w:tc>
        <w:tc>
          <w:tcPr>
            <w:shd w:val="clear" w:color="auto" w:fill="auto"/>
          </w:tcPr>
          <w:p w14:paraId="00000250">
            <w:pPr>
              <w:jc w:val="center"/>
              <w:rPr>
                <w:rFonts w:hint="default" w:ascii="Calibri" w:hAnsi="Calibri" w:cs="Calibri"/>
                <w:b/>
                <w:sz w:val="22"/>
                <w:szCs w:val="22"/>
              </w:rPr>
            </w:pPr>
            <w:r>
              <w:rPr>
                <w:rFonts w:hint="default" w:ascii="Calibri" w:hAnsi="Calibri" w:cs="Calibri"/>
                <w:b/>
                <w:sz w:val="22"/>
                <w:szCs w:val="22"/>
                <w:rtl w:val="0"/>
              </w:rPr>
              <w:t>10</w:t>
            </w:r>
          </w:p>
        </w:tc>
      </w:tr>
      <w:tr w14:paraId="5CB97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51">
            <w:pPr>
              <w:ind w:right="-108"/>
              <w:jc w:val="center"/>
              <w:rPr>
                <w:rFonts w:hint="default" w:ascii="Calibri" w:hAnsi="Calibri" w:cs="Calibri"/>
                <w:b/>
                <w:sz w:val="22"/>
                <w:szCs w:val="22"/>
              </w:rPr>
            </w:pPr>
            <w:r>
              <w:rPr>
                <w:rFonts w:hint="default" w:ascii="Calibri" w:hAnsi="Calibri" w:cs="Calibri"/>
                <w:b/>
                <w:sz w:val="22"/>
                <w:szCs w:val="22"/>
                <w:rtl w:val="0"/>
              </w:rPr>
              <w:t>5</w:t>
            </w:r>
          </w:p>
        </w:tc>
        <w:tc>
          <w:tcPr>
            <w:gridSpan w:val="2"/>
            <w:shd w:val="clear" w:color="auto" w:fill="auto"/>
          </w:tcPr>
          <w:p w14:paraId="00000252">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menjelaskan mekanisme Ekskresi obat melalui ginjal (filtrasi, sekresi, reabsorpsi) dan rute non-renal lainnya.</w:t>
            </w:r>
          </w:p>
        </w:tc>
        <w:tc>
          <w:tcPr>
            <w:tcW w:w="2126" w:type="dxa"/>
            <w:gridSpan w:val="2"/>
            <w:shd w:val="clear" w:color="auto" w:fill="auto"/>
            <w:vAlign w:val="top"/>
          </w:tcPr>
          <w:p w14:paraId="00000254">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menjelaskan mekanisme Ekskresi obat melalui ginjal (filtrasi, sekresi, reabsorpsi) dan rute non-renal lainnya.</w:t>
            </w:r>
          </w:p>
        </w:tc>
        <w:tc>
          <w:tcPr>
            <w:gridSpan w:val="3"/>
            <w:shd w:val="clear" w:color="auto" w:fill="auto"/>
          </w:tcPr>
          <w:p w14:paraId="00000256">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57">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58">
            <w:pPr>
              <w:ind w:left="169" w:firstLine="0"/>
              <w:rPr>
                <w:rFonts w:hint="default" w:ascii="Calibri" w:hAnsi="Calibri" w:cs="Calibri"/>
                <w:sz w:val="22"/>
                <w:szCs w:val="22"/>
              </w:rPr>
            </w:pPr>
          </w:p>
          <w:p w14:paraId="00000259">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5A">
            <w:pPr>
              <w:ind w:left="169" w:firstLine="0"/>
              <w:rPr>
                <w:rFonts w:hint="default" w:ascii="Calibri" w:hAnsi="Calibri" w:cs="Calibri"/>
                <w:b/>
                <w:sz w:val="22"/>
                <w:szCs w:val="22"/>
              </w:rPr>
            </w:pPr>
            <w:r>
              <w:rPr>
                <w:rFonts w:hint="default" w:ascii="Calibri" w:hAnsi="Calibri" w:cs="Calibri"/>
                <w:sz w:val="22"/>
                <w:szCs w:val="22"/>
                <w:rtl w:val="0"/>
              </w:rPr>
              <w:t>Diskusi, Ceramah</w:t>
            </w:r>
          </w:p>
        </w:tc>
        <w:tc>
          <w:tcPr>
            <w:shd w:val="clear" w:color="auto" w:fill="auto"/>
          </w:tcPr>
          <w:p w14:paraId="0000025D">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5E">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5F">
            <w:pPr>
              <w:ind w:left="31" w:firstLine="0"/>
              <w:rPr>
                <w:rFonts w:hint="default" w:ascii="Calibri" w:hAnsi="Calibri" w:cs="Calibri"/>
                <w:sz w:val="22"/>
                <w:szCs w:val="22"/>
              </w:rPr>
            </w:pPr>
          </w:p>
          <w:p w14:paraId="00000260">
            <w:pPr>
              <w:ind w:left="31" w:firstLine="0"/>
              <w:rPr>
                <w:rFonts w:hint="default" w:ascii="Calibri" w:hAnsi="Calibri" w:cs="Calibri"/>
                <w:b/>
                <w:sz w:val="22"/>
                <w:szCs w:val="22"/>
              </w:rPr>
            </w:pPr>
          </w:p>
          <w:p w14:paraId="00000261">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62">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63">
            <w:pPr>
              <w:ind w:left="31" w:firstLine="0"/>
              <w:rPr>
                <w:rFonts w:hint="default" w:ascii="Calibri" w:hAnsi="Calibri" w:cs="Calibri"/>
                <w:sz w:val="22"/>
                <w:szCs w:val="22"/>
              </w:rPr>
            </w:pPr>
          </w:p>
          <w:p w14:paraId="00000264">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w:t>
            </w:r>
          </w:p>
          <w:p w14:paraId="00000265">
            <w:pPr>
              <w:ind w:left="31" w:firstLine="0"/>
              <w:rPr>
                <w:rFonts w:hint="default" w:ascii="Calibri" w:hAnsi="Calibri" w:cs="Calibri"/>
                <w:b/>
                <w:sz w:val="22"/>
                <w:szCs w:val="22"/>
              </w:rPr>
            </w:pPr>
            <w:r>
              <w:rPr>
                <w:rFonts w:hint="default" w:ascii="Calibri" w:hAnsi="Calibri" w:cs="Calibri"/>
                <w:sz w:val="22"/>
                <w:szCs w:val="22"/>
                <w:rtl w:val="0"/>
              </w:rPr>
              <w:t>Tugas-5: (2 x 170 menit)</w:t>
            </w:r>
          </w:p>
        </w:tc>
        <w:tc>
          <w:tcPr>
            <w:gridSpan w:val="2"/>
          </w:tcPr>
          <w:p w14:paraId="000002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7619AD61">
            <w:pPr>
              <w:numPr>
                <w:ilvl w:val="0"/>
                <w:numId w:val="11"/>
              </w:numPr>
              <w:tabs>
                <w:tab w:val="left" w:pos="0"/>
                <w:tab w:val="left" w:pos="454"/>
                <w:tab w:val="clear" w:pos="425"/>
              </w:tabs>
              <w:ind w:left="425" w:leftChars="0" w:hanging="425" w:firstLineChars="0"/>
              <w:rPr>
                <w:rFonts w:hint="default" w:ascii="Calibri" w:hAnsi="Calibri" w:cs="Calibri"/>
                <w:sz w:val="22"/>
                <w:szCs w:val="22"/>
              </w:rPr>
            </w:pPr>
            <w:r>
              <w:rPr>
                <w:rFonts w:hint="default" w:ascii="Calibri" w:hAnsi="Calibri" w:cs="Calibri"/>
                <w:sz w:val="22"/>
                <w:szCs w:val="22"/>
              </w:rPr>
              <w:t>Filtrasi Glomerulus</w:t>
            </w:r>
          </w:p>
          <w:p w14:paraId="18C1E0A4">
            <w:pPr>
              <w:numPr>
                <w:ilvl w:val="0"/>
                <w:numId w:val="11"/>
              </w:numPr>
              <w:tabs>
                <w:tab w:val="left" w:pos="0"/>
                <w:tab w:val="left" w:pos="454"/>
                <w:tab w:val="clear" w:pos="425"/>
              </w:tabs>
              <w:ind w:left="425" w:leftChars="0" w:hanging="425" w:firstLineChars="0"/>
              <w:rPr>
                <w:rFonts w:hint="default" w:ascii="Calibri" w:hAnsi="Calibri" w:cs="Calibri"/>
                <w:sz w:val="22"/>
                <w:szCs w:val="22"/>
              </w:rPr>
            </w:pPr>
            <w:r>
              <w:rPr>
                <w:rFonts w:hint="default" w:ascii="Calibri" w:hAnsi="Calibri" w:cs="Calibri"/>
                <w:sz w:val="22"/>
                <w:szCs w:val="22"/>
              </w:rPr>
              <w:t>Sekresi Tubular Aktif</w:t>
            </w:r>
          </w:p>
          <w:p w14:paraId="61518062">
            <w:pPr>
              <w:numPr>
                <w:ilvl w:val="0"/>
                <w:numId w:val="11"/>
              </w:numPr>
              <w:tabs>
                <w:tab w:val="left" w:pos="0"/>
                <w:tab w:val="left" w:pos="454"/>
                <w:tab w:val="clear" w:pos="425"/>
              </w:tabs>
              <w:ind w:left="425" w:leftChars="0" w:hanging="425" w:firstLineChars="0"/>
              <w:rPr>
                <w:rFonts w:hint="default" w:ascii="Calibri" w:hAnsi="Calibri" w:cs="Calibri"/>
                <w:sz w:val="22"/>
                <w:szCs w:val="22"/>
              </w:rPr>
            </w:pPr>
            <w:r>
              <w:rPr>
                <w:rFonts w:hint="default" w:ascii="Calibri" w:hAnsi="Calibri" w:cs="Calibri"/>
                <w:sz w:val="22"/>
                <w:szCs w:val="22"/>
              </w:rPr>
              <w:t>Reabsorpsi Tubular Pasif</w:t>
            </w:r>
          </w:p>
          <w:p w14:paraId="00000268">
            <w:pPr>
              <w:numPr>
                <w:ilvl w:val="0"/>
                <w:numId w:val="11"/>
              </w:numPr>
              <w:tabs>
                <w:tab w:val="left" w:pos="0"/>
                <w:tab w:val="left" w:pos="454"/>
                <w:tab w:val="clear" w:pos="425"/>
              </w:tabs>
              <w:ind w:left="425" w:leftChars="0" w:hanging="425" w:firstLineChars="0"/>
              <w:rPr>
                <w:rFonts w:hint="default" w:ascii="Calibri" w:hAnsi="Calibri" w:cs="Calibri"/>
                <w:sz w:val="22"/>
                <w:szCs w:val="22"/>
              </w:rPr>
            </w:pPr>
            <w:r>
              <w:rPr>
                <w:rFonts w:hint="default" w:ascii="Calibri" w:hAnsi="Calibri" w:cs="Calibri"/>
                <w:sz w:val="22"/>
                <w:szCs w:val="22"/>
              </w:rPr>
              <w:t>Ekskresi melalui empedu dan siklus enterohepatik.</w:t>
            </w:r>
          </w:p>
        </w:tc>
        <w:tc>
          <w:tcPr>
            <w:shd w:val="clear" w:color="auto" w:fill="auto"/>
          </w:tcPr>
          <w:p w14:paraId="0000026A">
            <w:pPr>
              <w:jc w:val="center"/>
              <w:rPr>
                <w:rFonts w:hint="default" w:ascii="Calibri" w:hAnsi="Calibri" w:cs="Calibri"/>
                <w:b/>
                <w:sz w:val="22"/>
                <w:szCs w:val="22"/>
              </w:rPr>
            </w:pPr>
            <w:r>
              <w:rPr>
                <w:rFonts w:hint="default" w:ascii="Calibri" w:hAnsi="Calibri" w:cs="Calibri"/>
                <w:b/>
                <w:sz w:val="22"/>
                <w:szCs w:val="22"/>
                <w:rtl w:val="0"/>
              </w:rPr>
              <w:t>5</w:t>
            </w:r>
          </w:p>
        </w:tc>
      </w:tr>
      <w:tr w14:paraId="098D42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6B">
            <w:pPr>
              <w:ind w:right="-108"/>
              <w:jc w:val="center"/>
              <w:rPr>
                <w:rFonts w:hint="default" w:ascii="Calibri" w:hAnsi="Calibri" w:cs="Calibri"/>
                <w:b/>
                <w:sz w:val="22"/>
                <w:szCs w:val="22"/>
              </w:rPr>
            </w:pPr>
            <w:r>
              <w:rPr>
                <w:rFonts w:hint="default" w:ascii="Calibri" w:hAnsi="Calibri" w:cs="Calibri"/>
                <w:b/>
                <w:sz w:val="22"/>
                <w:szCs w:val="22"/>
                <w:rtl w:val="0"/>
              </w:rPr>
              <w:t>6</w:t>
            </w:r>
          </w:p>
        </w:tc>
        <w:tc>
          <w:tcPr>
            <w:gridSpan w:val="2"/>
            <w:shd w:val="clear" w:color="auto" w:fill="auto"/>
          </w:tcPr>
          <w:p w14:paraId="0000026C">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menerapkan prinsip matematika (logaritma dan kalkulus dasar) untuk menentukan orde reaksi eliminasi (Orde 0 vs Orde 1).</w:t>
            </w:r>
          </w:p>
        </w:tc>
        <w:tc>
          <w:tcPr>
            <w:tcW w:w="2126" w:type="dxa"/>
            <w:gridSpan w:val="2"/>
            <w:shd w:val="clear" w:color="auto" w:fill="auto"/>
            <w:vAlign w:val="top"/>
          </w:tcPr>
          <w:p w14:paraId="0000026E">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menerapkan prinsip matematika (logaritma dan kalkulus dasar) untuk menentukan orde reaksi eliminasi (Orde 0 vs Orde 1).</w:t>
            </w:r>
          </w:p>
        </w:tc>
        <w:tc>
          <w:tcPr>
            <w:gridSpan w:val="3"/>
            <w:shd w:val="clear" w:color="auto" w:fill="auto"/>
          </w:tcPr>
          <w:p w14:paraId="00000270">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71">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72">
            <w:pPr>
              <w:ind w:left="169" w:firstLine="0"/>
              <w:rPr>
                <w:rFonts w:hint="default" w:ascii="Calibri" w:hAnsi="Calibri" w:cs="Calibri"/>
                <w:sz w:val="22"/>
                <w:szCs w:val="22"/>
              </w:rPr>
            </w:pPr>
          </w:p>
          <w:p w14:paraId="00000273">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74">
            <w:pPr>
              <w:ind w:left="169" w:firstLine="0"/>
              <w:rPr>
                <w:rFonts w:hint="default" w:ascii="Calibri" w:hAnsi="Calibri" w:cs="Calibri"/>
                <w:b/>
                <w:sz w:val="22"/>
                <w:szCs w:val="22"/>
              </w:rPr>
            </w:pPr>
            <w:r>
              <w:rPr>
                <w:rFonts w:hint="default" w:ascii="Calibri" w:hAnsi="Calibri" w:cs="Calibri"/>
                <w:sz w:val="22"/>
                <w:szCs w:val="22"/>
                <w:rtl w:val="0"/>
              </w:rPr>
              <w:t>Diskusi, Ceramah</w:t>
            </w:r>
          </w:p>
        </w:tc>
        <w:tc>
          <w:tcPr>
            <w:shd w:val="clear" w:color="auto" w:fill="auto"/>
          </w:tcPr>
          <w:p w14:paraId="00000277">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78">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79">
            <w:pPr>
              <w:ind w:left="31" w:hanging="175"/>
              <w:rPr>
                <w:rFonts w:hint="default" w:ascii="Calibri" w:hAnsi="Calibri" w:cs="Calibri"/>
                <w:sz w:val="22"/>
                <w:szCs w:val="22"/>
              </w:rPr>
            </w:pPr>
          </w:p>
          <w:p w14:paraId="0000027A">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7B">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7C">
            <w:pPr>
              <w:ind w:left="31" w:hanging="175"/>
              <w:rPr>
                <w:rFonts w:hint="default" w:ascii="Calibri" w:hAnsi="Calibri" w:cs="Calibri"/>
                <w:sz w:val="22"/>
                <w:szCs w:val="22"/>
              </w:rPr>
            </w:pPr>
          </w:p>
          <w:p w14:paraId="0000027D">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7E">
            <w:pPr>
              <w:ind w:left="31" w:firstLine="0"/>
              <w:rPr>
                <w:rFonts w:hint="default" w:ascii="Calibri" w:hAnsi="Calibri" w:cs="Calibri"/>
                <w:sz w:val="22"/>
                <w:szCs w:val="22"/>
              </w:rPr>
            </w:pPr>
            <w:r>
              <w:rPr>
                <w:rFonts w:hint="default" w:ascii="Calibri" w:hAnsi="Calibri" w:cs="Calibri"/>
                <w:sz w:val="22"/>
                <w:szCs w:val="22"/>
                <w:rtl w:val="0"/>
              </w:rPr>
              <w:t>Tugas-6: (2 x 170 menit)</w:t>
            </w:r>
          </w:p>
          <w:p w14:paraId="0000027F">
            <w:pPr>
              <w:ind w:left="31" w:firstLine="0"/>
              <w:rPr>
                <w:rFonts w:hint="default" w:ascii="Calibri" w:hAnsi="Calibri" w:cs="Calibri"/>
                <w:b/>
                <w:sz w:val="22"/>
                <w:szCs w:val="22"/>
              </w:rPr>
            </w:pPr>
          </w:p>
        </w:tc>
        <w:tc>
          <w:tcPr>
            <w:gridSpan w:val="2"/>
          </w:tcPr>
          <w:p w14:paraId="000002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8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left="457"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Perbedaan Orde 0 (laju konstan) dan Orde 1 (tergantung konsentrasi)</w:t>
            </w:r>
          </w:p>
        </w:tc>
        <w:tc>
          <w:tcPr>
            <w:shd w:val="clear" w:color="auto" w:fill="auto"/>
          </w:tcPr>
          <w:p w14:paraId="00000287">
            <w:pPr>
              <w:jc w:val="center"/>
              <w:rPr>
                <w:rFonts w:hint="default" w:ascii="Calibri" w:hAnsi="Calibri" w:cs="Calibri"/>
                <w:b/>
                <w:sz w:val="22"/>
                <w:szCs w:val="22"/>
              </w:rPr>
            </w:pPr>
            <w:r>
              <w:rPr>
                <w:rFonts w:hint="default" w:ascii="Calibri" w:hAnsi="Calibri" w:cs="Calibri"/>
                <w:b/>
                <w:sz w:val="22"/>
                <w:szCs w:val="22"/>
                <w:rtl w:val="0"/>
              </w:rPr>
              <w:t>10</w:t>
            </w:r>
          </w:p>
        </w:tc>
      </w:tr>
      <w:tr w14:paraId="43651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88">
            <w:pPr>
              <w:ind w:left="-90" w:right="-108" w:firstLine="0"/>
              <w:jc w:val="center"/>
              <w:rPr>
                <w:rFonts w:hint="default" w:ascii="Calibri" w:hAnsi="Calibri" w:cs="Calibri"/>
                <w:b/>
                <w:sz w:val="22"/>
                <w:szCs w:val="22"/>
              </w:rPr>
            </w:pPr>
            <w:r>
              <w:rPr>
                <w:rFonts w:hint="default" w:ascii="Calibri" w:hAnsi="Calibri" w:cs="Calibri"/>
                <w:b/>
                <w:sz w:val="22"/>
                <w:szCs w:val="22"/>
                <w:rtl w:val="0"/>
              </w:rPr>
              <w:t>7</w:t>
            </w:r>
          </w:p>
        </w:tc>
        <w:tc>
          <w:tcPr>
            <w:gridSpan w:val="2"/>
            <w:shd w:val="clear" w:color="auto" w:fill="auto"/>
          </w:tcPr>
          <w:p w14:paraId="00000289">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profil kadar obat vs waktu pada model Kompartemen Satu Terbuka pemberian Intravena Bolus.</w:t>
            </w:r>
          </w:p>
        </w:tc>
        <w:tc>
          <w:tcPr>
            <w:tcW w:w="2126" w:type="dxa"/>
            <w:gridSpan w:val="2"/>
            <w:shd w:val="clear" w:color="auto" w:fill="auto"/>
            <w:vAlign w:val="top"/>
          </w:tcPr>
          <w:p w14:paraId="0000028B">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profil kadar obat vs waktu pada model Kompartemen Satu Terbuka pemberian Intravena Bolus.</w:t>
            </w:r>
          </w:p>
        </w:tc>
        <w:tc>
          <w:tcPr>
            <w:gridSpan w:val="3"/>
            <w:shd w:val="clear" w:color="auto" w:fill="auto"/>
          </w:tcPr>
          <w:p w14:paraId="0000028D">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28E">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8F">
            <w:pPr>
              <w:ind w:left="169" w:firstLine="0"/>
              <w:rPr>
                <w:rFonts w:hint="default" w:ascii="Calibri" w:hAnsi="Calibri" w:cs="Calibri"/>
                <w:sz w:val="22"/>
                <w:szCs w:val="22"/>
              </w:rPr>
            </w:pPr>
          </w:p>
          <w:p w14:paraId="00000290">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91">
            <w:pPr>
              <w:ind w:left="169" w:firstLine="0"/>
              <w:rPr>
                <w:rFonts w:hint="default" w:ascii="Calibri" w:hAnsi="Calibri" w:cs="Calibri"/>
                <w:sz w:val="22"/>
                <w:szCs w:val="22"/>
              </w:rPr>
            </w:pPr>
            <w:r>
              <w:rPr>
                <w:rFonts w:hint="default" w:ascii="Calibri" w:hAnsi="Calibri" w:cs="Calibri"/>
                <w:sz w:val="22"/>
                <w:szCs w:val="22"/>
                <w:rtl w:val="0"/>
              </w:rPr>
              <w:t>Diskusi, Ceramah</w:t>
            </w:r>
          </w:p>
        </w:tc>
        <w:tc>
          <w:tcPr>
            <w:shd w:val="clear" w:color="auto" w:fill="auto"/>
          </w:tcPr>
          <w:p w14:paraId="00000294">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95">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96">
            <w:pPr>
              <w:ind w:left="31" w:hanging="175"/>
              <w:rPr>
                <w:rFonts w:hint="default" w:ascii="Calibri" w:hAnsi="Calibri" w:cs="Calibri"/>
                <w:sz w:val="22"/>
                <w:szCs w:val="22"/>
              </w:rPr>
            </w:pPr>
          </w:p>
          <w:p w14:paraId="00000297">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98">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99">
            <w:pPr>
              <w:ind w:left="31" w:hanging="175"/>
              <w:rPr>
                <w:rFonts w:hint="default" w:ascii="Calibri" w:hAnsi="Calibri" w:cs="Calibri"/>
                <w:sz w:val="22"/>
                <w:szCs w:val="22"/>
              </w:rPr>
            </w:pPr>
          </w:p>
          <w:p w14:paraId="0000029A">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9B">
            <w:pPr>
              <w:ind w:left="31" w:firstLine="0"/>
              <w:rPr>
                <w:rFonts w:hint="default" w:ascii="Calibri" w:hAnsi="Calibri" w:cs="Calibri"/>
                <w:sz w:val="22"/>
                <w:szCs w:val="22"/>
              </w:rPr>
            </w:pPr>
            <w:r>
              <w:rPr>
                <w:rFonts w:hint="default" w:ascii="Calibri" w:hAnsi="Calibri" w:cs="Calibri"/>
                <w:sz w:val="22"/>
                <w:szCs w:val="22"/>
                <w:rtl w:val="0"/>
              </w:rPr>
              <w:t>Tugas-7: (2 x 170 menit)</w:t>
            </w:r>
          </w:p>
          <w:p w14:paraId="0000029C">
            <w:pPr>
              <w:ind w:left="31" w:firstLine="0"/>
              <w:rPr>
                <w:rFonts w:hint="default" w:ascii="Calibri" w:hAnsi="Calibri" w:cs="Calibri"/>
                <w:sz w:val="22"/>
                <w:szCs w:val="22"/>
              </w:rPr>
            </w:pPr>
          </w:p>
        </w:tc>
        <w:tc>
          <w:tcPr>
            <w:gridSpan w:val="2"/>
          </w:tcPr>
          <w:p w14:paraId="000002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79371670">
            <w:pPr>
              <w:numPr>
                <w:ilvl w:val="0"/>
                <w:numId w:val="12"/>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Model satu kompartemen terbuka; Penentuan konsentrasi awal  melalui ekstrapolasi grafik pada kertas semilog.</w:t>
            </w:r>
          </w:p>
          <w:p w14:paraId="0000029F">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323"/>
              </w:tabs>
              <w:spacing w:before="0" w:after="0" w:line="240" w:lineRule="auto"/>
              <w:ind w:leftChars="0" w:right="0" w:rightChars="0"/>
              <w:jc w:val="left"/>
              <w:rPr>
                <w:rFonts w:hint="default" w:ascii="Calibri" w:hAnsi="Calibri" w:eastAsia="Times New Roman" w:cs="Calibri"/>
                <w:b w:val="0"/>
                <w:i w:val="0"/>
                <w:smallCaps w:val="0"/>
                <w:strike w:val="0"/>
                <w:color w:val="000000"/>
                <w:sz w:val="22"/>
                <w:szCs w:val="22"/>
                <w:u w:val="none"/>
                <w:shd w:val="clear" w:fill="auto"/>
                <w:vertAlign w:val="baseline"/>
              </w:rPr>
            </w:pPr>
          </w:p>
        </w:tc>
        <w:tc>
          <w:tcPr>
            <w:shd w:val="clear" w:color="auto" w:fill="auto"/>
          </w:tcPr>
          <w:p w14:paraId="000002A1">
            <w:pPr>
              <w:jc w:val="center"/>
              <w:rPr>
                <w:rFonts w:hint="default" w:ascii="Calibri" w:hAnsi="Calibri" w:cs="Calibri"/>
                <w:b/>
                <w:sz w:val="22"/>
                <w:szCs w:val="22"/>
              </w:rPr>
            </w:pPr>
            <w:r>
              <w:rPr>
                <w:rFonts w:hint="default" w:ascii="Calibri" w:hAnsi="Calibri" w:cs="Calibri"/>
                <w:b/>
                <w:sz w:val="22"/>
                <w:szCs w:val="22"/>
                <w:rtl w:val="0"/>
              </w:rPr>
              <w:t>5</w:t>
            </w:r>
          </w:p>
        </w:tc>
      </w:tr>
      <w:tr w14:paraId="71694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B8CCE4"/>
          </w:tcPr>
          <w:p w14:paraId="000002A2">
            <w:pPr>
              <w:ind w:left="-90" w:right="-108" w:firstLine="0"/>
              <w:jc w:val="center"/>
              <w:rPr>
                <w:rFonts w:hint="default" w:ascii="Calibri" w:hAnsi="Calibri" w:cs="Calibri"/>
                <w:b/>
                <w:sz w:val="22"/>
                <w:szCs w:val="22"/>
              </w:rPr>
            </w:pPr>
            <w:r>
              <w:rPr>
                <w:rFonts w:hint="default" w:ascii="Calibri" w:hAnsi="Calibri" w:cs="Calibri"/>
                <w:b/>
                <w:sz w:val="22"/>
                <w:szCs w:val="22"/>
                <w:rtl w:val="0"/>
              </w:rPr>
              <w:t>8</w:t>
            </w:r>
          </w:p>
        </w:tc>
        <w:tc>
          <w:tcPr>
            <w:gridSpan w:val="13"/>
            <w:shd w:val="clear" w:color="auto" w:fill="B8CCE4"/>
          </w:tcPr>
          <w:p w14:paraId="000002A3">
            <w:pPr>
              <w:jc w:val="center"/>
              <w:rPr>
                <w:rFonts w:hint="default" w:ascii="Calibri" w:hAnsi="Calibri" w:cs="Calibri"/>
                <w:b/>
                <w:sz w:val="22"/>
                <w:szCs w:val="22"/>
              </w:rPr>
            </w:pPr>
            <w:r>
              <w:rPr>
                <w:rFonts w:hint="default" w:ascii="Calibri" w:hAnsi="Calibri" w:cs="Calibri"/>
                <w:b/>
                <w:sz w:val="22"/>
                <w:szCs w:val="22"/>
                <w:rtl w:val="0"/>
              </w:rPr>
              <w:t>UTS (UJIAN TENGAH SEMESTER)</w:t>
            </w:r>
          </w:p>
        </w:tc>
      </w:tr>
      <w:tr w14:paraId="010AD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B0">
            <w:pPr>
              <w:ind w:left="-90" w:right="-108" w:firstLine="0"/>
              <w:jc w:val="center"/>
              <w:rPr>
                <w:rFonts w:hint="default" w:ascii="Calibri" w:hAnsi="Calibri" w:cs="Calibri"/>
                <w:b/>
                <w:sz w:val="22"/>
                <w:szCs w:val="22"/>
              </w:rPr>
            </w:pPr>
            <w:r>
              <w:rPr>
                <w:rFonts w:hint="default" w:ascii="Calibri" w:hAnsi="Calibri" w:cs="Calibri"/>
                <w:b/>
                <w:sz w:val="22"/>
                <w:szCs w:val="22"/>
                <w:rtl w:val="0"/>
              </w:rPr>
              <w:t>9</w:t>
            </w:r>
          </w:p>
        </w:tc>
        <w:tc>
          <w:tcPr>
            <w:gridSpan w:val="2"/>
            <w:shd w:val="clear" w:color="auto" w:fill="auto"/>
          </w:tcPr>
          <w:p w14:paraId="000002B1">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Mampu menghitung parameter eliminasi utama meliputi tetapan laju eliminasi, waktu paruh, dan Klirens.</w:t>
            </w:r>
          </w:p>
        </w:tc>
        <w:tc>
          <w:tcPr>
            <w:tcW w:w="2126" w:type="dxa"/>
            <w:gridSpan w:val="2"/>
            <w:shd w:val="clear" w:color="auto" w:fill="auto"/>
            <w:vAlign w:val="top"/>
          </w:tcPr>
          <w:p w14:paraId="000002B3">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lang w:val="en-US" w:eastAsia="zh-CN"/>
              </w:rPr>
              <w:t>menghitung parameter eliminasi utama meliputi tetapan laju eliminasi, waktu paruh, dan Klirens.</w:t>
            </w:r>
          </w:p>
        </w:tc>
        <w:tc>
          <w:tcPr>
            <w:gridSpan w:val="3"/>
            <w:shd w:val="clear" w:color="auto" w:fill="auto"/>
          </w:tcPr>
          <w:p w14:paraId="000002B5">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B6">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B7">
            <w:pPr>
              <w:ind w:left="169" w:firstLine="0"/>
              <w:rPr>
                <w:rFonts w:hint="default" w:ascii="Calibri" w:hAnsi="Calibri" w:cs="Calibri"/>
                <w:sz w:val="22"/>
                <w:szCs w:val="22"/>
              </w:rPr>
            </w:pPr>
          </w:p>
          <w:p w14:paraId="000002B8">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B9">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tc>
        <w:tc>
          <w:tcPr>
            <w:shd w:val="clear" w:color="auto" w:fill="auto"/>
          </w:tcPr>
          <w:p w14:paraId="000002BC">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BD">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BE">
            <w:pPr>
              <w:rPr>
                <w:rFonts w:hint="default" w:ascii="Calibri" w:hAnsi="Calibri" w:cs="Calibri"/>
                <w:sz w:val="22"/>
                <w:szCs w:val="22"/>
              </w:rPr>
            </w:pPr>
          </w:p>
          <w:p w14:paraId="000002BF">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C0">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C1">
            <w:pPr>
              <w:rPr>
                <w:rFonts w:hint="default" w:ascii="Calibri" w:hAnsi="Calibri" w:cs="Calibri"/>
                <w:sz w:val="22"/>
                <w:szCs w:val="22"/>
              </w:rPr>
            </w:pPr>
          </w:p>
          <w:p w14:paraId="000002C2">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C3">
            <w:pPr>
              <w:ind w:firstLine="31"/>
              <w:rPr>
                <w:rFonts w:hint="default" w:ascii="Calibri" w:hAnsi="Calibri" w:cs="Calibri"/>
                <w:sz w:val="22"/>
                <w:szCs w:val="22"/>
              </w:rPr>
            </w:pPr>
            <w:r>
              <w:rPr>
                <w:rFonts w:hint="default" w:ascii="Calibri" w:hAnsi="Calibri" w:cs="Calibri"/>
                <w:sz w:val="22"/>
                <w:szCs w:val="22"/>
                <w:rtl w:val="0"/>
              </w:rPr>
              <w:t>Tugas-8:</w:t>
            </w:r>
          </w:p>
          <w:p w14:paraId="000002C4">
            <w:pPr>
              <w:ind w:firstLine="31"/>
              <w:rPr>
                <w:rFonts w:hint="default" w:ascii="Calibri" w:hAnsi="Calibri" w:cs="Calibri"/>
                <w:sz w:val="22"/>
                <w:szCs w:val="22"/>
              </w:rPr>
            </w:pPr>
            <w:r>
              <w:rPr>
                <w:rFonts w:hint="default" w:ascii="Calibri" w:hAnsi="Calibri" w:cs="Calibri"/>
                <w:sz w:val="22"/>
                <w:szCs w:val="22"/>
                <w:rtl w:val="0"/>
              </w:rPr>
              <w:t>(2 x 170 menit)</w:t>
            </w:r>
          </w:p>
          <w:p w14:paraId="000002C5">
            <w:pPr>
              <w:rPr>
                <w:rFonts w:hint="default" w:ascii="Calibri" w:hAnsi="Calibri" w:cs="Calibri"/>
                <w:b/>
                <w:sz w:val="22"/>
                <w:szCs w:val="22"/>
              </w:rPr>
            </w:pPr>
          </w:p>
        </w:tc>
        <w:tc>
          <w:tcPr>
            <w:gridSpan w:val="2"/>
          </w:tcPr>
          <w:p w14:paraId="000002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64C9C3B5">
            <w:pPr>
              <w:numPr>
                <w:ilvl w:val="0"/>
                <w:numId w:val="13"/>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Perhitungan k dari slope grafik;</w:t>
            </w:r>
          </w:p>
          <w:p w14:paraId="6B0AD42E">
            <w:pPr>
              <w:numPr>
                <w:ilvl w:val="0"/>
                <w:numId w:val="13"/>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Hubungan k dengan t_{1/2} (0,693/k);</w:t>
            </w:r>
          </w:p>
          <w:p w14:paraId="46152746">
            <w:pPr>
              <w:numPr>
                <w:ilvl w:val="0"/>
                <w:numId w:val="13"/>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Perhitungan Klirens</w:t>
            </w:r>
          </w:p>
          <w:p w14:paraId="000002C8">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0"/>
                <w:tab w:val="left" w:pos="454"/>
              </w:tabs>
              <w:spacing w:before="0" w:after="0" w:line="240" w:lineRule="auto"/>
              <w:ind w:right="0" w:rightChars="0"/>
              <w:jc w:val="left"/>
              <w:rPr>
                <w:rFonts w:hint="default" w:ascii="Calibri" w:hAnsi="Calibri" w:eastAsia="Times New Roman" w:cs="Calibri"/>
                <w:b w:val="0"/>
                <w:i w:val="0"/>
                <w:smallCaps w:val="0"/>
                <w:strike w:val="0"/>
                <w:color w:val="000000"/>
                <w:sz w:val="22"/>
                <w:szCs w:val="22"/>
                <w:u w:val="none"/>
                <w:shd w:val="clear" w:fill="auto"/>
                <w:vertAlign w:val="baseline"/>
              </w:rPr>
            </w:pPr>
          </w:p>
        </w:tc>
        <w:tc>
          <w:tcPr>
            <w:shd w:val="clear" w:color="auto" w:fill="auto"/>
          </w:tcPr>
          <w:p w14:paraId="000002CA">
            <w:pPr>
              <w:jc w:val="center"/>
              <w:rPr>
                <w:rFonts w:hint="default" w:ascii="Calibri" w:hAnsi="Calibri" w:cs="Calibri"/>
                <w:b/>
                <w:sz w:val="22"/>
                <w:szCs w:val="22"/>
              </w:rPr>
            </w:pPr>
            <w:r>
              <w:rPr>
                <w:rFonts w:hint="default" w:ascii="Calibri" w:hAnsi="Calibri" w:cs="Calibri"/>
                <w:b/>
                <w:sz w:val="22"/>
                <w:szCs w:val="22"/>
                <w:rtl w:val="0"/>
              </w:rPr>
              <w:t>5</w:t>
            </w:r>
          </w:p>
        </w:tc>
      </w:tr>
      <w:tr w14:paraId="7A3875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CB">
            <w:pPr>
              <w:ind w:left="-90" w:right="-108" w:firstLine="0"/>
              <w:jc w:val="center"/>
              <w:rPr>
                <w:rFonts w:hint="default" w:ascii="Calibri" w:hAnsi="Calibri" w:cs="Calibri"/>
                <w:b/>
                <w:sz w:val="22"/>
                <w:szCs w:val="22"/>
              </w:rPr>
            </w:pPr>
            <w:r>
              <w:rPr>
                <w:rFonts w:hint="default" w:ascii="Calibri" w:hAnsi="Calibri" w:cs="Calibri"/>
                <w:b/>
                <w:sz w:val="22"/>
                <w:szCs w:val="22"/>
                <w:rtl w:val="0"/>
              </w:rPr>
              <w:t>10</w:t>
            </w:r>
          </w:p>
        </w:tc>
        <w:tc>
          <w:tcPr>
            <w:gridSpan w:val="2"/>
            <w:shd w:val="clear" w:color="auto" w:fill="auto"/>
          </w:tcPr>
          <w:p w14:paraId="000002CC">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menghitung luas di bawah kurva (AUC) menggunakan metode trapesium untuk menentukan paparan sistemik obat.</w:t>
            </w:r>
          </w:p>
        </w:tc>
        <w:tc>
          <w:tcPr>
            <w:tcW w:w="2126" w:type="dxa"/>
            <w:gridSpan w:val="2"/>
            <w:shd w:val="clear" w:color="auto" w:fill="auto"/>
            <w:vAlign w:val="top"/>
          </w:tcPr>
          <w:p w14:paraId="000002CE">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menghitung luas di bawah kurva (AUC) menggunakan metode trapesium untuk menentukan paparan sistemik obat.</w:t>
            </w:r>
          </w:p>
        </w:tc>
        <w:tc>
          <w:tcPr>
            <w:gridSpan w:val="3"/>
            <w:shd w:val="clear" w:color="auto" w:fill="auto"/>
          </w:tcPr>
          <w:p w14:paraId="000002D0">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D1">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D2">
            <w:pPr>
              <w:ind w:left="169" w:firstLine="0"/>
              <w:rPr>
                <w:rFonts w:hint="default" w:ascii="Calibri" w:hAnsi="Calibri" w:cs="Calibri"/>
                <w:sz w:val="22"/>
                <w:szCs w:val="22"/>
              </w:rPr>
            </w:pPr>
          </w:p>
          <w:p w14:paraId="000002D3">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D4">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p w14:paraId="000002D5">
            <w:pPr>
              <w:ind w:left="169" w:firstLine="0"/>
              <w:rPr>
                <w:rFonts w:hint="default" w:ascii="Calibri" w:hAnsi="Calibri" w:cs="Calibri"/>
                <w:b/>
                <w:sz w:val="22"/>
                <w:szCs w:val="22"/>
              </w:rPr>
            </w:pPr>
          </w:p>
        </w:tc>
        <w:tc>
          <w:tcPr>
            <w:shd w:val="clear" w:color="auto" w:fill="auto"/>
          </w:tcPr>
          <w:p w14:paraId="000002D8">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 </w:t>
            </w:r>
          </w:p>
          <w:p w14:paraId="000002D9">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DA">
            <w:pPr>
              <w:ind w:left="31" w:hanging="175"/>
              <w:rPr>
                <w:rFonts w:hint="default" w:ascii="Calibri" w:hAnsi="Calibri" w:cs="Calibri"/>
                <w:sz w:val="22"/>
                <w:szCs w:val="22"/>
              </w:rPr>
            </w:pPr>
          </w:p>
          <w:p w14:paraId="000002DB">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 </w:t>
            </w:r>
          </w:p>
          <w:p w14:paraId="000002DC">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DD">
            <w:pPr>
              <w:ind w:left="31" w:hanging="175"/>
              <w:rPr>
                <w:rFonts w:hint="default" w:ascii="Calibri" w:hAnsi="Calibri" w:cs="Calibri"/>
                <w:sz w:val="22"/>
                <w:szCs w:val="22"/>
              </w:rPr>
            </w:pPr>
          </w:p>
          <w:p w14:paraId="000002DE">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2DF">
            <w:pPr>
              <w:ind w:left="31" w:firstLine="0"/>
              <w:rPr>
                <w:rFonts w:hint="default" w:ascii="Calibri" w:hAnsi="Calibri" w:cs="Calibri"/>
                <w:sz w:val="22"/>
                <w:szCs w:val="22"/>
              </w:rPr>
            </w:pPr>
            <w:r>
              <w:rPr>
                <w:rFonts w:hint="default" w:ascii="Calibri" w:hAnsi="Calibri" w:cs="Calibri"/>
                <w:sz w:val="22"/>
                <w:szCs w:val="22"/>
                <w:rtl w:val="0"/>
              </w:rPr>
              <w:t>Tugas-9: (2 x 170 menit)</w:t>
            </w:r>
          </w:p>
          <w:p w14:paraId="000002E0">
            <w:pPr>
              <w:ind w:left="31" w:firstLine="0"/>
              <w:rPr>
                <w:rFonts w:hint="default" w:ascii="Calibri" w:hAnsi="Calibri" w:cs="Calibri"/>
                <w:b/>
                <w:sz w:val="22"/>
                <w:szCs w:val="22"/>
              </w:rPr>
            </w:pPr>
          </w:p>
        </w:tc>
        <w:tc>
          <w:tcPr>
            <w:gridSpan w:val="2"/>
          </w:tcPr>
          <w:p w14:paraId="000002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E3">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284"/>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Aplikasi Metode Trapesium untuk menghitung luas di bawah kurva dari waktu 0 hingga tak terhingga.</w:t>
            </w:r>
          </w:p>
        </w:tc>
        <w:tc>
          <w:tcPr>
            <w:shd w:val="clear" w:color="auto" w:fill="auto"/>
          </w:tcPr>
          <w:p w14:paraId="000002E5">
            <w:pPr>
              <w:jc w:val="center"/>
              <w:rPr>
                <w:rFonts w:hint="default" w:ascii="Calibri" w:hAnsi="Calibri" w:cs="Calibri"/>
                <w:b/>
                <w:sz w:val="22"/>
                <w:szCs w:val="22"/>
              </w:rPr>
            </w:pPr>
            <w:r>
              <w:rPr>
                <w:rFonts w:hint="default" w:ascii="Calibri" w:hAnsi="Calibri" w:cs="Calibri"/>
                <w:b/>
                <w:sz w:val="22"/>
                <w:szCs w:val="22"/>
                <w:rtl w:val="0"/>
              </w:rPr>
              <w:t>10</w:t>
            </w:r>
          </w:p>
        </w:tc>
      </w:tr>
      <w:tr w14:paraId="200309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2E6">
            <w:pPr>
              <w:ind w:left="-90" w:right="-108" w:firstLine="0"/>
              <w:jc w:val="center"/>
              <w:rPr>
                <w:rFonts w:hint="default" w:ascii="Calibri" w:hAnsi="Calibri" w:cs="Calibri"/>
                <w:b/>
                <w:sz w:val="22"/>
                <w:szCs w:val="22"/>
              </w:rPr>
            </w:pPr>
            <w:r>
              <w:rPr>
                <w:rFonts w:hint="default" w:ascii="Calibri" w:hAnsi="Calibri" w:cs="Calibri"/>
                <w:b/>
                <w:sz w:val="22"/>
                <w:szCs w:val="22"/>
                <w:rtl w:val="0"/>
              </w:rPr>
              <w:t>11</w:t>
            </w:r>
          </w:p>
        </w:tc>
        <w:tc>
          <w:tcPr>
            <w:gridSpan w:val="2"/>
            <w:shd w:val="clear" w:color="auto" w:fill="auto"/>
          </w:tcPr>
          <w:p w14:paraId="000002E7">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menganalisis parameter farmakokinetik pada pemberian Ekstravaskular/Oral</w:t>
            </w:r>
          </w:p>
        </w:tc>
        <w:tc>
          <w:tcPr>
            <w:tcW w:w="2126" w:type="dxa"/>
            <w:gridSpan w:val="2"/>
            <w:shd w:val="clear" w:color="auto" w:fill="auto"/>
            <w:vAlign w:val="top"/>
          </w:tcPr>
          <w:p w14:paraId="000002E9">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menganalisis parameter farmakokinetik pada pemberian Ekstravaskular/Oral</w:t>
            </w:r>
          </w:p>
        </w:tc>
        <w:tc>
          <w:tcPr>
            <w:gridSpan w:val="3"/>
            <w:shd w:val="clear" w:color="auto" w:fill="auto"/>
          </w:tcPr>
          <w:p w14:paraId="000002EB">
            <w:pPr>
              <w:ind w:left="169" w:firstLine="0"/>
              <w:rPr>
                <w:rFonts w:hint="default" w:ascii="Calibri" w:hAnsi="Calibri" w:cs="Calibri"/>
                <w:b/>
                <w:sz w:val="22"/>
                <w:szCs w:val="22"/>
              </w:rPr>
            </w:pPr>
            <w:r>
              <w:rPr>
                <w:rFonts w:hint="default" w:ascii="Calibri" w:hAnsi="Calibri" w:cs="Calibri"/>
                <w:b/>
                <w:sz w:val="22"/>
                <w:szCs w:val="22"/>
                <w:rtl w:val="0"/>
              </w:rPr>
              <w:t>Kriteria:</w:t>
            </w:r>
          </w:p>
          <w:p w14:paraId="000002EC">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2ED">
            <w:pPr>
              <w:ind w:left="169" w:firstLine="0"/>
              <w:rPr>
                <w:rFonts w:hint="default" w:ascii="Calibri" w:hAnsi="Calibri" w:cs="Calibri"/>
                <w:b/>
                <w:sz w:val="22"/>
                <w:szCs w:val="22"/>
              </w:rPr>
            </w:pPr>
          </w:p>
          <w:p w14:paraId="000002EE">
            <w:pPr>
              <w:ind w:left="169" w:firstLine="0"/>
              <w:rPr>
                <w:rFonts w:hint="default" w:ascii="Calibri" w:hAnsi="Calibri" w:cs="Calibri"/>
                <w:b/>
                <w:sz w:val="22"/>
                <w:szCs w:val="22"/>
              </w:rPr>
            </w:pPr>
            <w:r>
              <w:rPr>
                <w:rFonts w:hint="default" w:ascii="Calibri" w:hAnsi="Calibri" w:cs="Calibri"/>
                <w:b/>
                <w:sz w:val="22"/>
                <w:szCs w:val="22"/>
                <w:rtl w:val="0"/>
              </w:rPr>
              <w:t>Teknik:</w:t>
            </w:r>
          </w:p>
          <w:p w14:paraId="000002EF">
            <w:pPr>
              <w:ind w:left="169" w:firstLine="0"/>
              <w:rPr>
                <w:rFonts w:hint="default" w:ascii="Calibri" w:hAnsi="Calibri" w:cs="Calibri"/>
                <w:sz w:val="22"/>
                <w:szCs w:val="22"/>
              </w:rPr>
            </w:pPr>
            <w:r>
              <w:rPr>
                <w:rFonts w:hint="default" w:ascii="Calibri" w:hAnsi="Calibri" w:cs="Calibri"/>
                <w:sz w:val="22"/>
                <w:szCs w:val="22"/>
                <w:rtl w:val="0"/>
              </w:rPr>
              <w:t>Diskusi, Ceramah dan tes tertulis</w:t>
            </w:r>
          </w:p>
        </w:tc>
        <w:tc>
          <w:tcPr>
            <w:shd w:val="clear" w:color="auto" w:fill="auto"/>
          </w:tcPr>
          <w:p w14:paraId="000002F2">
            <w:pPr>
              <w:ind w:left="31"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w:t>
            </w:r>
          </w:p>
          <w:p w14:paraId="000002F3">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2F4">
            <w:pPr>
              <w:ind w:left="31" w:firstLine="0"/>
              <w:rPr>
                <w:rFonts w:hint="default" w:ascii="Calibri" w:hAnsi="Calibri" w:cs="Calibri"/>
                <w:sz w:val="22"/>
                <w:szCs w:val="22"/>
              </w:rPr>
            </w:pPr>
          </w:p>
          <w:p w14:paraId="000002F5">
            <w:pPr>
              <w:ind w:left="31"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xml:space="preserve">: </w:t>
            </w:r>
          </w:p>
          <w:p w14:paraId="000002F6">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2F7">
            <w:pPr>
              <w:ind w:left="31" w:firstLine="0"/>
              <w:rPr>
                <w:rFonts w:hint="default" w:ascii="Calibri" w:hAnsi="Calibri" w:cs="Calibri"/>
                <w:sz w:val="22"/>
                <w:szCs w:val="22"/>
              </w:rPr>
            </w:pPr>
          </w:p>
          <w:p w14:paraId="000002F8">
            <w:pPr>
              <w:ind w:left="31"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w:t>
            </w:r>
          </w:p>
          <w:p w14:paraId="000002F9">
            <w:pPr>
              <w:ind w:left="31" w:firstLine="0"/>
              <w:rPr>
                <w:rFonts w:hint="default" w:ascii="Calibri" w:hAnsi="Calibri" w:cs="Calibri"/>
                <w:sz w:val="22"/>
                <w:szCs w:val="22"/>
              </w:rPr>
            </w:pPr>
            <w:r>
              <w:rPr>
                <w:rFonts w:hint="default" w:ascii="Calibri" w:hAnsi="Calibri" w:cs="Calibri"/>
                <w:sz w:val="22"/>
                <w:szCs w:val="22"/>
                <w:rtl w:val="0"/>
              </w:rPr>
              <w:t xml:space="preserve">Tugas-10: </w:t>
            </w:r>
          </w:p>
          <w:p w14:paraId="000002FA">
            <w:pPr>
              <w:ind w:left="31" w:firstLine="0"/>
              <w:rPr>
                <w:rFonts w:hint="default" w:ascii="Calibri" w:hAnsi="Calibri" w:cs="Calibri"/>
                <w:sz w:val="22"/>
                <w:szCs w:val="22"/>
              </w:rPr>
            </w:pPr>
            <w:r>
              <w:rPr>
                <w:rFonts w:hint="default" w:ascii="Calibri" w:hAnsi="Calibri" w:cs="Calibri"/>
                <w:sz w:val="22"/>
                <w:szCs w:val="22"/>
                <w:rtl w:val="0"/>
              </w:rPr>
              <w:t>(2 x 170 menit)</w:t>
            </w:r>
          </w:p>
        </w:tc>
        <w:tc>
          <w:tcPr>
            <w:gridSpan w:val="2"/>
          </w:tcPr>
          <w:p w14:paraId="00000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000002FD">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Proses absorpsi orde ke-1</w:t>
            </w:r>
          </w:p>
        </w:tc>
        <w:tc>
          <w:tcPr>
            <w:shd w:val="clear" w:color="auto" w:fill="auto"/>
          </w:tcPr>
          <w:p w14:paraId="000002FF">
            <w:pPr>
              <w:jc w:val="center"/>
              <w:rPr>
                <w:rFonts w:hint="default" w:ascii="Calibri" w:hAnsi="Calibri" w:cs="Calibri"/>
                <w:b/>
                <w:sz w:val="22"/>
                <w:szCs w:val="22"/>
              </w:rPr>
            </w:pPr>
            <w:r>
              <w:rPr>
                <w:rFonts w:hint="default" w:ascii="Calibri" w:hAnsi="Calibri" w:cs="Calibri"/>
                <w:b/>
                <w:sz w:val="22"/>
                <w:szCs w:val="22"/>
                <w:rtl w:val="0"/>
              </w:rPr>
              <w:t>10</w:t>
            </w:r>
          </w:p>
        </w:tc>
      </w:tr>
      <w:tr w14:paraId="3D8D94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shd w:val="clear" w:color="auto" w:fill="auto"/>
          </w:tcPr>
          <w:p w14:paraId="00000300">
            <w:pPr>
              <w:ind w:left="-90" w:right="-108" w:firstLine="0"/>
              <w:jc w:val="center"/>
              <w:rPr>
                <w:rFonts w:hint="default" w:ascii="Calibri" w:hAnsi="Calibri" w:cs="Calibri"/>
                <w:b/>
                <w:sz w:val="22"/>
                <w:szCs w:val="22"/>
              </w:rPr>
            </w:pPr>
            <w:r>
              <w:rPr>
                <w:rFonts w:hint="default" w:ascii="Calibri" w:hAnsi="Calibri" w:cs="Calibri"/>
                <w:b/>
                <w:sz w:val="22"/>
                <w:szCs w:val="22"/>
                <w:rtl w:val="0"/>
              </w:rPr>
              <w:t>12</w:t>
            </w:r>
          </w:p>
        </w:tc>
        <w:tc>
          <w:tcPr>
            <w:gridSpan w:val="2"/>
            <w:shd w:val="clear" w:color="auto" w:fill="auto"/>
          </w:tcPr>
          <w:p w14:paraId="00000301">
            <w:pPr>
              <w:ind w:left="10" w:firstLine="0"/>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mengevaluasi data Bioavailabilitas (F) dan Bioekivalensi (BE) untuk membandingkan kualitas produk obat.</w:t>
            </w:r>
          </w:p>
        </w:tc>
        <w:tc>
          <w:tcPr>
            <w:tcW w:w="2126" w:type="dxa"/>
            <w:gridSpan w:val="2"/>
            <w:shd w:val="clear" w:color="auto" w:fill="auto"/>
            <w:vAlign w:val="top"/>
          </w:tcPr>
          <w:p w14:paraId="00000303">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mengevaluasi data Bioavailabilitas (F) dan Bioekivalensi (BE) untuk membandingkan kualitas produk obat.</w:t>
            </w:r>
          </w:p>
        </w:tc>
        <w:tc>
          <w:tcPr>
            <w:gridSpan w:val="3"/>
            <w:shd w:val="clear" w:color="auto" w:fill="auto"/>
          </w:tcPr>
          <w:p w14:paraId="00000305">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06">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07">
            <w:pPr>
              <w:ind w:left="169" w:firstLine="0"/>
              <w:rPr>
                <w:rFonts w:hint="default" w:ascii="Calibri" w:hAnsi="Calibri" w:cs="Calibri"/>
                <w:sz w:val="22"/>
                <w:szCs w:val="22"/>
              </w:rPr>
            </w:pPr>
          </w:p>
          <w:p w14:paraId="00000308">
            <w:pPr>
              <w:ind w:left="169" w:firstLine="0"/>
              <w:rPr>
                <w:rFonts w:hint="default" w:ascii="Calibri" w:hAnsi="Calibri" w:cs="Calibri"/>
                <w:b/>
                <w:sz w:val="22"/>
                <w:szCs w:val="22"/>
              </w:rPr>
            </w:pPr>
            <w:r>
              <w:rPr>
                <w:rFonts w:hint="default" w:ascii="Calibri" w:hAnsi="Calibri" w:cs="Calibri"/>
                <w:b/>
                <w:sz w:val="22"/>
                <w:szCs w:val="22"/>
                <w:rtl w:val="0"/>
              </w:rPr>
              <w:t>Teknik:</w:t>
            </w:r>
          </w:p>
          <w:p w14:paraId="00000309">
            <w:pPr>
              <w:ind w:left="169" w:firstLine="0"/>
              <w:rPr>
                <w:rFonts w:hint="default" w:ascii="Calibri" w:hAnsi="Calibri" w:cs="Calibri"/>
                <w:sz w:val="22"/>
                <w:szCs w:val="22"/>
              </w:rPr>
            </w:pPr>
            <w:r>
              <w:rPr>
                <w:rFonts w:hint="default" w:ascii="Calibri" w:hAnsi="Calibri" w:cs="Calibri"/>
                <w:sz w:val="22"/>
                <w:szCs w:val="22"/>
                <w:rtl w:val="0"/>
              </w:rPr>
              <w:t>Diskusi, Ceramah, Tes tertulis</w:t>
            </w:r>
          </w:p>
        </w:tc>
        <w:tc>
          <w:tcPr>
            <w:shd w:val="clear" w:color="auto" w:fill="auto"/>
          </w:tcPr>
          <w:p w14:paraId="0000030C">
            <w:pPr>
              <w:ind w:left="31" w:firstLine="0"/>
              <w:rPr>
                <w:rFonts w:hint="default" w:ascii="Calibri" w:hAnsi="Calibri" w:cs="Calibri"/>
                <w:b/>
                <w:sz w:val="22"/>
                <w:szCs w:val="22"/>
              </w:rPr>
            </w:pPr>
            <w:r>
              <w:rPr>
                <w:rFonts w:hint="default" w:ascii="Calibri" w:hAnsi="Calibri" w:cs="Calibri"/>
                <w:b/>
                <w:sz w:val="22"/>
                <w:szCs w:val="22"/>
                <w:rtl w:val="0"/>
              </w:rPr>
              <w:t xml:space="preserve">BP: </w:t>
            </w:r>
          </w:p>
          <w:p w14:paraId="0000030D">
            <w:pPr>
              <w:ind w:left="31" w:firstLine="0"/>
              <w:rPr>
                <w:rFonts w:hint="default" w:ascii="Calibri" w:hAnsi="Calibri" w:cs="Calibri"/>
                <w:sz w:val="22"/>
                <w:szCs w:val="22"/>
              </w:rPr>
            </w:pPr>
            <w:r>
              <w:rPr>
                <w:rFonts w:hint="default" w:ascii="Calibri" w:hAnsi="Calibri" w:cs="Calibri"/>
                <w:sz w:val="22"/>
                <w:szCs w:val="22"/>
                <w:rtl w:val="0"/>
              </w:rPr>
              <w:t>Kuliah, tatap muka</w:t>
            </w:r>
          </w:p>
          <w:p w14:paraId="0000030E">
            <w:pPr>
              <w:ind w:left="31" w:firstLine="0"/>
              <w:rPr>
                <w:rFonts w:hint="default" w:ascii="Calibri" w:hAnsi="Calibri" w:cs="Calibri"/>
                <w:b/>
                <w:sz w:val="22"/>
                <w:szCs w:val="22"/>
              </w:rPr>
            </w:pPr>
          </w:p>
          <w:p w14:paraId="0000030F">
            <w:pPr>
              <w:ind w:left="31" w:firstLine="0"/>
              <w:rPr>
                <w:rFonts w:hint="default" w:ascii="Calibri" w:hAnsi="Calibri" w:cs="Calibri"/>
                <w:b/>
                <w:sz w:val="22"/>
                <w:szCs w:val="22"/>
              </w:rPr>
            </w:pPr>
            <w:r>
              <w:rPr>
                <w:rFonts w:hint="default" w:ascii="Calibri" w:hAnsi="Calibri" w:cs="Calibri"/>
                <w:b/>
                <w:sz w:val="22"/>
                <w:szCs w:val="22"/>
                <w:rtl w:val="0"/>
              </w:rPr>
              <w:t xml:space="preserve">MP: </w:t>
            </w:r>
          </w:p>
          <w:p w14:paraId="00000310">
            <w:pPr>
              <w:ind w:left="31" w:firstLine="0"/>
              <w:rPr>
                <w:rFonts w:hint="default" w:ascii="Calibri" w:hAnsi="Calibri" w:cs="Calibri"/>
                <w:sz w:val="22"/>
                <w:szCs w:val="22"/>
              </w:rPr>
            </w:pPr>
            <w:r>
              <w:rPr>
                <w:rFonts w:hint="default" w:ascii="Calibri" w:hAnsi="Calibri" w:cs="Calibri"/>
                <w:sz w:val="22"/>
                <w:szCs w:val="22"/>
                <w:rtl w:val="0"/>
              </w:rPr>
              <w:t>Pembelajaran kooperatif, interaktif dan diskusi</w:t>
            </w:r>
          </w:p>
          <w:p w14:paraId="00000311">
            <w:pPr>
              <w:ind w:left="31" w:firstLine="0"/>
              <w:rPr>
                <w:rFonts w:hint="default" w:ascii="Calibri" w:hAnsi="Calibri" w:cs="Calibri"/>
                <w:b/>
                <w:sz w:val="22"/>
                <w:szCs w:val="22"/>
              </w:rPr>
            </w:pPr>
          </w:p>
          <w:p w14:paraId="00000312">
            <w:pPr>
              <w:ind w:left="31" w:firstLine="0"/>
              <w:rPr>
                <w:rFonts w:hint="default" w:ascii="Calibri" w:hAnsi="Calibri" w:cs="Calibri"/>
                <w:b/>
                <w:sz w:val="22"/>
                <w:szCs w:val="22"/>
              </w:rPr>
            </w:pPr>
            <w:r>
              <w:rPr>
                <w:rFonts w:hint="default" w:ascii="Calibri" w:hAnsi="Calibri" w:cs="Calibri"/>
                <w:b/>
                <w:sz w:val="22"/>
                <w:szCs w:val="22"/>
                <w:rtl w:val="0"/>
              </w:rPr>
              <w:t>PM:</w:t>
            </w:r>
          </w:p>
          <w:p w14:paraId="00000313">
            <w:pPr>
              <w:ind w:left="31" w:firstLine="0"/>
              <w:rPr>
                <w:rFonts w:hint="default" w:ascii="Calibri" w:hAnsi="Calibri" w:cs="Calibri"/>
                <w:sz w:val="22"/>
                <w:szCs w:val="22"/>
              </w:rPr>
            </w:pPr>
            <w:r>
              <w:rPr>
                <w:rFonts w:hint="default" w:ascii="Calibri" w:hAnsi="Calibri" w:cs="Calibri"/>
                <w:sz w:val="22"/>
                <w:szCs w:val="22"/>
                <w:rtl w:val="0"/>
              </w:rPr>
              <w:t>Tugas-11:</w:t>
            </w:r>
          </w:p>
          <w:p w14:paraId="00000314">
            <w:pPr>
              <w:ind w:left="31" w:firstLine="0"/>
              <w:rPr>
                <w:rFonts w:hint="default" w:ascii="Calibri" w:hAnsi="Calibri" w:cs="Calibri"/>
                <w:sz w:val="22"/>
                <w:szCs w:val="22"/>
              </w:rPr>
            </w:pPr>
            <w:r>
              <w:rPr>
                <w:rFonts w:hint="default" w:ascii="Calibri" w:hAnsi="Calibri" w:cs="Calibri"/>
                <w:sz w:val="22"/>
                <w:szCs w:val="22"/>
                <w:rtl w:val="0"/>
              </w:rPr>
              <w:t xml:space="preserve"> (2 x 170 menit)</w:t>
            </w:r>
          </w:p>
        </w:tc>
        <w:tc>
          <w:tcPr>
            <w:gridSpan w:val="2"/>
          </w:tcPr>
          <w:p w14:paraId="000003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shd w:val="clear" w:color="auto" w:fill="auto"/>
          </w:tcPr>
          <w:p w14:paraId="17A81356">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Perhitungan F absolut (Oral vs IV) dan F relatif (Generik vs Paten)</w:t>
            </w:r>
          </w:p>
          <w:p w14:paraId="00000317">
            <w:pPr>
              <w:keepNext w:val="0"/>
              <w:keepLines w:val="0"/>
              <w:pageBreakBefore w:val="0"/>
              <w:widowControl/>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rPr>
              <w:t>Kriteria Bioekivalensi (BE) menurut regulasi.</w:t>
            </w:r>
          </w:p>
        </w:tc>
        <w:tc>
          <w:tcPr>
            <w:shd w:val="clear" w:color="auto" w:fill="auto"/>
          </w:tcPr>
          <w:p w14:paraId="00000319">
            <w:pPr>
              <w:jc w:val="center"/>
              <w:rPr>
                <w:rFonts w:hint="default" w:ascii="Calibri" w:hAnsi="Calibri" w:cs="Calibri"/>
                <w:b/>
                <w:sz w:val="22"/>
                <w:szCs w:val="22"/>
              </w:rPr>
            </w:pPr>
            <w:r>
              <w:rPr>
                <w:rFonts w:hint="default" w:ascii="Calibri" w:hAnsi="Calibri" w:cs="Calibri"/>
                <w:b/>
                <w:sz w:val="22"/>
                <w:szCs w:val="22"/>
                <w:rtl w:val="0"/>
              </w:rPr>
              <w:t>10</w:t>
            </w:r>
          </w:p>
        </w:tc>
      </w:tr>
      <w:tr w14:paraId="1AB8C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1A">
            <w:pPr>
              <w:ind w:left="-90" w:right="-108" w:firstLine="0"/>
              <w:jc w:val="center"/>
              <w:rPr>
                <w:rFonts w:hint="default" w:ascii="Calibri" w:hAnsi="Calibri" w:cs="Calibri"/>
                <w:b/>
                <w:sz w:val="22"/>
                <w:szCs w:val="22"/>
              </w:rPr>
            </w:pPr>
            <w:r>
              <w:rPr>
                <w:rFonts w:hint="default" w:ascii="Calibri" w:hAnsi="Calibri" w:cs="Calibri"/>
                <w:b/>
                <w:sz w:val="22"/>
                <w:szCs w:val="22"/>
                <w:rtl w:val="0"/>
              </w:rPr>
              <w:t>13</w:t>
            </w:r>
          </w:p>
        </w:tc>
        <w:tc>
          <w:tcPr>
            <w:gridSpan w:val="2"/>
            <w:tcBorders>
              <w:bottom w:val="single" w:color="000000" w:sz="4" w:space="0"/>
            </w:tcBorders>
            <w:shd w:val="clear" w:color="auto" w:fill="auto"/>
          </w:tcPr>
          <w:p w14:paraId="0000031B">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lang w:val="en-US" w:eastAsia="zh-CN"/>
              </w:rPr>
              <w:t>Mampu memprediksi konsentrasi obat dalam darah pada kondisi Steady State selama pemberian dosis ganda.</w:t>
            </w:r>
          </w:p>
        </w:tc>
        <w:tc>
          <w:tcPr>
            <w:tcW w:w="2126" w:type="dxa"/>
            <w:gridSpan w:val="2"/>
            <w:tcBorders>
              <w:bottom w:val="single" w:color="000000" w:sz="4" w:space="0"/>
            </w:tcBorders>
            <w:shd w:val="clear" w:color="auto" w:fill="auto"/>
            <w:vAlign w:val="top"/>
          </w:tcPr>
          <w:p w14:paraId="0000031D">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lang w:val="en-US" w:eastAsia="zh-CN"/>
              </w:rPr>
              <w:t>memprediksi konsentrasi obat dalam darah pada kondisi Steady State selama pemberian dosis ganda.</w:t>
            </w:r>
          </w:p>
        </w:tc>
        <w:tc>
          <w:tcPr>
            <w:gridSpan w:val="3"/>
            <w:tcBorders>
              <w:bottom w:val="single" w:color="000000" w:sz="4" w:space="0"/>
            </w:tcBorders>
            <w:shd w:val="clear" w:color="auto" w:fill="auto"/>
          </w:tcPr>
          <w:p w14:paraId="0000031F">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20">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21">
            <w:pPr>
              <w:rPr>
                <w:rFonts w:hint="default" w:ascii="Calibri" w:hAnsi="Calibri" w:cs="Calibri"/>
                <w:sz w:val="22"/>
                <w:szCs w:val="22"/>
              </w:rPr>
            </w:pPr>
          </w:p>
          <w:p w14:paraId="00000322">
            <w:pPr>
              <w:ind w:left="169" w:firstLine="0"/>
              <w:rPr>
                <w:rFonts w:hint="default" w:ascii="Calibri" w:hAnsi="Calibri" w:cs="Calibri"/>
                <w:b/>
                <w:sz w:val="22"/>
                <w:szCs w:val="22"/>
              </w:rPr>
            </w:pPr>
            <w:r>
              <w:rPr>
                <w:rFonts w:hint="default" w:ascii="Calibri" w:hAnsi="Calibri" w:cs="Calibri"/>
                <w:b/>
                <w:sz w:val="22"/>
                <w:szCs w:val="22"/>
                <w:rtl w:val="0"/>
              </w:rPr>
              <w:t xml:space="preserve">Teknik: </w:t>
            </w:r>
          </w:p>
          <w:p w14:paraId="00000323">
            <w:pPr>
              <w:ind w:left="169" w:firstLine="0"/>
              <w:rPr>
                <w:rFonts w:hint="default" w:ascii="Calibri" w:hAnsi="Calibri" w:cs="Calibri"/>
                <w:sz w:val="22"/>
                <w:szCs w:val="22"/>
              </w:rPr>
            </w:pPr>
            <w:r>
              <w:rPr>
                <w:rFonts w:hint="default" w:ascii="Calibri" w:hAnsi="Calibri" w:cs="Calibri"/>
                <w:sz w:val="22"/>
                <w:szCs w:val="22"/>
                <w:rtl w:val="0"/>
              </w:rPr>
              <w:t>Diskusi, Ceramah</w:t>
            </w:r>
          </w:p>
        </w:tc>
        <w:tc>
          <w:tcPr>
            <w:tcBorders>
              <w:bottom w:val="single" w:color="000000" w:sz="4" w:space="0"/>
            </w:tcBorders>
            <w:shd w:val="clear" w:color="auto" w:fill="auto"/>
          </w:tcPr>
          <w:p w14:paraId="00000326">
            <w:pPr>
              <w:ind w:left="175" w:firstLine="0"/>
              <w:rPr>
                <w:rFonts w:hint="default" w:ascii="Calibri" w:hAnsi="Calibri" w:cs="Calibri"/>
                <w:sz w:val="22"/>
                <w:szCs w:val="22"/>
              </w:rPr>
            </w:pPr>
            <w:r>
              <w:rPr>
                <w:rFonts w:hint="default" w:ascii="Calibri" w:hAnsi="Calibri" w:cs="Calibri"/>
                <w:b/>
                <w:sz w:val="22"/>
                <w:szCs w:val="22"/>
                <w:rtl w:val="0"/>
              </w:rPr>
              <w:t>BP</w:t>
            </w:r>
            <w:r>
              <w:rPr>
                <w:rFonts w:hint="default" w:ascii="Calibri" w:hAnsi="Calibri" w:cs="Calibri"/>
                <w:sz w:val="22"/>
                <w:szCs w:val="22"/>
                <w:rtl w:val="0"/>
              </w:rPr>
              <w:t xml:space="preserve">: </w:t>
            </w:r>
          </w:p>
          <w:p w14:paraId="00000327">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28">
            <w:pPr>
              <w:ind w:left="175" w:hanging="175"/>
              <w:rPr>
                <w:rFonts w:hint="default" w:ascii="Calibri" w:hAnsi="Calibri" w:cs="Calibri"/>
                <w:sz w:val="22"/>
                <w:szCs w:val="22"/>
              </w:rPr>
            </w:pPr>
          </w:p>
          <w:p w14:paraId="00000329">
            <w:pPr>
              <w:ind w:left="175" w:firstLine="0"/>
              <w:rPr>
                <w:rFonts w:hint="default" w:ascii="Calibri" w:hAnsi="Calibri" w:cs="Calibri"/>
                <w:sz w:val="22"/>
                <w:szCs w:val="22"/>
              </w:rPr>
            </w:pPr>
            <w:r>
              <w:rPr>
                <w:rFonts w:hint="default" w:ascii="Calibri" w:hAnsi="Calibri" w:cs="Calibri"/>
                <w:b/>
                <w:sz w:val="22"/>
                <w:szCs w:val="22"/>
                <w:rtl w:val="0"/>
              </w:rPr>
              <w:t>MP</w:t>
            </w:r>
            <w:r>
              <w:rPr>
                <w:rFonts w:hint="default" w:ascii="Calibri" w:hAnsi="Calibri" w:cs="Calibri"/>
                <w:sz w:val="22"/>
                <w:szCs w:val="22"/>
                <w:rtl w:val="0"/>
              </w:rPr>
              <w:t>: Pembelajaran kooperatif, interaktif dan diskusi</w:t>
            </w:r>
          </w:p>
          <w:p w14:paraId="0000032A">
            <w:pPr>
              <w:ind w:left="175" w:hanging="175"/>
              <w:rPr>
                <w:rFonts w:hint="default" w:ascii="Calibri" w:hAnsi="Calibri" w:cs="Calibri"/>
                <w:sz w:val="22"/>
                <w:szCs w:val="22"/>
              </w:rPr>
            </w:pPr>
          </w:p>
          <w:p w14:paraId="0000032B">
            <w:pPr>
              <w:ind w:left="175" w:firstLine="0"/>
              <w:rPr>
                <w:rFonts w:hint="default" w:ascii="Calibri" w:hAnsi="Calibri" w:cs="Calibri"/>
                <w:sz w:val="22"/>
                <w:szCs w:val="22"/>
              </w:rPr>
            </w:pPr>
            <w:r>
              <w:rPr>
                <w:rFonts w:hint="default" w:ascii="Calibri" w:hAnsi="Calibri" w:cs="Calibri"/>
                <w:b/>
                <w:sz w:val="22"/>
                <w:szCs w:val="22"/>
                <w:rtl w:val="0"/>
              </w:rPr>
              <w:t>PM</w:t>
            </w:r>
            <w:r>
              <w:rPr>
                <w:rFonts w:hint="default" w:ascii="Calibri" w:hAnsi="Calibri" w:cs="Calibri"/>
                <w:sz w:val="22"/>
                <w:szCs w:val="22"/>
                <w:rtl w:val="0"/>
              </w:rPr>
              <w:t xml:space="preserve"> : </w:t>
            </w:r>
          </w:p>
          <w:p w14:paraId="0000032C">
            <w:pPr>
              <w:ind w:left="175" w:firstLine="0"/>
              <w:rPr>
                <w:rFonts w:hint="default" w:ascii="Calibri" w:hAnsi="Calibri" w:cs="Calibri"/>
                <w:sz w:val="22"/>
                <w:szCs w:val="22"/>
              </w:rPr>
            </w:pPr>
            <w:r>
              <w:rPr>
                <w:rFonts w:hint="default" w:ascii="Calibri" w:hAnsi="Calibri" w:cs="Calibri"/>
                <w:sz w:val="22"/>
                <w:szCs w:val="22"/>
                <w:rtl w:val="0"/>
              </w:rPr>
              <w:t>Tugas-12:  (2 x 170 menit)</w:t>
            </w:r>
          </w:p>
        </w:tc>
        <w:tc>
          <w:tcPr>
            <w:gridSpan w:val="2"/>
            <w:tcBorders>
              <w:bottom w:val="single" w:color="000000" w:sz="4" w:space="0"/>
            </w:tcBorders>
          </w:tcPr>
          <w:p w14:paraId="000003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290555BB">
            <w:pPr>
              <w:numPr>
                <w:ilvl w:val="0"/>
                <w:numId w:val="17"/>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Konsep akumulasi obat</w:t>
            </w:r>
          </w:p>
          <w:p w14:paraId="061D32D9">
            <w:pPr>
              <w:numPr>
                <w:ilvl w:val="0"/>
                <w:numId w:val="17"/>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Pencapaian Steady State (C_ss) setelah 4-5 kali waktu paruh</w:t>
            </w:r>
          </w:p>
          <w:p w14:paraId="372C89BD">
            <w:pPr>
              <w:numPr>
                <w:ilvl w:val="0"/>
                <w:numId w:val="17"/>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Fluktuasi kadar puncak (C_max) dan palung (C_min).</w:t>
            </w:r>
          </w:p>
          <w:p w14:paraId="0000032F">
            <w:pPr>
              <w:rPr>
                <w:rFonts w:hint="default" w:ascii="Calibri" w:hAnsi="Calibri" w:cs="Calibri"/>
                <w:sz w:val="22"/>
                <w:szCs w:val="22"/>
              </w:rPr>
            </w:pPr>
          </w:p>
        </w:tc>
        <w:tc>
          <w:tcPr>
            <w:tcBorders>
              <w:bottom w:val="single" w:color="000000" w:sz="4" w:space="0"/>
            </w:tcBorders>
            <w:shd w:val="clear" w:color="auto" w:fill="auto"/>
          </w:tcPr>
          <w:p w14:paraId="00000331">
            <w:pPr>
              <w:jc w:val="center"/>
              <w:rPr>
                <w:rFonts w:hint="default" w:ascii="Calibri" w:hAnsi="Calibri" w:cs="Calibri"/>
                <w:b/>
                <w:sz w:val="22"/>
                <w:szCs w:val="22"/>
              </w:rPr>
            </w:pPr>
            <w:r>
              <w:rPr>
                <w:rFonts w:hint="default" w:ascii="Calibri" w:hAnsi="Calibri" w:cs="Calibri"/>
                <w:b/>
                <w:sz w:val="22"/>
                <w:szCs w:val="22"/>
                <w:rtl w:val="0"/>
              </w:rPr>
              <w:t>10</w:t>
            </w:r>
          </w:p>
        </w:tc>
      </w:tr>
      <w:tr w14:paraId="6DC27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32">
            <w:pPr>
              <w:ind w:left="-90" w:right="-108" w:firstLine="0"/>
              <w:jc w:val="center"/>
              <w:rPr>
                <w:rFonts w:hint="default" w:ascii="Calibri" w:hAnsi="Calibri" w:cs="Calibri"/>
                <w:b/>
                <w:sz w:val="22"/>
                <w:szCs w:val="22"/>
                <w:lang w:val="en-US"/>
              </w:rPr>
            </w:pPr>
            <w:r>
              <w:rPr>
                <w:rFonts w:hint="default" w:ascii="Calibri" w:hAnsi="Calibri" w:cs="Calibri"/>
                <w:b/>
                <w:sz w:val="22"/>
                <w:szCs w:val="22"/>
                <w:lang w:val="en-US"/>
              </w:rPr>
              <w:t>14</w:t>
            </w:r>
          </w:p>
        </w:tc>
        <w:tc>
          <w:tcPr>
            <w:gridSpan w:val="2"/>
            <w:tcBorders>
              <w:bottom w:val="single" w:color="000000" w:sz="4" w:space="0"/>
            </w:tcBorders>
            <w:shd w:val="clear" w:color="auto" w:fill="auto"/>
          </w:tcPr>
          <w:p w14:paraId="00000333">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merancang rejimen dosis (Loading Dose dan Maintenance Dose) untuk mencapai target terapi yang diinginkan.</w:t>
            </w:r>
          </w:p>
        </w:tc>
        <w:tc>
          <w:tcPr>
            <w:tcW w:w="2126" w:type="dxa"/>
            <w:gridSpan w:val="2"/>
            <w:tcBorders>
              <w:bottom w:val="single" w:color="000000" w:sz="4" w:space="0"/>
            </w:tcBorders>
            <w:shd w:val="clear" w:color="auto" w:fill="auto"/>
            <w:vAlign w:val="top"/>
          </w:tcPr>
          <w:p w14:paraId="00000335">
            <w:pPr>
              <w:numPr>
                <w:ilvl w:val="0"/>
                <w:numId w:val="7"/>
              </w:numPr>
              <w:ind w:left="420" w:leftChars="0" w:hanging="420" w:firstLineChars="0"/>
              <w:rPr>
                <w:rFonts w:hint="default" w:ascii="Calibri" w:hAnsi="Calibri" w:cs="Calibri"/>
                <w:sz w:val="22"/>
                <w:szCs w:val="22"/>
              </w:rPr>
            </w:pPr>
            <w:r>
              <w:rPr>
                <w:rFonts w:hint="default" w:ascii="Calibri" w:hAnsi="Calibri" w:cs="Calibri"/>
                <w:sz w:val="22"/>
                <w:szCs w:val="22"/>
                <w:lang w:val="en-US"/>
              </w:rPr>
              <w:t xml:space="preserve">Ketepatan dalam </w:t>
            </w:r>
            <w:r>
              <w:rPr>
                <w:rFonts w:hint="default" w:ascii="Calibri" w:hAnsi="Calibri" w:cs="Calibri"/>
                <w:sz w:val="22"/>
                <w:szCs w:val="22"/>
              </w:rPr>
              <w:t>merancang rejimen dosis (Loading Dose dan Maintenance Dose) untuk mencapai target terapi yang diinginkan.</w:t>
            </w:r>
          </w:p>
        </w:tc>
        <w:tc>
          <w:tcPr>
            <w:gridSpan w:val="3"/>
            <w:tcBorders>
              <w:bottom w:val="single" w:color="000000" w:sz="4" w:space="0"/>
            </w:tcBorders>
            <w:shd w:val="clear" w:color="auto" w:fill="auto"/>
          </w:tcPr>
          <w:p w14:paraId="00000337">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38">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39">
            <w:pPr>
              <w:ind w:left="169" w:firstLine="0"/>
              <w:rPr>
                <w:rFonts w:hint="default" w:ascii="Calibri" w:hAnsi="Calibri" w:cs="Calibri"/>
                <w:b/>
                <w:sz w:val="22"/>
                <w:szCs w:val="22"/>
              </w:rPr>
            </w:pPr>
          </w:p>
          <w:p w14:paraId="0000033A">
            <w:pPr>
              <w:ind w:left="169" w:firstLine="0"/>
              <w:rPr>
                <w:rFonts w:hint="default" w:ascii="Calibri" w:hAnsi="Calibri" w:cs="Calibri"/>
                <w:b/>
                <w:sz w:val="22"/>
                <w:szCs w:val="22"/>
              </w:rPr>
            </w:pPr>
          </w:p>
          <w:p w14:paraId="0000033B">
            <w:pPr>
              <w:ind w:left="169" w:firstLine="0"/>
              <w:rPr>
                <w:rFonts w:hint="default" w:ascii="Calibri" w:hAnsi="Calibri" w:cs="Calibri"/>
                <w:b/>
                <w:sz w:val="22"/>
                <w:szCs w:val="22"/>
              </w:rPr>
            </w:pPr>
            <w:r>
              <w:rPr>
                <w:rFonts w:hint="default" w:ascii="Calibri" w:hAnsi="Calibri" w:cs="Calibri"/>
                <w:b/>
                <w:sz w:val="22"/>
                <w:szCs w:val="22"/>
                <w:rtl w:val="0"/>
              </w:rPr>
              <w:t xml:space="preserve">Teknik : </w:t>
            </w:r>
          </w:p>
          <w:p w14:paraId="0000033C">
            <w:pPr>
              <w:ind w:left="169" w:firstLine="0"/>
              <w:rPr>
                <w:rFonts w:hint="default" w:ascii="Calibri" w:hAnsi="Calibri" w:cs="Calibri"/>
                <w:b/>
                <w:sz w:val="22"/>
                <w:szCs w:val="22"/>
              </w:rPr>
            </w:pPr>
            <w:r>
              <w:rPr>
                <w:rFonts w:hint="default" w:ascii="Calibri" w:hAnsi="Calibri" w:cs="Calibri"/>
                <w:sz w:val="22"/>
                <w:szCs w:val="22"/>
                <w:rtl w:val="0"/>
              </w:rPr>
              <w:t>Diskusi, Ceramah, Tes lisan</w:t>
            </w:r>
          </w:p>
        </w:tc>
        <w:tc>
          <w:tcPr>
            <w:tcBorders>
              <w:bottom w:val="single" w:color="000000" w:sz="4" w:space="0"/>
            </w:tcBorders>
            <w:shd w:val="clear" w:color="auto" w:fill="auto"/>
          </w:tcPr>
          <w:p w14:paraId="0000033F">
            <w:pPr>
              <w:ind w:left="175" w:firstLine="0"/>
              <w:rPr>
                <w:rFonts w:hint="default" w:ascii="Calibri" w:hAnsi="Calibri" w:cs="Calibri"/>
                <w:b/>
                <w:sz w:val="22"/>
                <w:szCs w:val="22"/>
              </w:rPr>
            </w:pPr>
            <w:r>
              <w:rPr>
                <w:rFonts w:hint="default" w:ascii="Calibri" w:hAnsi="Calibri" w:cs="Calibri"/>
                <w:b/>
                <w:sz w:val="22"/>
                <w:szCs w:val="22"/>
                <w:rtl w:val="0"/>
              </w:rPr>
              <w:t xml:space="preserve">BP: </w:t>
            </w:r>
          </w:p>
          <w:p w14:paraId="00000340">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41">
            <w:pPr>
              <w:ind w:left="175" w:firstLine="0"/>
              <w:rPr>
                <w:rFonts w:hint="default" w:ascii="Calibri" w:hAnsi="Calibri" w:cs="Calibri"/>
                <w:sz w:val="22"/>
                <w:szCs w:val="22"/>
              </w:rPr>
            </w:pPr>
          </w:p>
          <w:p w14:paraId="00000342">
            <w:pPr>
              <w:ind w:left="175" w:firstLine="0"/>
              <w:rPr>
                <w:rFonts w:hint="default" w:ascii="Calibri" w:hAnsi="Calibri" w:cs="Calibri"/>
                <w:sz w:val="22"/>
                <w:szCs w:val="22"/>
              </w:rPr>
            </w:pPr>
            <w:r>
              <w:rPr>
                <w:rFonts w:hint="default" w:ascii="Calibri" w:hAnsi="Calibri" w:cs="Calibri"/>
                <w:b/>
                <w:sz w:val="22"/>
                <w:szCs w:val="22"/>
                <w:rtl w:val="0"/>
              </w:rPr>
              <w:t xml:space="preserve">MP: </w:t>
            </w:r>
            <w:r>
              <w:rPr>
                <w:rFonts w:hint="default" w:ascii="Calibri" w:hAnsi="Calibri" w:cs="Calibri"/>
                <w:sz w:val="22"/>
                <w:szCs w:val="22"/>
                <w:rtl w:val="0"/>
              </w:rPr>
              <w:t>Pembelajaran kooperatif, interaktif dan diskusi</w:t>
            </w:r>
          </w:p>
          <w:p w14:paraId="00000343">
            <w:pPr>
              <w:ind w:left="175" w:firstLine="0"/>
              <w:rPr>
                <w:rFonts w:hint="default" w:ascii="Calibri" w:hAnsi="Calibri" w:cs="Calibri"/>
                <w:b/>
                <w:sz w:val="22"/>
                <w:szCs w:val="22"/>
              </w:rPr>
            </w:pPr>
          </w:p>
          <w:p w14:paraId="00000344">
            <w:pPr>
              <w:ind w:left="175" w:firstLine="0"/>
              <w:rPr>
                <w:rFonts w:hint="default" w:ascii="Calibri" w:hAnsi="Calibri" w:cs="Calibri"/>
                <w:b/>
                <w:sz w:val="22"/>
                <w:szCs w:val="22"/>
              </w:rPr>
            </w:pPr>
            <w:r>
              <w:rPr>
                <w:rFonts w:hint="default" w:ascii="Calibri" w:hAnsi="Calibri" w:cs="Calibri"/>
                <w:b/>
                <w:sz w:val="22"/>
                <w:szCs w:val="22"/>
                <w:rtl w:val="0"/>
              </w:rPr>
              <w:t>PM :</w:t>
            </w:r>
          </w:p>
          <w:p w14:paraId="00000345">
            <w:pPr>
              <w:ind w:left="175" w:firstLine="0"/>
              <w:rPr>
                <w:rFonts w:hint="default" w:ascii="Calibri" w:hAnsi="Calibri" w:cs="Calibri"/>
                <w:sz w:val="22"/>
                <w:szCs w:val="22"/>
              </w:rPr>
            </w:pPr>
            <w:r>
              <w:rPr>
                <w:rFonts w:hint="default" w:ascii="Calibri" w:hAnsi="Calibri" w:cs="Calibri"/>
                <w:sz w:val="22"/>
                <w:szCs w:val="22"/>
                <w:rtl w:val="0"/>
              </w:rPr>
              <w:t xml:space="preserve">Tugas-13: </w:t>
            </w:r>
          </w:p>
          <w:p w14:paraId="00000346">
            <w:pPr>
              <w:ind w:left="175" w:firstLine="0"/>
              <w:rPr>
                <w:rFonts w:hint="default" w:ascii="Calibri" w:hAnsi="Calibri" w:cs="Calibri"/>
                <w:b/>
                <w:sz w:val="22"/>
                <w:szCs w:val="22"/>
              </w:rPr>
            </w:pPr>
            <w:r>
              <w:rPr>
                <w:rFonts w:hint="default" w:ascii="Calibri" w:hAnsi="Calibri" w:cs="Calibri"/>
                <w:sz w:val="22"/>
                <w:szCs w:val="22"/>
                <w:rtl w:val="0"/>
              </w:rPr>
              <w:t xml:space="preserve">  (2 x 170 menit)</w:t>
            </w:r>
          </w:p>
        </w:tc>
        <w:tc>
          <w:tcPr>
            <w:gridSpan w:val="2"/>
            <w:tcBorders>
              <w:bottom w:val="single" w:color="000000" w:sz="4" w:space="0"/>
            </w:tcBorders>
          </w:tcPr>
          <w:p w14:paraId="000003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3CAECAC3">
            <w:pPr>
              <w:numPr>
                <w:ilvl w:val="0"/>
                <w:numId w:val="18"/>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Penentuan interval pemberian</w:t>
            </w:r>
          </w:p>
          <w:p w14:paraId="3588D24A">
            <w:pPr>
              <w:numPr>
                <w:ilvl w:val="0"/>
                <w:numId w:val="18"/>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Perhitungan Loading Dose untuk mencapai target instan dan</w:t>
            </w:r>
          </w:p>
          <w:p w14:paraId="19E26AD3">
            <w:pPr>
              <w:numPr>
                <w:ilvl w:val="0"/>
                <w:numId w:val="18"/>
              </w:numPr>
              <w:ind w:left="425" w:leftChars="0" w:hanging="425" w:firstLineChars="0"/>
              <w:rPr>
                <w:rFonts w:hint="default" w:ascii="Calibri" w:hAnsi="Calibri" w:cs="Calibri"/>
                <w:sz w:val="22"/>
                <w:szCs w:val="22"/>
              </w:rPr>
            </w:pPr>
            <w:r>
              <w:rPr>
                <w:rFonts w:hint="default" w:ascii="Calibri" w:hAnsi="Calibri" w:cs="Calibri"/>
                <w:sz w:val="22"/>
                <w:szCs w:val="22"/>
                <w:lang w:val="en-US" w:eastAsia="zh-CN"/>
              </w:rPr>
              <w:t>Maintenance Dose untuk mempertahankan kadar.</w:t>
            </w:r>
          </w:p>
          <w:p w14:paraId="00000349">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right="0" w:rightChars="0"/>
              <w:jc w:val="left"/>
              <w:rPr>
                <w:rFonts w:hint="default" w:ascii="Calibri" w:hAnsi="Calibri" w:eastAsia="Times New Roman" w:cs="Calibri"/>
                <w:b w:val="0"/>
                <w:i w:val="0"/>
                <w:smallCaps w:val="0"/>
                <w:strike w:val="0"/>
                <w:color w:val="000000"/>
                <w:sz w:val="22"/>
                <w:szCs w:val="22"/>
                <w:u w:val="none"/>
                <w:shd w:val="clear" w:fill="auto"/>
                <w:vertAlign w:val="baseline"/>
              </w:rPr>
            </w:pPr>
          </w:p>
        </w:tc>
        <w:tc>
          <w:tcPr>
            <w:tcBorders>
              <w:bottom w:val="single" w:color="000000" w:sz="4" w:space="0"/>
            </w:tcBorders>
            <w:shd w:val="clear" w:color="auto" w:fill="auto"/>
          </w:tcPr>
          <w:p w14:paraId="0000034B">
            <w:pPr>
              <w:jc w:val="center"/>
              <w:rPr>
                <w:rFonts w:hint="default" w:ascii="Calibri" w:hAnsi="Calibri" w:cs="Calibri"/>
                <w:b/>
                <w:sz w:val="22"/>
                <w:szCs w:val="22"/>
                <w:lang w:val="en-US"/>
              </w:rPr>
            </w:pPr>
            <w:r>
              <w:rPr>
                <w:rFonts w:hint="default" w:ascii="Calibri" w:hAnsi="Calibri" w:cs="Calibri"/>
                <w:b/>
                <w:sz w:val="22"/>
                <w:szCs w:val="22"/>
                <w:lang w:val="en-US"/>
              </w:rPr>
              <w:t>5</w:t>
            </w:r>
          </w:p>
        </w:tc>
      </w:tr>
      <w:tr w14:paraId="4469DC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auto"/>
          </w:tcPr>
          <w:p w14:paraId="0000034C">
            <w:pPr>
              <w:ind w:left="-90" w:right="-108" w:firstLine="0"/>
              <w:jc w:val="center"/>
              <w:rPr>
                <w:rFonts w:hint="default" w:ascii="Calibri" w:hAnsi="Calibri" w:cs="Calibri"/>
                <w:b/>
                <w:sz w:val="22"/>
                <w:szCs w:val="22"/>
              </w:rPr>
            </w:pPr>
            <w:r>
              <w:rPr>
                <w:rFonts w:hint="default" w:ascii="Calibri" w:hAnsi="Calibri" w:cs="Calibri"/>
                <w:b/>
                <w:sz w:val="22"/>
                <w:szCs w:val="22"/>
                <w:rtl w:val="0"/>
              </w:rPr>
              <w:t>15</w:t>
            </w:r>
          </w:p>
        </w:tc>
        <w:tc>
          <w:tcPr>
            <w:gridSpan w:val="2"/>
            <w:tcBorders>
              <w:bottom w:val="single" w:color="000000" w:sz="4" w:space="0"/>
            </w:tcBorders>
            <w:shd w:val="clear" w:color="auto" w:fill="auto"/>
          </w:tcPr>
          <w:p w14:paraId="0000034D">
            <w:pPr>
              <w:rPr>
                <w:rFonts w:hint="default" w:ascii="Calibri" w:hAnsi="Calibri" w:cs="Calibri"/>
                <w:sz w:val="22"/>
                <w:szCs w:val="22"/>
              </w:rPr>
            </w:pPr>
            <w:r>
              <w:rPr>
                <w:rFonts w:hint="default" w:ascii="Calibri" w:hAnsi="Calibri" w:cs="Calibri"/>
                <w:sz w:val="22"/>
                <w:szCs w:val="22"/>
                <w:lang w:val="en-US"/>
              </w:rPr>
              <w:t xml:space="preserve">Mahasiswa </w:t>
            </w:r>
            <w:r>
              <w:rPr>
                <w:rFonts w:hint="default" w:ascii="Calibri" w:hAnsi="Calibri" w:cs="Calibri"/>
                <w:sz w:val="22"/>
                <w:szCs w:val="22"/>
              </w:rPr>
              <w:t>Mampu menghitung dan menyesuaikan laju tetesan pada pemberian Infus Intravena agar tetap berada dalam jendela terapeutik.</w:t>
            </w:r>
          </w:p>
        </w:tc>
        <w:tc>
          <w:tcPr>
            <w:gridSpan w:val="2"/>
            <w:tcBorders>
              <w:bottom w:val="single" w:color="000000" w:sz="4" w:space="0"/>
            </w:tcBorders>
            <w:shd w:val="clear" w:color="auto" w:fill="auto"/>
            <w:vAlign w:val="top"/>
          </w:tcPr>
          <w:p w14:paraId="0000034F">
            <w:pPr>
              <w:numPr>
                <w:ilvl w:val="0"/>
                <w:numId w:val="7"/>
              </w:numPr>
              <w:ind w:left="420" w:leftChars="0" w:hanging="420" w:firstLineChars="0"/>
              <w:rPr>
                <w:rFonts w:hint="default" w:ascii="Calibri" w:hAnsi="Calibri" w:cs="Calibri"/>
                <w:sz w:val="22"/>
                <w:szCs w:val="22"/>
                <w:lang w:val="en"/>
              </w:rPr>
            </w:pPr>
            <w:r>
              <w:rPr>
                <w:rFonts w:hint="default" w:ascii="Calibri" w:hAnsi="Calibri" w:cs="Calibri"/>
                <w:sz w:val="22"/>
                <w:szCs w:val="22"/>
                <w:lang w:val="en-US"/>
              </w:rPr>
              <w:t xml:space="preserve">Ketepatan dalam </w:t>
            </w:r>
            <w:r>
              <w:rPr>
                <w:rFonts w:hint="default" w:ascii="Calibri" w:hAnsi="Calibri" w:cs="Calibri"/>
                <w:sz w:val="22"/>
                <w:szCs w:val="22"/>
              </w:rPr>
              <w:t>menghitung dan menyesuaikan laju tetesan pada pemberian Infus Intravena agar tetap berada dalam jendela terapeutik.</w:t>
            </w:r>
          </w:p>
        </w:tc>
        <w:tc>
          <w:tcPr>
            <w:gridSpan w:val="3"/>
            <w:tcBorders>
              <w:bottom w:val="single" w:color="000000" w:sz="4" w:space="0"/>
            </w:tcBorders>
            <w:shd w:val="clear" w:color="auto" w:fill="auto"/>
          </w:tcPr>
          <w:p w14:paraId="00000351">
            <w:pPr>
              <w:ind w:left="169" w:firstLine="0"/>
              <w:rPr>
                <w:rFonts w:hint="default" w:ascii="Calibri" w:hAnsi="Calibri" w:cs="Calibri"/>
                <w:b/>
                <w:sz w:val="22"/>
                <w:szCs w:val="22"/>
              </w:rPr>
            </w:pPr>
            <w:r>
              <w:rPr>
                <w:rFonts w:hint="default" w:ascii="Calibri" w:hAnsi="Calibri" w:cs="Calibri"/>
                <w:b/>
                <w:sz w:val="22"/>
                <w:szCs w:val="22"/>
                <w:rtl w:val="0"/>
              </w:rPr>
              <w:t xml:space="preserve">Kriteria: </w:t>
            </w:r>
          </w:p>
          <w:p w14:paraId="00000352">
            <w:pPr>
              <w:ind w:left="169" w:firstLine="0"/>
              <w:rPr>
                <w:rFonts w:hint="default" w:ascii="Calibri" w:hAnsi="Calibri" w:cs="Calibri"/>
                <w:sz w:val="22"/>
                <w:szCs w:val="22"/>
              </w:rPr>
            </w:pPr>
            <w:r>
              <w:rPr>
                <w:rFonts w:hint="default" w:ascii="Calibri" w:hAnsi="Calibri" w:cs="Calibri"/>
                <w:sz w:val="22"/>
                <w:szCs w:val="22"/>
                <w:rtl w:val="0"/>
              </w:rPr>
              <w:t>Ketepatan, penugasan dan keaktifan</w:t>
            </w:r>
          </w:p>
          <w:p w14:paraId="00000353">
            <w:pPr>
              <w:ind w:left="169" w:firstLine="0"/>
              <w:rPr>
                <w:rFonts w:hint="default" w:ascii="Calibri" w:hAnsi="Calibri" w:cs="Calibri"/>
                <w:b/>
                <w:sz w:val="22"/>
                <w:szCs w:val="22"/>
              </w:rPr>
            </w:pPr>
          </w:p>
          <w:p w14:paraId="00000354">
            <w:pPr>
              <w:ind w:left="169" w:firstLine="0"/>
              <w:rPr>
                <w:rFonts w:hint="default" w:ascii="Calibri" w:hAnsi="Calibri" w:cs="Calibri"/>
                <w:b/>
                <w:sz w:val="22"/>
                <w:szCs w:val="22"/>
              </w:rPr>
            </w:pPr>
          </w:p>
          <w:p w14:paraId="00000355">
            <w:pPr>
              <w:ind w:left="169" w:firstLine="0"/>
              <w:rPr>
                <w:rFonts w:hint="default" w:ascii="Calibri" w:hAnsi="Calibri" w:cs="Calibri"/>
                <w:b/>
                <w:sz w:val="22"/>
                <w:szCs w:val="22"/>
              </w:rPr>
            </w:pPr>
            <w:r>
              <w:rPr>
                <w:rFonts w:hint="default" w:ascii="Calibri" w:hAnsi="Calibri" w:cs="Calibri"/>
                <w:b/>
                <w:sz w:val="22"/>
                <w:szCs w:val="22"/>
                <w:rtl w:val="0"/>
              </w:rPr>
              <w:t xml:space="preserve">Teknik : </w:t>
            </w:r>
          </w:p>
          <w:p w14:paraId="00000356">
            <w:pPr>
              <w:ind w:left="169" w:firstLine="0"/>
              <w:rPr>
                <w:rFonts w:hint="default" w:ascii="Calibri" w:hAnsi="Calibri" w:cs="Calibri"/>
                <w:sz w:val="22"/>
                <w:szCs w:val="22"/>
              </w:rPr>
            </w:pPr>
            <w:r>
              <w:rPr>
                <w:rFonts w:hint="default" w:ascii="Calibri" w:hAnsi="Calibri" w:cs="Calibri"/>
                <w:sz w:val="22"/>
                <w:szCs w:val="22"/>
                <w:rtl w:val="0"/>
              </w:rPr>
              <w:t>Diskusi, Ceramah, Tes lisan</w:t>
            </w:r>
          </w:p>
        </w:tc>
        <w:tc>
          <w:tcPr>
            <w:tcBorders>
              <w:bottom w:val="single" w:color="000000" w:sz="4" w:space="0"/>
            </w:tcBorders>
            <w:shd w:val="clear" w:color="auto" w:fill="auto"/>
          </w:tcPr>
          <w:p w14:paraId="00000359">
            <w:pPr>
              <w:ind w:left="175" w:firstLine="0"/>
              <w:rPr>
                <w:rFonts w:hint="default" w:ascii="Calibri" w:hAnsi="Calibri" w:cs="Calibri"/>
                <w:b/>
                <w:sz w:val="22"/>
                <w:szCs w:val="22"/>
              </w:rPr>
            </w:pPr>
            <w:r>
              <w:rPr>
                <w:rFonts w:hint="default" w:ascii="Calibri" w:hAnsi="Calibri" w:cs="Calibri"/>
                <w:b/>
                <w:sz w:val="22"/>
                <w:szCs w:val="22"/>
                <w:rtl w:val="0"/>
              </w:rPr>
              <w:t xml:space="preserve">BP: </w:t>
            </w:r>
          </w:p>
          <w:p w14:paraId="0000035A">
            <w:pPr>
              <w:ind w:left="175" w:firstLine="0"/>
              <w:rPr>
                <w:rFonts w:hint="default" w:ascii="Calibri" w:hAnsi="Calibri" w:cs="Calibri"/>
                <w:sz w:val="22"/>
                <w:szCs w:val="22"/>
              </w:rPr>
            </w:pPr>
            <w:r>
              <w:rPr>
                <w:rFonts w:hint="default" w:ascii="Calibri" w:hAnsi="Calibri" w:cs="Calibri"/>
                <w:sz w:val="22"/>
                <w:szCs w:val="22"/>
                <w:rtl w:val="0"/>
              </w:rPr>
              <w:t>Kuliah, tatap muka</w:t>
            </w:r>
          </w:p>
          <w:p w14:paraId="0000035B">
            <w:pPr>
              <w:ind w:left="175" w:firstLine="0"/>
              <w:rPr>
                <w:rFonts w:hint="default" w:ascii="Calibri" w:hAnsi="Calibri" w:cs="Calibri"/>
                <w:sz w:val="22"/>
                <w:szCs w:val="22"/>
              </w:rPr>
            </w:pPr>
          </w:p>
          <w:p w14:paraId="0000035C">
            <w:pPr>
              <w:ind w:left="175" w:firstLine="0"/>
              <w:rPr>
                <w:rFonts w:hint="default" w:ascii="Calibri" w:hAnsi="Calibri" w:cs="Calibri"/>
                <w:sz w:val="22"/>
                <w:szCs w:val="22"/>
              </w:rPr>
            </w:pPr>
            <w:r>
              <w:rPr>
                <w:rFonts w:hint="default" w:ascii="Calibri" w:hAnsi="Calibri" w:cs="Calibri"/>
                <w:b/>
                <w:sz w:val="22"/>
                <w:szCs w:val="22"/>
                <w:rtl w:val="0"/>
              </w:rPr>
              <w:t xml:space="preserve">MP: </w:t>
            </w:r>
            <w:r>
              <w:rPr>
                <w:rFonts w:hint="default" w:ascii="Calibri" w:hAnsi="Calibri" w:cs="Calibri"/>
                <w:sz w:val="22"/>
                <w:szCs w:val="22"/>
                <w:rtl w:val="0"/>
              </w:rPr>
              <w:t>Pembelajaran kooperatif, interaktif dan diskusi</w:t>
            </w:r>
          </w:p>
          <w:p w14:paraId="0000035D">
            <w:pPr>
              <w:ind w:left="175" w:firstLine="0"/>
              <w:rPr>
                <w:rFonts w:hint="default" w:ascii="Calibri" w:hAnsi="Calibri" w:cs="Calibri"/>
                <w:b/>
                <w:sz w:val="22"/>
                <w:szCs w:val="22"/>
              </w:rPr>
            </w:pPr>
          </w:p>
          <w:p w14:paraId="0000035E">
            <w:pPr>
              <w:ind w:left="175" w:firstLine="0"/>
              <w:rPr>
                <w:rFonts w:hint="default" w:ascii="Calibri" w:hAnsi="Calibri" w:cs="Calibri"/>
                <w:b/>
                <w:sz w:val="22"/>
                <w:szCs w:val="22"/>
              </w:rPr>
            </w:pPr>
            <w:r>
              <w:rPr>
                <w:rFonts w:hint="default" w:ascii="Calibri" w:hAnsi="Calibri" w:cs="Calibri"/>
                <w:b/>
                <w:sz w:val="22"/>
                <w:szCs w:val="22"/>
                <w:rtl w:val="0"/>
              </w:rPr>
              <w:t>PM :</w:t>
            </w:r>
          </w:p>
          <w:p w14:paraId="0000035F">
            <w:pPr>
              <w:ind w:left="175" w:firstLine="0"/>
              <w:rPr>
                <w:rFonts w:hint="default" w:ascii="Calibri" w:hAnsi="Calibri" w:cs="Calibri"/>
                <w:sz w:val="22"/>
                <w:szCs w:val="22"/>
              </w:rPr>
            </w:pPr>
            <w:r>
              <w:rPr>
                <w:rFonts w:hint="default" w:ascii="Calibri" w:hAnsi="Calibri" w:cs="Calibri"/>
                <w:sz w:val="22"/>
                <w:szCs w:val="22"/>
                <w:rtl w:val="0"/>
              </w:rPr>
              <w:t xml:space="preserve">Tugas-13: </w:t>
            </w:r>
          </w:p>
          <w:p w14:paraId="00000360">
            <w:pPr>
              <w:ind w:left="175" w:hanging="141"/>
              <w:rPr>
                <w:rFonts w:hint="default" w:ascii="Calibri" w:hAnsi="Calibri" w:cs="Calibri"/>
                <w:b/>
                <w:sz w:val="22"/>
                <w:szCs w:val="22"/>
              </w:rPr>
            </w:pPr>
            <w:r>
              <w:rPr>
                <w:rFonts w:hint="default" w:ascii="Calibri" w:hAnsi="Calibri" w:cs="Calibri"/>
                <w:sz w:val="22"/>
                <w:szCs w:val="22"/>
                <w:rtl w:val="0"/>
              </w:rPr>
              <w:t xml:space="preserve">  (2 x 170 menit)</w:t>
            </w:r>
          </w:p>
        </w:tc>
        <w:tc>
          <w:tcPr>
            <w:gridSpan w:val="2"/>
            <w:tcBorders>
              <w:bottom w:val="single" w:color="000000" w:sz="4" w:space="0"/>
            </w:tcBorders>
          </w:tcPr>
          <w:p w14:paraId="000003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2" w:right="0" w:firstLine="0"/>
              <w:jc w:val="left"/>
              <w:rPr>
                <w:rFonts w:hint="default" w:ascii="Calibri" w:hAnsi="Calibri" w:eastAsia="Times New Roman" w:cs="Calibri"/>
                <w:b w:val="0"/>
                <w:i/>
                <w:smallCaps w:val="0"/>
                <w:strike w:val="0"/>
                <w:color w:val="000000"/>
                <w:sz w:val="22"/>
                <w:szCs w:val="22"/>
                <w:u w:val="none"/>
                <w:shd w:val="clear" w:fill="auto"/>
                <w:vertAlign w:val="baseline"/>
              </w:rPr>
            </w:pPr>
            <w:r>
              <w:rPr>
                <w:rFonts w:hint="default" w:ascii="Calibri" w:hAnsi="Calibri" w:eastAsia="Times New Roman" w:cs="Calibri"/>
                <w:b w:val="0"/>
                <w:i/>
                <w:smallCaps w:val="0"/>
                <w:strike w:val="0"/>
                <w:color w:val="000000"/>
                <w:sz w:val="22"/>
                <w:szCs w:val="22"/>
                <w:u w:val="none"/>
                <w:shd w:val="clear" w:fill="auto"/>
                <w:vertAlign w:val="baseline"/>
                <w:rtl w:val="0"/>
              </w:rPr>
              <w:t>E-campus</w:t>
            </w:r>
          </w:p>
        </w:tc>
        <w:tc>
          <w:tcPr>
            <w:gridSpan w:val="2"/>
            <w:tcBorders>
              <w:bottom w:val="single" w:color="000000" w:sz="4" w:space="0"/>
            </w:tcBorders>
            <w:shd w:val="clear" w:color="auto" w:fill="auto"/>
          </w:tcPr>
          <w:p w14:paraId="00000363">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322" w:right="0" w:hanging="360"/>
              <w:jc w:val="left"/>
              <w:rPr>
                <w:rFonts w:hint="default" w:ascii="Calibri" w:hAnsi="Calibri" w:eastAsia="Times New Roman" w:cs="Calibri"/>
                <w:b w:val="0"/>
                <w:i w:val="0"/>
                <w:smallCaps w:val="0"/>
                <w:strike w:val="0"/>
                <w:color w:val="000000"/>
                <w:sz w:val="22"/>
                <w:szCs w:val="22"/>
                <w:u w:val="none"/>
                <w:shd w:val="clear" w:fill="auto"/>
                <w:vertAlign w:val="baseline"/>
              </w:rPr>
            </w:pPr>
            <w:r>
              <w:rPr>
                <w:rFonts w:hint="default" w:ascii="Calibri" w:hAnsi="Calibri" w:cs="Calibri"/>
                <w:sz w:val="22"/>
                <w:szCs w:val="22"/>
                <w:lang w:val="en-US"/>
              </w:rPr>
              <w:t xml:space="preserve">Definisi </w:t>
            </w:r>
            <w:r>
              <w:rPr>
                <w:rFonts w:hint="default" w:ascii="Calibri" w:hAnsi="Calibri" w:cs="Calibri"/>
                <w:sz w:val="22"/>
                <w:szCs w:val="22"/>
              </w:rPr>
              <w:t>Laju infus</w:t>
            </w:r>
          </w:p>
        </w:tc>
        <w:tc>
          <w:tcPr>
            <w:tcBorders>
              <w:bottom w:val="single" w:color="000000" w:sz="4" w:space="0"/>
            </w:tcBorders>
            <w:shd w:val="clear" w:color="auto" w:fill="auto"/>
          </w:tcPr>
          <w:p w14:paraId="00000365">
            <w:pPr>
              <w:jc w:val="center"/>
              <w:rPr>
                <w:rFonts w:hint="default" w:ascii="Calibri" w:hAnsi="Calibri" w:cs="Calibri"/>
                <w:b/>
                <w:sz w:val="22"/>
                <w:szCs w:val="22"/>
                <w:lang w:val="en-US"/>
              </w:rPr>
            </w:pPr>
            <w:r>
              <w:rPr>
                <w:rFonts w:hint="default" w:ascii="Calibri" w:hAnsi="Calibri" w:cs="Calibri"/>
                <w:b/>
                <w:sz w:val="22"/>
                <w:szCs w:val="22"/>
                <w:lang w:val="en-US"/>
              </w:rPr>
              <w:t>5</w:t>
            </w:r>
          </w:p>
        </w:tc>
      </w:tr>
      <w:tr w14:paraId="098829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gridAfter w:val="1"/>
          <w:wAfter w:w="11776" w:type="dxa"/>
        </w:trPr>
        <w:tc>
          <w:tcPr>
            <w:tcBorders>
              <w:bottom w:val="single" w:color="000000" w:sz="4" w:space="0"/>
            </w:tcBorders>
            <w:shd w:val="clear" w:color="auto" w:fill="E7E6E6"/>
          </w:tcPr>
          <w:p w14:paraId="00000366">
            <w:pPr>
              <w:ind w:left="-90" w:right="-108" w:firstLine="0"/>
              <w:jc w:val="center"/>
              <w:rPr>
                <w:rFonts w:hint="default" w:ascii="Calibri" w:hAnsi="Calibri" w:cs="Calibri"/>
                <w:b/>
                <w:sz w:val="22"/>
                <w:szCs w:val="22"/>
              </w:rPr>
            </w:pPr>
            <w:r>
              <w:rPr>
                <w:rFonts w:hint="default" w:ascii="Calibri" w:hAnsi="Calibri" w:cs="Calibri"/>
                <w:b/>
                <w:sz w:val="22"/>
                <w:szCs w:val="22"/>
                <w:rtl w:val="0"/>
              </w:rPr>
              <w:t>16</w:t>
            </w:r>
          </w:p>
        </w:tc>
        <w:tc>
          <w:tcPr>
            <w:gridSpan w:val="13"/>
            <w:tcBorders>
              <w:bottom w:val="single" w:color="000000" w:sz="4" w:space="0"/>
            </w:tcBorders>
            <w:shd w:val="clear" w:color="auto" w:fill="E7E6E6"/>
          </w:tcPr>
          <w:p w14:paraId="00000367">
            <w:pPr>
              <w:jc w:val="center"/>
              <w:rPr>
                <w:rFonts w:hint="default" w:ascii="Calibri" w:hAnsi="Calibri" w:cs="Calibri"/>
                <w:b/>
                <w:sz w:val="22"/>
                <w:szCs w:val="22"/>
              </w:rPr>
            </w:pPr>
            <w:r>
              <w:rPr>
                <w:rFonts w:hint="default" w:ascii="Calibri" w:hAnsi="Calibri" w:cs="Calibri"/>
                <w:b/>
                <w:sz w:val="22"/>
                <w:szCs w:val="22"/>
                <w:rtl w:val="0"/>
              </w:rPr>
              <w:t>Evaluasi Akhir Semester / Ujian Akhir Semester</w:t>
            </w:r>
          </w:p>
        </w:tc>
      </w:tr>
    </w:tbl>
    <w:p w14:paraId="30965936">
      <w:pPr>
        <w:pStyle w:val="2"/>
        <w:jc w:val="left"/>
        <w:rPr>
          <w:rFonts w:ascii="Times New Roman" w:hAnsi="Times New Roman" w:eastAsia="Times New Roman" w:cs="Times New Roman"/>
          <w:sz w:val="24"/>
          <w:szCs w:val="24"/>
        </w:rPr>
      </w:pPr>
    </w:p>
    <w:p w14:paraId="2CA47315">
      <w:pPr>
        <w:rPr>
          <w:rFonts w:ascii="Times New Roman" w:hAnsi="Times New Roman" w:eastAsia="Times New Roman" w:cs="Times New Roman"/>
          <w:sz w:val="24"/>
          <w:szCs w:val="24"/>
        </w:rPr>
      </w:pPr>
    </w:p>
    <w:p w14:paraId="2FBD2DA8">
      <w:pPr>
        <w:rPr>
          <w:rFonts w:ascii="Times New Roman" w:hAnsi="Times New Roman" w:eastAsia="Times New Roman" w:cs="Times New Roman"/>
          <w:sz w:val="24"/>
          <w:szCs w:val="24"/>
        </w:rPr>
      </w:pPr>
    </w:p>
    <w:p w14:paraId="4E65F173">
      <w:pPr>
        <w:rPr>
          <w:rFonts w:ascii="Times New Roman" w:hAnsi="Times New Roman" w:eastAsia="Times New Roman" w:cs="Times New Roman"/>
          <w:sz w:val="24"/>
          <w:szCs w:val="24"/>
        </w:rPr>
      </w:pPr>
    </w:p>
    <w:p w14:paraId="5EC890B9">
      <w:pPr>
        <w:rPr>
          <w:rFonts w:ascii="Times New Roman" w:hAnsi="Times New Roman" w:eastAsia="Times New Roman" w:cs="Times New Roman"/>
          <w:sz w:val="24"/>
          <w:szCs w:val="24"/>
        </w:rPr>
      </w:pPr>
    </w:p>
    <w:p w14:paraId="602B487A">
      <w:pPr>
        <w:rPr>
          <w:rFonts w:ascii="Times New Roman" w:hAnsi="Times New Roman" w:eastAsia="Times New Roman" w:cs="Times New Roman"/>
          <w:sz w:val="24"/>
          <w:szCs w:val="24"/>
        </w:rPr>
      </w:pPr>
    </w:p>
    <w:p w14:paraId="2884D10A">
      <w:pPr>
        <w:rPr>
          <w:rFonts w:ascii="Times New Roman" w:hAnsi="Times New Roman" w:eastAsia="Times New Roman" w:cs="Times New Roman"/>
          <w:sz w:val="24"/>
          <w:szCs w:val="24"/>
        </w:rPr>
      </w:pPr>
    </w:p>
    <w:p w14:paraId="4CB9171F">
      <w:pPr>
        <w:rPr>
          <w:rFonts w:ascii="Times New Roman" w:hAnsi="Times New Roman" w:eastAsia="Times New Roman" w:cs="Times New Roman"/>
          <w:sz w:val="24"/>
          <w:szCs w:val="24"/>
        </w:rPr>
      </w:pPr>
    </w:p>
    <w:p w14:paraId="1D36BC60">
      <w:pPr>
        <w:rPr>
          <w:rFonts w:ascii="Times New Roman" w:hAnsi="Times New Roman" w:eastAsia="Times New Roman" w:cs="Times New Roman"/>
          <w:sz w:val="24"/>
          <w:szCs w:val="24"/>
        </w:rPr>
      </w:pPr>
    </w:p>
    <w:p w14:paraId="00000388"/>
    <w:tbl>
      <w:tblPr>
        <w:tblStyle w:val="92"/>
        <w:tblW w:w="12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9"/>
        <w:gridCol w:w="6346"/>
      </w:tblGrid>
      <w:tr w14:paraId="3F075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9" w:hRule="atLeast"/>
        </w:trPr>
        <w:tc>
          <w:p w14:paraId="00000389">
            <w:pPr>
              <w:rPr>
                <w:rFonts w:ascii="Times New Roman" w:hAnsi="Times New Roman" w:eastAsia="Times New Roman" w:cs="Times New Roman"/>
                <w:sz w:val="22"/>
                <w:szCs w:val="22"/>
              </w:rPr>
            </w:pPr>
          </w:p>
        </w:tc>
        <w:tc>
          <w:p w14:paraId="0000038A">
            <w:pPr>
              <w:ind w:firstLine="720"/>
              <w:jc w:val="center"/>
              <w:rPr>
                <w:rFonts w:hint="default" w:ascii="Times New Roman" w:hAnsi="Times New Roman" w:eastAsia="Times New Roman" w:cs="Times New Roman"/>
                <w:sz w:val="22"/>
                <w:szCs w:val="22"/>
                <w:lang w:val="en-US"/>
              </w:rPr>
            </w:pPr>
            <w:r>
              <w:rPr>
                <w:rFonts w:ascii="Times New Roman" w:hAnsi="Times New Roman" w:eastAsia="Times New Roman" w:cs="Times New Roman"/>
                <w:sz w:val="22"/>
                <w:szCs w:val="22"/>
                <w:rtl w:val="0"/>
              </w:rPr>
              <w:t>Ajibarang,  20 Februari 202</w:t>
            </w:r>
            <w:r>
              <w:rPr>
                <w:rFonts w:hint="default" w:eastAsia="Times New Roman" w:cs="Times New Roman"/>
                <w:sz w:val="22"/>
                <w:szCs w:val="22"/>
                <w:rtl w:val="0"/>
                <w:lang w:val="en-US"/>
              </w:rPr>
              <w:t>6</w:t>
            </w:r>
            <w:bookmarkStart w:id="1" w:name="_GoBack"/>
            <w:bookmarkEnd w:id="1"/>
          </w:p>
          <w:p w14:paraId="0000038B">
            <w:pPr>
              <w:rPr>
                <w:rFonts w:ascii="Times New Roman" w:hAnsi="Times New Roman" w:eastAsia="Times New Roman" w:cs="Times New Roman"/>
                <w:sz w:val="22"/>
                <w:szCs w:val="22"/>
              </w:rPr>
            </w:pPr>
          </w:p>
        </w:tc>
      </w:tr>
      <w:tr w14:paraId="41E59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8C">
            <w:pPr>
              <w:ind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Kaprodi S1 Farmasi</w:t>
            </w:r>
            <w:r>
              <w:rPr>
                <w:rFonts w:ascii="Calibri" w:hAnsi="Calibri" w:eastAsia="Calibri" w:cs="Calibri"/>
                <w:sz w:val="22"/>
                <w:szCs w:val="22"/>
              </w:rPr>
              <w:drawing>
                <wp:anchor distT="114300" distB="114300" distL="114300" distR="114300" simplePos="0" relativeHeight="251659264" behindDoc="1" locked="0" layoutInCell="1" allowOverlap="1">
                  <wp:simplePos x="0" y="0"/>
                  <wp:positionH relativeFrom="column">
                    <wp:posOffset>47625</wp:posOffset>
                  </wp:positionH>
                  <wp:positionV relativeFrom="paragraph">
                    <wp:posOffset>180975</wp:posOffset>
                  </wp:positionV>
                  <wp:extent cx="1372870" cy="1372870"/>
                  <wp:effectExtent l="0" t="0" r="0" b="0"/>
                  <wp:wrapNone/>
                  <wp:docPr id="1523530581" name="image7.png"/>
                  <wp:cNvGraphicFramePr/>
                  <a:graphic xmlns:a="http://schemas.openxmlformats.org/drawingml/2006/main">
                    <a:graphicData uri="http://schemas.openxmlformats.org/drawingml/2006/picture">
                      <pic:pic xmlns:pic="http://schemas.openxmlformats.org/drawingml/2006/picture">
                        <pic:nvPicPr>
                          <pic:cNvPr id="1523530581" name="image7.png"/>
                          <pic:cNvPicPr preferRelativeResize="0"/>
                        </pic:nvPicPr>
                        <pic:blipFill>
                          <a:blip r:embed="rId7"/>
                          <a:srcRect/>
                          <a:stretch>
                            <a:fillRect/>
                          </a:stretch>
                        </pic:blipFill>
                        <pic:spPr>
                          <a:xfrm>
                            <a:off x="0" y="0"/>
                            <a:ext cx="1372553" cy="1372553"/>
                          </a:xfrm>
                          <a:prstGeom prst="rect">
                            <a:avLst/>
                          </a:prstGeom>
                        </pic:spPr>
                      </pic:pic>
                    </a:graphicData>
                  </a:graphic>
                </wp:anchor>
              </w:drawing>
            </w:r>
            <w:r>
              <w:rPr>
                <w:rFonts w:ascii="Calibri" w:hAnsi="Calibri" w:eastAsia="Calibri" w:cs="Calibri"/>
                <w:sz w:val="22"/>
                <w:szCs w:val="22"/>
              </w:rPr>
              <w:drawing>
                <wp:anchor distT="114300" distB="114300" distL="114300" distR="114300" simplePos="0" relativeHeight="251659264" behindDoc="1" locked="0" layoutInCell="1" allowOverlap="1">
                  <wp:simplePos x="0" y="0"/>
                  <wp:positionH relativeFrom="column">
                    <wp:posOffset>1676400</wp:posOffset>
                  </wp:positionH>
                  <wp:positionV relativeFrom="paragraph">
                    <wp:posOffset>179070</wp:posOffset>
                  </wp:positionV>
                  <wp:extent cx="1101090" cy="901065"/>
                  <wp:effectExtent l="0" t="0" r="0" b="0"/>
                  <wp:wrapNone/>
                  <wp:docPr id="1523530579" name="image4.png"/>
                  <wp:cNvGraphicFramePr/>
                  <a:graphic xmlns:a="http://schemas.openxmlformats.org/drawingml/2006/main">
                    <a:graphicData uri="http://schemas.openxmlformats.org/drawingml/2006/picture">
                      <pic:pic xmlns:pic="http://schemas.openxmlformats.org/drawingml/2006/picture">
                        <pic:nvPicPr>
                          <pic:cNvPr id="1523530579" name="image4.png"/>
                          <pic:cNvPicPr preferRelativeResize="0"/>
                        </pic:nvPicPr>
                        <pic:blipFill>
                          <a:blip r:embed="rId8"/>
                          <a:srcRect/>
                          <a:stretch>
                            <a:fillRect/>
                          </a:stretch>
                        </pic:blipFill>
                        <pic:spPr>
                          <a:xfrm>
                            <a:off x="0" y="0"/>
                            <a:ext cx="1101090" cy="900892"/>
                          </a:xfrm>
                          <a:prstGeom prst="rect">
                            <a:avLst/>
                          </a:prstGeom>
                        </pic:spPr>
                      </pic:pic>
                    </a:graphicData>
                  </a:graphic>
                </wp:anchor>
              </w:drawing>
            </w:r>
          </w:p>
          <w:p w14:paraId="0000038D">
            <w:pPr>
              <w:ind w:firstLine="720"/>
              <w:jc w:val="center"/>
              <w:rPr>
                <w:rFonts w:ascii="Times New Roman" w:hAnsi="Times New Roman" w:eastAsia="Times New Roman" w:cs="Times New Roman"/>
                <w:sz w:val="22"/>
                <w:szCs w:val="22"/>
              </w:rPr>
            </w:pPr>
          </w:p>
        </w:tc>
        <w:tc>
          <w:p w14:paraId="0000038E">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Dosen Pengampu</w:t>
            </w:r>
          </w:p>
          <w:p w14:paraId="0000038F">
            <w:pPr>
              <w:jc w:val="center"/>
              <w:rPr>
                <w:rFonts w:ascii="Times New Roman" w:hAnsi="Times New Roman" w:eastAsia="Times New Roman" w:cs="Times New Roman"/>
                <w:sz w:val="22"/>
                <w:szCs w:val="22"/>
              </w:rPr>
            </w:pPr>
          </w:p>
          <w:p w14:paraId="00000390">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w:t>
            </w:r>
          </w:p>
          <w:p w14:paraId="00000392">
            <w:pPr>
              <w:jc w:val="center"/>
              <w:rPr>
                <w:rFonts w:ascii="Times New Roman" w:hAnsi="Times New Roman" w:eastAsia="Times New Roman" w:cs="Times New Roman"/>
                <w:sz w:val="22"/>
                <w:szCs w:val="22"/>
              </w:rPr>
            </w:pPr>
            <w:r>
              <w:rPr>
                <w:rFonts w:ascii="Times New Roman" w:hAnsi="Times New Roman" w:cs="Times New Roman" w:eastAsiaTheme="minorHAnsi"/>
                <w:lang w:val="en-US"/>
              </w:rPr>
              <w:drawing>
                <wp:inline distT="0" distB="0" distL="0" distR="0">
                  <wp:extent cx="971550" cy="6762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71550" cy="676275"/>
                          </a:xfrm>
                          <a:prstGeom prst="rect">
                            <a:avLst/>
                          </a:prstGeom>
                          <a:noFill/>
                        </pic:spPr>
                      </pic:pic>
                    </a:graphicData>
                  </a:graphic>
                </wp:inline>
              </w:drawing>
            </w:r>
          </w:p>
          <w:p w14:paraId="00000393">
            <w:pPr>
              <w:rPr>
                <w:rFonts w:ascii="Times New Roman" w:hAnsi="Times New Roman" w:eastAsia="Times New Roman" w:cs="Times New Roman"/>
                <w:sz w:val="22"/>
                <w:szCs w:val="22"/>
              </w:rPr>
            </w:pPr>
          </w:p>
        </w:tc>
      </w:tr>
      <w:tr w14:paraId="58DFB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94">
            <w:pPr>
              <w:ind w:firstLine="29"/>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Feri Kanti Rahayu, M.Farm</w:t>
            </w:r>
          </w:p>
          <w:p w14:paraId="00000395">
            <w:pPr>
              <w:ind w:firstLine="29"/>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0614119601</w:t>
            </w:r>
          </w:p>
        </w:tc>
        <w:tc>
          <w:p w14:paraId="00000397">
            <w:pPr>
              <w:ind w:firstLine="720"/>
              <w:jc w:val="center"/>
              <w:rPr>
                <w:rFonts w:ascii="Times New Roman" w:hAnsi="Times New Roman" w:eastAsia="Times New Roman" w:cs="Times New Roman"/>
                <w:sz w:val="22"/>
                <w:szCs w:val="22"/>
              </w:rPr>
            </w:pPr>
            <w:r>
              <w:rPr>
                <w:rFonts w:asciiTheme="minorHAnsi" w:hAnsiTheme="minorHAnsi" w:eastAsiaTheme="minorHAnsi" w:cstheme="minorBidi"/>
                <w:lang w:val="id-ID"/>
              </w:rPr>
              <w:t>Apt. Oneng Ifayani,M.Farm.Klin</w:t>
            </w:r>
            <w:r>
              <w:rPr>
                <w:rFonts w:ascii="Times New Roman" w:hAnsi="Times New Roman" w:cs="Times New Roman" w:eastAsiaTheme="minorHAnsi"/>
                <w:lang w:val="en-US"/>
              </w:rPr>
              <w:t xml:space="preserve"> </w:t>
            </w:r>
          </w:p>
        </w:tc>
      </w:tr>
      <w:tr w14:paraId="28265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Pr>
          <w:p w14:paraId="00000398">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Mengetahui,</w:t>
            </w:r>
          </w:p>
          <w:p w14:paraId="00000399">
            <w:pPr>
              <w:ind w:firstLine="720"/>
              <w:rPr>
                <w:rFonts w:ascii="Times New Roman" w:hAnsi="Times New Roman" w:eastAsia="Times New Roman" w:cs="Times New Roman"/>
                <w:sz w:val="22"/>
                <w:szCs w:val="22"/>
              </w:rPr>
            </w:pPr>
          </w:p>
        </w:tc>
      </w:tr>
      <w:tr w14:paraId="56A432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9B">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Ketua STIKes Ibnu Sina Ajibarang</w:t>
            </w:r>
          </w:p>
          <w:p w14:paraId="0000039C">
            <w:pPr>
              <w:jc w:val="center"/>
              <w:rPr>
                <w:rFonts w:ascii="Times New Roman" w:hAnsi="Times New Roman" w:eastAsia="Times New Roman" w:cs="Times New Roman"/>
                <w:sz w:val="22"/>
                <w:szCs w:val="22"/>
              </w:rPr>
            </w:pPr>
            <w:r>
              <w:rPr>
                <w:rFonts w:ascii="Calibri" w:hAnsi="Calibri" w:eastAsia="Calibri" w:cs="Calibri"/>
                <w:sz w:val="22"/>
                <w:szCs w:val="22"/>
              </w:rPr>
              <w:drawing>
                <wp:inline distT="0" distB="0" distL="0" distR="0">
                  <wp:extent cx="1484630" cy="914400"/>
                  <wp:effectExtent l="0" t="0" r="0" b="0"/>
                  <wp:docPr id="1523530583" name="image5.png"/>
                  <wp:cNvGraphicFramePr/>
                  <a:graphic xmlns:a="http://schemas.openxmlformats.org/drawingml/2006/main">
                    <a:graphicData uri="http://schemas.openxmlformats.org/drawingml/2006/picture">
                      <pic:pic xmlns:pic="http://schemas.openxmlformats.org/drawingml/2006/picture">
                        <pic:nvPicPr>
                          <pic:cNvPr id="1523530583" name="image5.png"/>
                          <pic:cNvPicPr preferRelativeResize="0"/>
                        </pic:nvPicPr>
                        <pic:blipFill>
                          <a:blip r:embed="rId10"/>
                          <a:srcRect/>
                          <a:stretch>
                            <a:fillRect/>
                          </a:stretch>
                        </pic:blipFill>
                        <pic:spPr>
                          <a:xfrm>
                            <a:off x="0" y="0"/>
                            <a:ext cx="1484778" cy="914729"/>
                          </a:xfrm>
                          <a:prstGeom prst="rect">
                            <a:avLst/>
                          </a:prstGeom>
                        </pic:spPr>
                      </pic:pic>
                    </a:graphicData>
                  </a:graphic>
                </wp:inline>
              </w:drawing>
            </w:r>
          </w:p>
        </w:tc>
        <w:tc>
          <w:p w14:paraId="0000039D">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Wakil Ketua I Bidang Akademik</w:t>
            </w:r>
            <w:r>
              <w:rPr>
                <w:rFonts w:ascii="Calibri" w:hAnsi="Calibri" w:eastAsia="Calibri" w:cs="Calibri"/>
                <w:sz w:val="22"/>
                <w:szCs w:val="22"/>
              </w:rPr>
              <w:drawing>
                <wp:anchor distT="0" distB="0" distL="114300" distR="114300" simplePos="0" relativeHeight="251659264" behindDoc="0" locked="0" layoutInCell="1" allowOverlap="1">
                  <wp:simplePos x="0" y="0"/>
                  <wp:positionH relativeFrom="column">
                    <wp:posOffset>946785</wp:posOffset>
                  </wp:positionH>
                  <wp:positionV relativeFrom="paragraph">
                    <wp:posOffset>-97155</wp:posOffset>
                  </wp:positionV>
                  <wp:extent cx="1266190" cy="1282065"/>
                  <wp:effectExtent l="0" t="0" r="0" b="0"/>
                  <wp:wrapNone/>
                  <wp:docPr id="1523530585" name="image2.png"/>
                  <wp:cNvGraphicFramePr/>
                  <a:graphic xmlns:a="http://schemas.openxmlformats.org/drawingml/2006/main">
                    <a:graphicData uri="http://schemas.openxmlformats.org/drawingml/2006/picture">
                      <pic:pic xmlns:pic="http://schemas.openxmlformats.org/drawingml/2006/picture">
                        <pic:nvPicPr>
                          <pic:cNvPr id="1523530585" name="image2.png"/>
                          <pic:cNvPicPr preferRelativeResize="0"/>
                        </pic:nvPicPr>
                        <pic:blipFill>
                          <a:blip r:embed="rId11"/>
                          <a:srcRect/>
                          <a:stretch>
                            <a:fillRect/>
                          </a:stretch>
                        </pic:blipFill>
                        <pic:spPr>
                          <a:xfrm>
                            <a:off x="0" y="0"/>
                            <a:ext cx="1266190" cy="1282065"/>
                          </a:xfrm>
                          <a:prstGeom prst="rect">
                            <a:avLst/>
                          </a:prstGeom>
                        </pic:spPr>
                      </pic:pic>
                    </a:graphicData>
                  </a:graphic>
                </wp:anchor>
              </w:drawing>
            </w:r>
          </w:p>
          <w:p w14:paraId="0000039E">
            <w:pPr>
              <w:ind w:firstLine="720"/>
              <w:jc w:val="center"/>
              <w:rPr>
                <w:rFonts w:ascii="Times New Roman" w:hAnsi="Times New Roman" w:eastAsia="Times New Roman" w:cs="Times New Roman"/>
                <w:sz w:val="22"/>
                <w:szCs w:val="22"/>
              </w:rPr>
            </w:pPr>
            <w:r>
              <w:rPr>
                <w:rFonts w:ascii="Calibri" w:hAnsi="Calibri" w:eastAsia="Calibri" w:cs="Calibri"/>
                <w:sz w:val="22"/>
                <w:szCs w:val="22"/>
              </w:rPr>
              <w:drawing>
                <wp:anchor distT="0" distB="0" distL="114300" distR="114300" simplePos="0" relativeHeight="251659264" behindDoc="0" locked="0" layoutInCell="1" allowOverlap="1">
                  <wp:simplePos x="0" y="0"/>
                  <wp:positionH relativeFrom="column">
                    <wp:posOffset>1890395</wp:posOffset>
                  </wp:positionH>
                  <wp:positionV relativeFrom="paragraph">
                    <wp:posOffset>144145</wp:posOffset>
                  </wp:positionV>
                  <wp:extent cx="695325" cy="759460"/>
                  <wp:effectExtent l="0" t="0" r="0" b="0"/>
                  <wp:wrapNone/>
                  <wp:docPr id="1523530580" name="image3.png"/>
                  <wp:cNvGraphicFramePr/>
                  <a:graphic xmlns:a="http://schemas.openxmlformats.org/drawingml/2006/main">
                    <a:graphicData uri="http://schemas.openxmlformats.org/drawingml/2006/picture">
                      <pic:pic xmlns:pic="http://schemas.openxmlformats.org/drawingml/2006/picture">
                        <pic:nvPicPr>
                          <pic:cNvPr id="1523530580" name="image3.png"/>
                          <pic:cNvPicPr preferRelativeResize="0"/>
                        </pic:nvPicPr>
                        <pic:blipFill>
                          <a:blip r:embed="rId12"/>
                          <a:srcRect/>
                          <a:stretch>
                            <a:fillRect/>
                          </a:stretch>
                        </pic:blipFill>
                        <pic:spPr>
                          <a:xfrm>
                            <a:off x="0" y="0"/>
                            <a:ext cx="695325" cy="759460"/>
                          </a:xfrm>
                          <a:prstGeom prst="rect">
                            <a:avLst/>
                          </a:prstGeom>
                        </pic:spPr>
                      </pic:pic>
                    </a:graphicData>
                  </a:graphic>
                </wp:anchor>
              </w:drawing>
            </w:r>
          </w:p>
          <w:p w14:paraId="0000039F">
            <w:pPr>
              <w:rPr>
                <w:rFonts w:ascii="Times New Roman" w:hAnsi="Times New Roman" w:eastAsia="Times New Roman" w:cs="Times New Roman"/>
                <w:sz w:val="22"/>
                <w:szCs w:val="22"/>
              </w:rPr>
            </w:pPr>
          </w:p>
        </w:tc>
      </w:tr>
      <w:tr w14:paraId="02913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3A0">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0apt. Adi Susanto, M.Farm</w:t>
            </w:r>
          </w:p>
          <w:p w14:paraId="000003A1">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0614067901</w:t>
            </w:r>
          </w:p>
        </w:tc>
        <w:tc>
          <w:p w14:paraId="000003A2">
            <w:pPr>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             apt. Iva Rinia Dewi, S.Farm., M.Sc</w:t>
            </w:r>
          </w:p>
          <w:p w14:paraId="000003A3">
            <w:pPr>
              <w:ind w:firstLine="720"/>
              <w:jc w:val="center"/>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NIDN. 0607128202</w:t>
            </w:r>
          </w:p>
        </w:tc>
      </w:tr>
    </w:tbl>
    <w:p w14:paraId="000003A4"/>
    <w:sectPr>
      <w:footerReference r:id="rId3" w:type="first"/>
      <w:pgSz w:w="16834" w:h="11909" w:orient="landscape"/>
      <w:pgMar w:top="1701" w:right="2268" w:bottom="1701" w:left="1701" w:header="720" w:footer="851"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3A5"/>
  <w:p w14:paraId="000003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right"/>
      <w:rPr>
        <w:rFonts w:ascii="Calibri" w:hAnsi="Calibri" w:eastAsia="Calibri" w:cs="Calibri"/>
        <w:b w:val="0"/>
        <w:i w:val="0"/>
        <w:smallCaps w:val="0"/>
        <w:strike w:val="0"/>
        <w:color w:val="000000"/>
        <w:sz w:val="24"/>
        <w:szCs w:val="24"/>
        <w:u w:val="none"/>
        <w:shd w:val="clear" w:fill="auto"/>
        <w:vertAlign w:val="baseline"/>
      </w:rPr>
    </w:pPr>
    <w:r>
      <w:rPr>
        <w:rFonts w:ascii="Calibri" w:hAnsi="Calibri" w:eastAsia="Calibri" w:cs="Calibri"/>
        <w:b w:val="0"/>
        <w:i w:val="0"/>
        <w:smallCaps w:val="0"/>
        <w:strike w:val="0"/>
        <w:color w:val="000000"/>
        <w:sz w:val="24"/>
        <w:szCs w:val="24"/>
        <w:u w:val="none"/>
        <w:shd w:val="clear" w:fill="auto"/>
        <w:vertAlign w:val="baseline"/>
        <w:rtl w:val="0"/>
      </w:rPr>
      <w:t xml:space="preserve">KPT 4.0 - </w:t>
    </w:r>
    <w:r>
      <w:rPr>
        <w:rFonts w:ascii="Calibri" w:hAnsi="Calibri" w:eastAsia="Calibri" w:cs="Calibri"/>
        <w:b w:val="0"/>
        <w:i w:val="0"/>
        <w:smallCaps w:val="0"/>
        <w:strike w:val="0"/>
        <w:color w:val="000000"/>
        <w:sz w:val="24"/>
        <w:szCs w:val="24"/>
        <w:u w:val="none"/>
        <w:shd w:val="clear" w:fill="auto"/>
        <w:vertAlign w:val="baseline"/>
      </w:rPr>
      <w:fldChar w:fldCharType="begin"/>
    </w:r>
    <w:r>
      <w:rPr>
        <w:rFonts w:ascii="Calibri" w:hAnsi="Calibri" w:eastAsia="Calibri" w:cs="Calibri"/>
        <w:b w:val="0"/>
        <w:i w:val="0"/>
        <w:smallCaps w:val="0"/>
        <w:strike w:val="0"/>
        <w:color w:val="000000"/>
        <w:sz w:val="24"/>
        <w:szCs w:val="24"/>
        <w:u w:val="none"/>
        <w:shd w:val="clear" w:fill="auto"/>
        <w:vertAlign w:val="baseline"/>
      </w:rPr>
      <w:instrText xml:space="preserve">PAGE</w:instrText>
    </w:r>
    <w:r>
      <w:rPr>
        <w:rFonts w:ascii="Calibri" w:hAnsi="Calibri" w:eastAsia="Calibri" w:cs="Calibri"/>
        <w:b w:val="0"/>
        <w:i w:val="0"/>
        <w:smallCaps w:val="0"/>
        <w:strike w:val="0"/>
        <w:color w:val="000000"/>
        <w:sz w:val="24"/>
        <w:szCs w:val="24"/>
        <w:u w:val="none"/>
        <w:shd w:val="clear" w:fill="auto"/>
        <w:vertAlign w:val="baseline"/>
      </w:rPr>
      <w:fldChar w:fldCharType="separate"/>
    </w:r>
    <w:r>
      <w:rPr>
        <w:rFonts w:ascii="Calibri" w:hAnsi="Calibri" w:eastAsia="Calibri" w:cs="Calibri"/>
        <w:b w:val="0"/>
        <w:i w:val="0"/>
        <w:smallCaps w:val="0"/>
        <w:strike w:val="0"/>
        <w:color w:val="000000"/>
        <w:sz w:val="24"/>
        <w:szCs w:val="24"/>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-79375</wp:posOffset>
              </wp:positionV>
              <wp:extent cx="5517515" cy="54610"/>
              <wp:effectExtent l="0" t="0" r="0" b="0"/>
              <wp:wrapNone/>
              <wp:docPr id="1523530578" name="Rectangles 1523530578"/>
              <wp:cNvGraphicFramePr/>
              <a:graphic xmlns:a="http://schemas.openxmlformats.org/drawingml/2006/main">
                <a:graphicData uri="http://schemas.microsoft.com/office/word/2010/wordprocessingShape">
                  <wps:wsp>
                    <wps:cNvSpPr/>
                    <wps:spPr>
                      <a:xfrm>
                        <a:off x="2592005" y="3757458"/>
                        <a:ext cx="5507990" cy="45085"/>
                      </a:xfrm>
                      <a:prstGeom prst="rect">
                        <a:avLst/>
                      </a:prstGeom>
                      <a:solidFill>
                        <a:srgbClr val="0070C0"/>
                      </a:solidFill>
                      <a:ln>
                        <a:noFill/>
                      </a:ln>
                    </wps:spPr>
                    <wps:txbx>
                      <w:txbxContent>
                        <w:p w14:paraId="544E2694">
                          <w:pPr>
                            <w:spacing w:before="0" w:after="0" w:line="240" w:lineRule="auto"/>
                            <w:ind w:left="0" w:right="0" w:firstLine="0"/>
                            <w:jc w:val="left"/>
                          </w:pPr>
                        </w:p>
                      </w:txbxContent>
                    </wps:txbx>
                    <wps:bodyPr spcFirstLastPara="1" wrap="square" lIns="91425" tIns="91425" rIns="91425" bIns="91425" anchor="ctr" anchorCtr="0">
                      <a:noAutofit/>
                    </wps:bodyPr>
                  </wps:wsp>
                </a:graphicData>
              </a:graphic>
            </wp:anchor>
          </w:drawing>
        </mc:Choice>
        <mc:Fallback>
          <w:pict>
            <v:rect id="_x0000_s1026" o:spid="_x0000_s1026" o:spt="1" style="position:absolute;left:0pt;margin-left:-0.35pt;margin-top:-6.25pt;height:4.3pt;width:434.45pt;z-index:251659264;v-text-anchor:middle;mso-width-relative:page;mso-height-relative:page;" fillcolor="#0070C0" filled="t" stroked="f" coordsize="21600,21600" o:gfxdata="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vuAndYAAAAIAQAADwAAAAAAAAABACAAAAAiAAAAZHJzL2Rvd25y&#10;ZXYueG1sUEsBAhQAFAAAAAgAh07iQLYiqngAAgAACwQAAA4AAAAAAAAAAQAgAAAAJQEAAGRycy9l&#10;Mm9Eb2MueG1sUEsFBgAAAAAGAAYAWQEAAJcFAAAAAA==&#10;">
              <v:fill on="t" focussize="0,0"/>
              <v:stroke on="f"/>
              <v:imagedata o:title=""/>
              <o:lock v:ext="edit" aspectratio="f"/>
              <v:textbox inset="7.1988188976378pt,7.1988188976378pt,7.1988188976378pt,7.1988188976378pt">
                <w:txbxContent>
                  <w:p w14:paraId="544E2694">
                    <w:pPr>
                      <w:spacing w:before="0" w:after="0" w:line="240" w:lineRule="auto"/>
                      <w:ind w:left="0" w:right="0" w:firstLine="0"/>
                      <w:jc w:val="left"/>
                    </w:pPr>
                  </w:p>
                </w:txbxContent>
              </v:textbox>
            </v:rect>
          </w:pict>
        </mc:Fallback>
      </mc:AlternateContent>
    </w:r>
  </w:p>
  <w:p w14:paraId="000003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320"/>
        <w:tab w:val="right" w:pos="8640"/>
      </w:tabs>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C2845"/>
    <w:multiLevelType w:val="singleLevel"/>
    <w:tmpl w:val="863C2845"/>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9239341B"/>
    <w:multiLevelType w:val="multilevel"/>
    <w:tmpl w:val="9239341B"/>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9C1965D4"/>
    <w:multiLevelType w:val="singleLevel"/>
    <w:tmpl w:val="9C1965D4"/>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9CD403D4"/>
    <w:multiLevelType w:val="singleLevel"/>
    <w:tmpl w:val="9CD403D4"/>
    <w:lvl w:ilvl="0" w:tentative="0">
      <w:start w:val="1"/>
      <w:numFmt w:val="lowerLetter"/>
      <w:lvlText w:val="%1."/>
      <w:lvlJc w:val="left"/>
      <w:pPr>
        <w:tabs>
          <w:tab w:val="left" w:pos="425"/>
        </w:tabs>
        <w:ind w:left="425" w:leftChars="0" w:hanging="425" w:firstLineChars="0"/>
      </w:pPr>
      <w:rPr>
        <w:rFonts w:hint="default"/>
      </w:rPr>
    </w:lvl>
  </w:abstractNum>
  <w:abstractNum w:abstractNumId="4">
    <w:nsid w:val="A8BF16EB"/>
    <w:multiLevelType w:val="singleLevel"/>
    <w:tmpl w:val="A8BF16EB"/>
    <w:lvl w:ilvl="0" w:tentative="0">
      <w:start w:val="1"/>
      <w:numFmt w:val="lowerLetter"/>
      <w:lvlText w:val="%1."/>
      <w:lvlJc w:val="left"/>
      <w:pPr>
        <w:tabs>
          <w:tab w:val="left" w:pos="425"/>
        </w:tabs>
        <w:ind w:left="425" w:leftChars="0" w:hanging="425" w:firstLineChars="0"/>
      </w:pPr>
      <w:rPr>
        <w:rFonts w:hint="default"/>
      </w:rPr>
    </w:lvl>
  </w:abstractNum>
  <w:abstractNum w:abstractNumId="5">
    <w:nsid w:val="B05A0D92"/>
    <w:multiLevelType w:val="singleLevel"/>
    <w:tmpl w:val="B05A0D92"/>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B5E306ED"/>
    <w:multiLevelType w:val="multilevel"/>
    <w:tmpl w:val="B5E306E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CF092B84"/>
    <w:multiLevelType w:val="multilevel"/>
    <w:tmpl w:val="CF092B84"/>
    <w:lvl w:ilvl="0" w:tentative="0">
      <w:start w:val="1"/>
      <w:numFmt w:val="lowerLetter"/>
      <w:pStyle w:val="58"/>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D57B243C"/>
    <w:multiLevelType w:val="singleLevel"/>
    <w:tmpl w:val="D57B243C"/>
    <w:lvl w:ilvl="0" w:tentative="0">
      <w:start w:val="1"/>
      <w:numFmt w:val="decimal"/>
      <w:lvlText w:val="%1."/>
      <w:lvlJc w:val="left"/>
      <w:pPr>
        <w:tabs>
          <w:tab w:val="left" w:pos="425"/>
        </w:tabs>
        <w:ind w:left="425" w:leftChars="0" w:hanging="425" w:firstLineChars="0"/>
      </w:pPr>
      <w:rPr>
        <w:rFonts w:hint="default"/>
      </w:rPr>
    </w:lvl>
  </w:abstractNum>
  <w:abstractNum w:abstractNumId="9">
    <w:nsid w:val="F5721681"/>
    <w:multiLevelType w:val="singleLevel"/>
    <w:tmpl w:val="F5721681"/>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00000007"/>
    <w:multiLevelType w:val="multilevel"/>
    <w:tmpl w:val="00000007"/>
    <w:lvl w:ilvl="0" w:tentative="0">
      <w:start w:val="1"/>
      <w:numFmt w:val="decimal"/>
      <w:lvlText w:val="%1."/>
      <w:lvlJc w:val="left"/>
      <w:pPr>
        <w:ind w:left="1146" w:hanging="360"/>
      </w:pPr>
      <w:rPr>
        <w:rFonts w:hint="default"/>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11">
    <w:nsid w:val="0000000D"/>
    <w:multiLevelType w:val="multilevel"/>
    <w:tmpl w:val="0000000D"/>
    <w:lvl w:ilvl="0" w:tentative="0">
      <w:start w:val="3"/>
      <w:numFmt w:val="decimal"/>
      <w:lvlText w:val="%1."/>
      <w:lvlJc w:val="left"/>
      <w:pPr>
        <w:ind w:left="1146" w:hanging="360"/>
      </w:pPr>
      <w:rPr>
        <w:rFonts w:hint="default"/>
      </w:rPr>
    </w:lvl>
    <w:lvl w:ilvl="1" w:tentative="0">
      <w:start w:val="1"/>
      <w:numFmt w:val="lowerLetter"/>
      <w:lvlText w:val="%2."/>
      <w:lvlJc w:val="left"/>
      <w:pPr>
        <w:ind w:left="1866" w:hanging="360"/>
      </w:pPr>
      <w:rPr>
        <w:rFonts w:hint="default"/>
      </w:rPr>
    </w:lvl>
    <w:lvl w:ilvl="2" w:tentative="0">
      <w:start w:val="1"/>
      <w:numFmt w:val="lowerRoman"/>
      <w:lvlText w:val="%3."/>
      <w:lvlJc w:val="right"/>
      <w:pPr>
        <w:ind w:left="2586" w:hanging="180"/>
      </w:pPr>
      <w:rPr>
        <w:rFonts w:hint="default"/>
      </w:rPr>
    </w:lvl>
    <w:lvl w:ilvl="3" w:tentative="0">
      <w:start w:val="1"/>
      <w:numFmt w:val="decimal"/>
      <w:lvlText w:val="%4."/>
      <w:lvlJc w:val="left"/>
      <w:pPr>
        <w:ind w:left="3306" w:hanging="360"/>
      </w:pPr>
      <w:rPr>
        <w:rFonts w:hint="default"/>
      </w:rPr>
    </w:lvl>
    <w:lvl w:ilvl="4" w:tentative="0">
      <w:start w:val="1"/>
      <w:numFmt w:val="lowerLetter"/>
      <w:lvlText w:val="%5."/>
      <w:lvlJc w:val="left"/>
      <w:pPr>
        <w:ind w:left="4026" w:hanging="360"/>
      </w:pPr>
      <w:rPr>
        <w:rFonts w:hint="default"/>
      </w:rPr>
    </w:lvl>
    <w:lvl w:ilvl="5" w:tentative="0">
      <w:start w:val="1"/>
      <w:numFmt w:val="lowerRoman"/>
      <w:lvlText w:val="%6."/>
      <w:lvlJc w:val="right"/>
      <w:pPr>
        <w:ind w:left="4746" w:hanging="180"/>
      </w:pPr>
      <w:rPr>
        <w:rFonts w:hint="default"/>
      </w:rPr>
    </w:lvl>
    <w:lvl w:ilvl="6" w:tentative="0">
      <w:start w:val="1"/>
      <w:numFmt w:val="decimal"/>
      <w:lvlText w:val="%7."/>
      <w:lvlJc w:val="left"/>
      <w:pPr>
        <w:ind w:left="5466" w:hanging="360"/>
      </w:pPr>
      <w:rPr>
        <w:rFonts w:hint="default"/>
      </w:rPr>
    </w:lvl>
    <w:lvl w:ilvl="7" w:tentative="0">
      <w:start w:val="1"/>
      <w:numFmt w:val="lowerLetter"/>
      <w:lvlText w:val="%8."/>
      <w:lvlJc w:val="left"/>
      <w:pPr>
        <w:ind w:left="6186" w:hanging="360"/>
      </w:pPr>
      <w:rPr>
        <w:rFonts w:hint="default"/>
      </w:rPr>
    </w:lvl>
    <w:lvl w:ilvl="8" w:tentative="0">
      <w:start w:val="1"/>
      <w:numFmt w:val="lowerRoman"/>
      <w:lvlText w:val="%9."/>
      <w:lvlJc w:val="right"/>
      <w:pPr>
        <w:ind w:left="6906" w:hanging="180"/>
      </w:pPr>
      <w:rPr>
        <w:rFonts w:hint="default"/>
      </w:rPr>
    </w:lvl>
  </w:abstractNum>
  <w:abstractNum w:abstractNumId="12">
    <w:nsid w:val="0053208E"/>
    <w:multiLevelType w:val="multilevel"/>
    <w:tmpl w:val="0053208E"/>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pStyle w:val="8"/>
      <w:lvlText w:val="%7."/>
      <w:lvlJc w:val="left"/>
      <w:pPr>
        <w:ind w:left="5040" w:hanging="360"/>
      </w:pPr>
    </w:lvl>
    <w:lvl w:ilvl="7" w:tentative="0">
      <w:start w:val="1"/>
      <w:numFmt w:val="lowerLetter"/>
      <w:pStyle w:val="9"/>
      <w:lvlText w:val="%8."/>
      <w:lvlJc w:val="left"/>
      <w:pPr>
        <w:ind w:left="5760" w:hanging="360"/>
      </w:pPr>
    </w:lvl>
    <w:lvl w:ilvl="8" w:tentative="0">
      <w:start w:val="1"/>
      <w:numFmt w:val="lowerRoman"/>
      <w:pStyle w:val="10"/>
      <w:lvlText w:val="%9."/>
      <w:lvlJc w:val="right"/>
      <w:pPr>
        <w:ind w:left="6480" w:hanging="180"/>
      </w:pPr>
    </w:lvl>
  </w:abstractNum>
  <w:abstractNum w:abstractNumId="13">
    <w:nsid w:val="0248C179"/>
    <w:multiLevelType w:val="multilevel"/>
    <w:tmpl w:val="0248C17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2DE3256"/>
    <w:multiLevelType w:val="singleLevel"/>
    <w:tmpl w:val="32DE325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4EC3612B"/>
    <w:multiLevelType w:val="multilevel"/>
    <w:tmpl w:val="4EC361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59ADCABA"/>
    <w:multiLevelType w:val="multilevel"/>
    <w:tmpl w:val="59ADCABA"/>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A241D34"/>
    <w:multiLevelType w:val="multilevel"/>
    <w:tmpl w:val="5A241D34"/>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2183CF9"/>
    <w:multiLevelType w:val="multilevel"/>
    <w:tmpl w:val="72183CF9"/>
    <w:lvl w:ilvl="0" w:tentative="0">
      <w:start w:val="1"/>
      <w:numFmt w:val="lowerLetter"/>
      <w:lvlText w:val="%1."/>
      <w:lvlJc w:val="left"/>
      <w:pPr>
        <w:ind w:left="683" w:hanging="360"/>
      </w:pPr>
    </w:lvl>
    <w:lvl w:ilvl="1" w:tentative="0">
      <w:start w:val="1"/>
      <w:numFmt w:val="lowerLetter"/>
      <w:lvlText w:val="%2."/>
      <w:lvlJc w:val="left"/>
      <w:pPr>
        <w:ind w:left="1403" w:hanging="360"/>
      </w:pPr>
    </w:lvl>
    <w:lvl w:ilvl="2" w:tentative="0">
      <w:start w:val="1"/>
      <w:numFmt w:val="lowerRoman"/>
      <w:lvlText w:val="%3."/>
      <w:lvlJc w:val="right"/>
      <w:pPr>
        <w:ind w:left="2123" w:hanging="180"/>
      </w:pPr>
    </w:lvl>
    <w:lvl w:ilvl="3" w:tentative="0">
      <w:start w:val="1"/>
      <w:numFmt w:val="decimal"/>
      <w:lvlText w:val="%4."/>
      <w:lvlJc w:val="left"/>
      <w:pPr>
        <w:ind w:left="2843" w:hanging="360"/>
      </w:pPr>
    </w:lvl>
    <w:lvl w:ilvl="4" w:tentative="0">
      <w:start w:val="1"/>
      <w:numFmt w:val="lowerLetter"/>
      <w:lvlText w:val="%5."/>
      <w:lvlJc w:val="left"/>
      <w:pPr>
        <w:ind w:left="3563" w:hanging="360"/>
      </w:pPr>
    </w:lvl>
    <w:lvl w:ilvl="5" w:tentative="0">
      <w:start w:val="1"/>
      <w:numFmt w:val="lowerRoman"/>
      <w:lvlText w:val="%6."/>
      <w:lvlJc w:val="right"/>
      <w:pPr>
        <w:ind w:left="4283" w:hanging="180"/>
      </w:pPr>
    </w:lvl>
    <w:lvl w:ilvl="6" w:tentative="0">
      <w:start w:val="1"/>
      <w:numFmt w:val="decimal"/>
      <w:lvlText w:val="%7."/>
      <w:lvlJc w:val="left"/>
      <w:pPr>
        <w:ind w:left="5003" w:hanging="360"/>
      </w:pPr>
    </w:lvl>
    <w:lvl w:ilvl="7" w:tentative="0">
      <w:start w:val="1"/>
      <w:numFmt w:val="lowerLetter"/>
      <w:lvlText w:val="%8."/>
      <w:lvlJc w:val="left"/>
      <w:pPr>
        <w:ind w:left="5723" w:hanging="360"/>
      </w:pPr>
    </w:lvl>
    <w:lvl w:ilvl="8" w:tentative="0">
      <w:start w:val="1"/>
      <w:numFmt w:val="lowerRoman"/>
      <w:lvlText w:val="%9."/>
      <w:lvlJc w:val="right"/>
      <w:pPr>
        <w:ind w:left="6443" w:hanging="180"/>
      </w:pPr>
    </w:lvl>
  </w:abstractNum>
  <w:num w:numId="1">
    <w:abstractNumId w:val="12"/>
  </w:num>
  <w:num w:numId="2">
    <w:abstractNumId w:val="7"/>
  </w:num>
  <w:num w:numId="3">
    <w:abstractNumId w:val="8"/>
  </w:num>
  <w:num w:numId="4">
    <w:abstractNumId w:val="10"/>
  </w:num>
  <w:num w:numId="5">
    <w:abstractNumId w:val="11"/>
  </w:num>
  <w:num w:numId="6">
    <w:abstractNumId w:val="15"/>
  </w:num>
  <w:num w:numId="7">
    <w:abstractNumId w:val="14"/>
  </w:num>
  <w:num w:numId="8">
    <w:abstractNumId w:val="16"/>
  </w:num>
  <w:num w:numId="9">
    <w:abstractNumId w:val="5"/>
  </w:num>
  <w:num w:numId="10">
    <w:abstractNumId w:val="6"/>
  </w:num>
  <w:num w:numId="11">
    <w:abstractNumId w:val="0"/>
  </w:num>
  <w:num w:numId="12">
    <w:abstractNumId w:val="4"/>
  </w:num>
  <w:num w:numId="13">
    <w:abstractNumId w:val="3"/>
  </w:num>
  <w:num w:numId="14">
    <w:abstractNumId w:val="18"/>
  </w:num>
  <w:num w:numId="15">
    <w:abstractNumId w:val="13"/>
  </w:num>
  <w:num w:numId="16">
    <w:abstractNumId w:val="1"/>
  </w:num>
  <w:num w:numId="17">
    <w:abstractNumId w:val="2"/>
  </w:num>
  <w:num w:numId="18">
    <w:abstractNumId w:val="9"/>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753A60"/>
    <w:rsid w:val="40413D30"/>
    <w:rsid w:val="6DAE7C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unhideWhenUsed="0" w:uiPriority="39" w:semiHidden="0" w:name="toc 8"/>
    <w:lsdException w:qFormat="1" w:unhideWhenUsed="0" w:uiPriority="39"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0" w:semiHidden="0" w:name="Emphasis"/>
    <w:lsdException w:uiPriority="99"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qFormat="1" w:unhideWhenUsed="0" w:uiPriority="39"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SimSun" w:cs="Times New Roman"/>
      <w:sz w:val="24"/>
      <w:szCs w:val="24"/>
      <w:lang w:val="en"/>
    </w:rPr>
  </w:style>
  <w:style w:type="paragraph" w:styleId="2">
    <w:name w:val="heading 1"/>
    <w:basedOn w:val="1"/>
    <w:next w:val="1"/>
    <w:link w:val="40"/>
    <w:uiPriority w:val="0"/>
    <w:pPr>
      <w:keepNext/>
      <w:spacing w:after="120"/>
      <w:ind w:left="432" w:hanging="432"/>
      <w:jc w:val="center"/>
    </w:pPr>
    <w:rPr>
      <w:rFonts w:ascii="Cambria" w:hAnsi="Cambria" w:eastAsia="Cambria" w:cs="Cambria"/>
      <w:b/>
      <w:sz w:val="28"/>
      <w:szCs w:val="28"/>
    </w:rPr>
  </w:style>
  <w:style w:type="paragraph" w:styleId="3">
    <w:name w:val="heading 2"/>
    <w:basedOn w:val="1"/>
    <w:next w:val="1"/>
    <w:link w:val="41"/>
    <w:qFormat/>
    <w:uiPriority w:val="0"/>
    <w:pPr>
      <w:keepNext/>
      <w:spacing w:before="240" w:after="60"/>
      <w:ind w:left="576" w:hanging="576"/>
    </w:pPr>
    <w:rPr>
      <w:rFonts w:ascii="Calibri" w:hAnsi="Calibri" w:eastAsia="Calibri" w:cs="Calibri"/>
      <w:b/>
      <w:i/>
      <w:sz w:val="28"/>
      <w:szCs w:val="28"/>
    </w:rPr>
  </w:style>
  <w:style w:type="paragraph" w:styleId="4">
    <w:name w:val="heading 3"/>
    <w:basedOn w:val="1"/>
    <w:next w:val="1"/>
    <w:link w:val="42"/>
    <w:qFormat/>
    <w:uiPriority w:val="0"/>
    <w:pPr>
      <w:keepNext/>
      <w:spacing w:before="240" w:after="60"/>
      <w:ind w:left="720" w:hanging="720"/>
    </w:pPr>
    <w:rPr>
      <w:rFonts w:ascii="Calibri" w:hAnsi="Calibri" w:eastAsia="Calibri" w:cs="Calibri"/>
      <w:b/>
      <w:sz w:val="26"/>
      <w:szCs w:val="26"/>
    </w:rPr>
  </w:style>
  <w:style w:type="paragraph" w:styleId="5">
    <w:name w:val="heading 4"/>
    <w:basedOn w:val="1"/>
    <w:next w:val="1"/>
    <w:link w:val="43"/>
    <w:qFormat/>
    <w:uiPriority w:val="0"/>
    <w:pPr>
      <w:keepNext/>
      <w:spacing w:before="240" w:after="60"/>
      <w:ind w:left="864" w:hanging="864"/>
    </w:pPr>
    <w:rPr>
      <w:rFonts w:ascii="Calibri" w:hAnsi="Calibri" w:eastAsia="Calibri" w:cs="Calibri"/>
      <w:b/>
      <w:sz w:val="28"/>
      <w:szCs w:val="28"/>
    </w:rPr>
  </w:style>
  <w:style w:type="paragraph" w:styleId="6">
    <w:name w:val="heading 5"/>
    <w:basedOn w:val="1"/>
    <w:next w:val="1"/>
    <w:link w:val="44"/>
    <w:uiPriority w:val="0"/>
    <w:pPr>
      <w:spacing w:before="240" w:after="60"/>
      <w:ind w:left="1008" w:hanging="1008"/>
    </w:pPr>
    <w:rPr>
      <w:rFonts w:ascii="Calibri" w:hAnsi="Calibri" w:eastAsia="Calibri" w:cs="Calibri"/>
      <w:b/>
      <w:i/>
      <w:sz w:val="26"/>
      <w:szCs w:val="26"/>
    </w:rPr>
  </w:style>
  <w:style w:type="paragraph" w:styleId="7">
    <w:name w:val="heading 6"/>
    <w:basedOn w:val="1"/>
    <w:next w:val="1"/>
    <w:link w:val="45"/>
    <w:uiPriority w:val="0"/>
    <w:pPr>
      <w:spacing w:before="240" w:after="60"/>
      <w:ind w:left="1152" w:hanging="1152"/>
    </w:pPr>
    <w:rPr>
      <w:rFonts w:ascii="Calibri" w:hAnsi="Calibri" w:eastAsia="Calibri" w:cs="Calibri"/>
      <w:b/>
      <w:sz w:val="22"/>
      <w:szCs w:val="22"/>
    </w:rPr>
  </w:style>
  <w:style w:type="paragraph" w:styleId="8">
    <w:name w:val="heading 7"/>
    <w:basedOn w:val="1"/>
    <w:next w:val="1"/>
    <w:link w:val="46"/>
    <w:semiHidden/>
    <w:unhideWhenUsed/>
    <w:qFormat/>
    <w:uiPriority w:val="0"/>
    <w:pPr>
      <w:numPr>
        <w:ilvl w:val="6"/>
        <w:numId w:val="1"/>
      </w:numPr>
      <w:spacing w:before="240" w:after="60"/>
      <w:outlineLvl w:val="6"/>
    </w:pPr>
    <w:rPr>
      <w:rFonts w:ascii="Calibri" w:hAnsi="Calibri" w:cs="Arial"/>
    </w:rPr>
  </w:style>
  <w:style w:type="paragraph" w:styleId="9">
    <w:name w:val="heading 8"/>
    <w:basedOn w:val="1"/>
    <w:next w:val="1"/>
    <w:link w:val="47"/>
    <w:semiHidden/>
    <w:unhideWhenUsed/>
    <w:qFormat/>
    <w:uiPriority w:val="0"/>
    <w:pPr>
      <w:numPr>
        <w:ilvl w:val="7"/>
        <w:numId w:val="1"/>
      </w:numPr>
      <w:spacing w:before="240" w:after="60"/>
      <w:outlineLvl w:val="7"/>
    </w:pPr>
    <w:rPr>
      <w:rFonts w:ascii="Calibri" w:hAnsi="Calibri" w:cs="Arial"/>
      <w:i/>
      <w:iCs/>
    </w:rPr>
  </w:style>
  <w:style w:type="paragraph" w:styleId="10">
    <w:name w:val="heading 9"/>
    <w:basedOn w:val="1"/>
    <w:next w:val="1"/>
    <w:link w:val="48"/>
    <w:semiHidden/>
    <w:unhideWhenUsed/>
    <w:qFormat/>
    <w:uiPriority w:val="0"/>
    <w:pPr>
      <w:numPr>
        <w:ilvl w:val="8"/>
        <w:numId w:val="1"/>
      </w:numPr>
      <w:spacing w:before="240" w:after="60"/>
      <w:outlineLvl w:val="8"/>
    </w:pPr>
    <w:rPr>
      <w:rFonts w:ascii="Calibri Light" w:hAnsi="Calibri Light"/>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qFormat/>
    <w:uiPriority w:val="99"/>
    <w:rPr>
      <w:rFonts w:ascii="Tahoma" w:hAnsi="Tahoma" w:cs="Tahoma"/>
      <w:sz w:val="16"/>
      <w:szCs w:val="16"/>
    </w:rPr>
  </w:style>
  <w:style w:type="paragraph" w:styleId="14">
    <w:name w:val="Body Text"/>
    <w:basedOn w:val="1"/>
    <w:link w:val="66"/>
    <w:unhideWhenUsed/>
    <w:qFormat/>
    <w:uiPriority w:val="99"/>
    <w:pPr>
      <w:spacing w:after="120"/>
      <w:jc w:val="both"/>
    </w:pPr>
    <w:rPr>
      <w:rFonts w:ascii="Calibri" w:hAnsi="Calibri" w:eastAsia="Calibri"/>
      <w:sz w:val="22"/>
      <w:szCs w:val="22"/>
    </w:rPr>
  </w:style>
  <w:style w:type="paragraph" w:styleId="15">
    <w:name w:val="Body Text Indent"/>
    <w:basedOn w:val="1"/>
    <w:link w:val="67"/>
    <w:qFormat/>
    <w:uiPriority w:val="99"/>
    <w:pPr>
      <w:ind w:left="1080" w:hanging="540"/>
      <w:jc w:val="both"/>
    </w:pPr>
    <w:rPr>
      <w:sz w:val="22"/>
    </w:rPr>
  </w:style>
  <w:style w:type="paragraph" w:styleId="16">
    <w:name w:val="caption"/>
    <w:basedOn w:val="1"/>
    <w:next w:val="1"/>
    <w:unhideWhenUsed/>
    <w:qFormat/>
    <w:uiPriority w:val="0"/>
    <w:pPr>
      <w:spacing w:after="60"/>
    </w:pPr>
    <w:rPr>
      <w:rFonts w:asciiTheme="majorHAnsi" w:hAnsiTheme="majorHAnsi"/>
      <w:b/>
      <w:iCs/>
      <w:sz w:val="22"/>
      <w:szCs w:val="18"/>
    </w:rPr>
  </w:style>
  <w:style w:type="character" w:styleId="17">
    <w:name w:val="annotation reference"/>
    <w:basedOn w:val="11"/>
    <w:unhideWhenUsed/>
    <w:qFormat/>
    <w:uiPriority w:val="99"/>
    <w:rPr>
      <w:sz w:val="16"/>
      <w:szCs w:val="16"/>
    </w:rPr>
  </w:style>
  <w:style w:type="paragraph" w:styleId="18">
    <w:name w:val="annotation text"/>
    <w:basedOn w:val="1"/>
    <w:link w:val="68"/>
    <w:unhideWhenUsed/>
    <w:qFormat/>
    <w:uiPriority w:val="99"/>
    <w:pPr>
      <w:jc w:val="both"/>
    </w:pPr>
    <w:rPr>
      <w:rFonts w:ascii="Calibri" w:hAnsi="Calibri"/>
      <w:sz w:val="20"/>
      <w:szCs w:val="20"/>
    </w:rPr>
  </w:style>
  <w:style w:type="paragraph" w:styleId="19">
    <w:name w:val="Document Map"/>
    <w:basedOn w:val="1"/>
    <w:link w:val="69"/>
    <w:unhideWhenUsed/>
    <w:uiPriority w:val="99"/>
    <w:pPr>
      <w:jc w:val="both"/>
    </w:pPr>
    <w:rPr>
      <w:rFonts w:ascii="Tahoma" w:hAnsi="Tahoma" w:eastAsia="Calibri" w:cs="Tahoma"/>
      <w:sz w:val="16"/>
      <w:szCs w:val="16"/>
    </w:rPr>
  </w:style>
  <w:style w:type="character" w:styleId="20">
    <w:name w:val="FollowedHyperlink"/>
    <w:basedOn w:val="11"/>
    <w:semiHidden/>
    <w:unhideWhenUsed/>
    <w:qFormat/>
    <w:uiPriority w:val="99"/>
    <w:rPr>
      <w:color w:val="800080"/>
      <w:u w:val="single"/>
    </w:rPr>
  </w:style>
  <w:style w:type="paragraph" w:styleId="21">
    <w:name w:val="footer"/>
    <w:basedOn w:val="1"/>
    <w:link w:val="50"/>
    <w:qFormat/>
    <w:uiPriority w:val="99"/>
    <w:pPr>
      <w:tabs>
        <w:tab w:val="center" w:pos="4320"/>
        <w:tab w:val="right" w:pos="8640"/>
      </w:tabs>
    </w:pPr>
  </w:style>
  <w:style w:type="paragraph" w:styleId="22">
    <w:name w:val="header"/>
    <w:basedOn w:val="1"/>
    <w:link w:val="49"/>
    <w:qFormat/>
    <w:uiPriority w:val="99"/>
    <w:pPr>
      <w:tabs>
        <w:tab w:val="center" w:pos="4320"/>
        <w:tab w:val="right" w:pos="8640"/>
      </w:tabs>
    </w:pPr>
  </w:style>
  <w:style w:type="character" w:styleId="23">
    <w:name w:val="Hyperlink"/>
    <w:unhideWhenUsed/>
    <w:qFormat/>
    <w:uiPriority w:val="99"/>
    <w:rPr>
      <w:color w:val="0000FF"/>
      <w:u w:val="single"/>
    </w:rPr>
  </w:style>
  <w:style w:type="paragraph" w:styleId="24">
    <w:name w:val="Normal (Web)"/>
    <w:basedOn w:val="1"/>
    <w:unhideWhenUsed/>
    <w:qFormat/>
    <w:uiPriority w:val="99"/>
    <w:pPr>
      <w:jc w:val="both"/>
    </w:pPr>
    <w:rPr>
      <w:rFonts w:ascii="Calibri" w:hAnsi="Calibri"/>
      <w:sz w:val="22"/>
    </w:rPr>
  </w:style>
  <w:style w:type="character" w:styleId="25">
    <w:name w:val="page number"/>
    <w:basedOn w:val="11"/>
    <w:qFormat/>
    <w:uiPriority w:val="0"/>
  </w:style>
  <w:style w:type="paragraph" w:styleId="26">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27">
    <w:name w:val="Table Grid"/>
    <w:basedOn w:val="2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Normal"/>
    <w:qFormat/>
    <w:uiPriority w:val="0"/>
    <w:tblPr>
      <w:tblCellMar>
        <w:top w:w="100" w:type="dxa"/>
        <w:left w:w="100" w:type="dxa"/>
        <w:bottom w:w="100" w:type="dxa"/>
        <w:right w:w="100" w:type="dxa"/>
      </w:tblCellMar>
    </w:tblPr>
  </w:style>
  <w:style w:type="paragraph" w:styleId="29">
    <w:name w:val="table of figures"/>
    <w:basedOn w:val="1"/>
    <w:next w:val="1"/>
    <w:unhideWhenUsed/>
    <w:qFormat/>
    <w:uiPriority w:val="99"/>
    <w:pPr>
      <w:jc w:val="both"/>
    </w:pPr>
    <w:rPr>
      <w:rFonts w:ascii="Calibri" w:hAnsi="Calibri"/>
      <w:sz w:val="22"/>
      <w:szCs w:val="22"/>
    </w:rPr>
  </w:style>
  <w:style w:type="paragraph" w:styleId="30">
    <w:name w:val="Title"/>
    <w:basedOn w:val="1"/>
    <w:next w:val="1"/>
    <w:link w:val="54"/>
    <w:qFormat/>
    <w:uiPriority w:val="0"/>
    <w:pPr>
      <w:spacing w:line="360" w:lineRule="auto"/>
      <w:jc w:val="center"/>
    </w:pPr>
    <w:rPr>
      <w:rFonts w:ascii="Cambria" w:hAnsi="Cambria" w:eastAsia="Cambria" w:cs="Cambria"/>
      <w:b/>
      <w:sz w:val="32"/>
      <w:szCs w:val="32"/>
    </w:rPr>
  </w:style>
  <w:style w:type="paragraph" w:styleId="31">
    <w:name w:val="toc 1"/>
    <w:basedOn w:val="1"/>
    <w:next w:val="1"/>
    <w:autoRedefine/>
    <w:qFormat/>
    <w:uiPriority w:val="39"/>
    <w:pPr>
      <w:tabs>
        <w:tab w:val="left" w:pos="426"/>
        <w:tab w:val="right" w:leader="dot" w:pos="8497"/>
      </w:tabs>
      <w:spacing w:before="120" w:after="120"/>
      <w:ind w:left="426" w:hanging="426"/>
    </w:pPr>
    <w:rPr>
      <w:rFonts w:ascii="Calibri" w:hAnsi="Calibri"/>
      <w:b/>
      <w:bCs/>
      <w:caps/>
      <w:sz w:val="20"/>
      <w:szCs w:val="20"/>
      <w:lang w:val="sv-SE"/>
    </w:rPr>
  </w:style>
  <w:style w:type="paragraph" w:styleId="32">
    <w:name w:val="toc 2"/>
    <w:basedOn w:val="1"/>
    <w:next w:val="1"/>
    <w:autoRedefine/>
    <w:unhideWhenUsed/>
    <w:qFormat/>
    <w:uiPriority w:val="39"/>
    <w:pPr>
      <w:ind w:left="240"/>
    </w:pPr>
    <w:rPr>
      <w:rFonts w:ascii="Calibri" w:hAnsi="Calibri"/>
      <w:smallCaps/>
      <w:sz w:val="20"/>
      <w:szCs w:val="20"/>
    </w:rPr>
  </w:style>
  <w:style w:type="paragraph" w:styleId="33">
    <w:name w:val="toc 3"/>
    <w:basedOn w:val="1"/>
    <w:next w:val="1"/>
    <w:autoRedefine/>
    <w:unhideWhenUsed/>
    <w:qFormat/>
    <w:uiPriority w:val="39"/>
    <w:pPr>
      <w:ind w:left="480"/>
    </w:pPr>
    <w:rPr>
      <w:rFonts w:ascii="Calibri" w:hAnsi="Calibri"/>
      <w:i/>
      <w:iCs/>
      <w:sz w:val="20"/>
      <w:szCs w:val="20"/>
    </w:rPr>
  </w:style>
  <w:style w:type="paragraph" w:styleId="34">
    <w:name w:val="toc 4"/>
    <w:basedOn w:val="1"/>
    <w:next w:val="1"/>
    <w:autoRedefine/>
    <w:qFormat/>
    <w:uiPriority w:val="39"/>
    <w:pPr>
      <w:ind w:left="720"/>
    </w:pPr>
    <w:rPr>
      <w:rFonts w:ascii="Calibri" w:hAnsi="Calibri"/>
      <w:sz w:val="18"/>
      <w:szCs w:val="18"/>
    </w:rPr>
  </w:style>
  <w:style w:type="paragraph" w:styleId="35">
    <w:name w:val="toc 5"/>
    <w:basedOn w:val="1"/>
    <w:next w:val="1"/>
    <w:autoRedefine/>
    <w:qFormat/>
    <w:uiPriority w:val="39"/>
    <w:pPr>
      <w:ind w:left="960"/>
    </w:pPr>
    <w:rPr>
      <w:rFonts w:ascii="Calibri" w:hAnsi="Calibri"/>
      <w:sz w:val="18"/>
      <w:szCs w:val="18"/>
    </w:rPr>
  </w:style>
  <w:style w:type="paragraph" w:styleId="36">
    <w:name w:val="toc 6"/>
    <w:basedOn w:val="1"/>
    <w:next w:val="1"/>
    <w:autoRedefine/>
    <w:qFormat/>
    <w:uiPriority w:val="39"/>
    <w:pPr>
      <w:ind w:left="1200"/>
    </w:pPr>
    <w:rPr>
      <w:rFonts w:ascii="Calibri" w:hAnsi="Calibri"/>
      <w:sz w:val="18"/>
      <w:szCs w:val="18"/>
    </w:rPr>
  </w:style>
  <w:style w:type="paragraph" w:styleId="37">
    <w:name w:val="toc 7"/>
    <w:basedOn w:val="1"/>
    <w:next w:val="1"/>
    <w:autoRedefine/>
    <w:uiPriority w:val="39"/>
    <w:pPr>
      <w:ind w:left="1440"/>
    </w:pPr>
    <w:rPr>
      <w:rFonts w:ascii="Calibri" w:hAnsi="Calibri"/>
      <w:sz w:val="18"/>
      <w:szCs w:val="18"/>
    </w:rPr>
  </w:style>
  <w:style w:type="paragraph" w:styleId="38">
    <w:name w:val="toc 8"/>
    <w:basedOn w:val="1"/>
    <w:next w:val="1"/>
    <w:autoRedefine/>
    <w:uiPriority w:val="39"/>
    <w:pPr>
      <w:ind w:left="1680"/>
    </w:pPr>
    <w:rPr>
      <w:rFonts w:ascii="Calibri" w:hAnsi="Calibri"/>
      <w:sz w:val="18"/>
      <w:szCs w:val="18"/>
    </w:rPr>
  </w:style>
  <w:style w:type="paragraph" w:styleId="39">
    <w:name w:val="toc 9"/>
    <w:basedOn w:val="1"/>
    <w:next w:val="1"/>
    <w:autoRedefine/>
    <w:qFormat/>
    <w:uiPriority w:val="39"/>
    <w:pPr>
      <w:ind w:left="1920"/>
    </w:pPr>
    <w:rPr>
      <w:rFonts w:ascii="Calibri" w:hAnsi="Calibri"/>
      <w:sz w:val="18"/>
      <w:szCs w:val="18"/>
    </w:rPr>
  </w:style>
  <w:style w:type="character" w:customStyle="1" w:styleId="40">
    <w:name w:val="Heading 1 Char"/>
    <w:link w:val="2"/>
    <w:qFormat/>
    <w:uiPriority w:val="0"/>
    <w:rPr>
      <w:rFonts w:ascii="Cambria" w:hAnsi="Cambria"/>
      <w:b/>
      <w:bCs/>
      <w:kern w:val="32"/>
      <w:sz w:val="28"/>
      <w:szCs w:val="32"/>
    </w:rPr>
  </w:style>
  <w:style w:type="character" w:customStyle="1" w:styleId="41">
    <w:name w:val="Heading 2 Char"/>
    <w:link w:val="3"/>
    <w:qFormat/>
    <w:uiPriority w:val="9"/>
    <w:rPr>
      <w:rFonts w:ascii="Calibri Light" w:hAnsi="Calibri Light"/>
      <w:b/>
      <w:bCs/>
      <w:i/>
      <w:iCs/>
      <w:sz w:val="28"/>
      <w:szCs w:val="28"/>
    </w:rPr>
  </w:style>
  <w:style w:type="character" w:customStyle="1" w:styleId="42">
    <w:name w:val="Heading 3 Char"/>
    <w:link w:val="4"/>
    <w:uiPriority w:val="9"/>
    <w:rPr>
      <w:rFonts w:ascii="Calibri Light" w:hAnsi="Calibri Light"/>
      <w:b/>
      <w:bCs/>
      <w:sz w:val="26"/>
      <w:szCs w:val="26"/>
    </w:rPr>
  </w:style>
  <w:style w:type="character" w:customStyle="1" w:styleId="43">
    <w:name w:val="Heading 4 Char"/>
    <w:link w:val="5"/>
    <w:qFormat/>
    <w:uiPriority w:val="9"/>
    <w:rPr>
      <w:rFonts w:ascii="Calibri" w:hAnsi="Calibri" w:cs="Arial"/>
      <w:b/>
      <w:bCs/>
      <w:sz w:val="28"/>
      <w:szCs w:val="28"/>
    </w:rPr>
  </w:style>
  <w:style w:type="character" w:customStyle="1" w:styleId="44">
    <w:name w:val="Heading 5 Char"/>
    <w:link w:val="6"/>
    <w:semiHidden/>
    <w:uiPriority w:val="0"/>
    <w:rPr>
      <w:rFonts w:ascii="Calibri" w:hAnsi="Calibri"/>
      <w:b/>
      <w:bCs/>
      <w:i/>
      <w:iCs/>
      <w:sz w:val="26"/>
      <w:szCs w:val="26"/>
    </w:rPr>
  </w:style>
  <w:style w:type="character" w:customStyle="1" w:styleId="45">
    <w:name w:val="Heading 6 Char"/>
    <w:link w:val="7"/>
    <w:semiHidden/>
    <w:uiPriority w:val="0"/>
    <w:rPr>
      <w:rFonts w:ascii="Calibri" w:hAnsi="Calibri" w:cs="Arial"/>
      <w:b/>
      <w:bCs/>
      <w:sz w:val="22"/>
      <w:szCs w:val="22"/>
    </w:rPr>
  </w:style>
  <w:style w:type="character" w:customStyle="1" w:styleId="46">
    <w:name w:val="Heading 7 Char"/>
    <w:link w:val="8"/>
    <w:semiHidden/>
    <w:qFormat/>
    <w:uiPriority w:val="0"/>
    <w:rPr>
      <w:rFonts w:ascii="Calibri" w:hAnsi="Calibri" w:cs="Arial"/>
      <w:sz w:val="24"/>
      <w:szCs w:val="24"/>
    </w:rPr>
  </w:style>
  <w:style w:type="character" w:customStyle="1" w:styleId="47">
    <w:name w:val="Heading 8 Char"/>
    <w:link w:val="9"/>
    <w:semiHidden/>
    <w:uiPriority w:val="0"/>
    <w:rPr>
      <w:rFonts w:ascii="Calibri" w:hAnsi="Calibri" w:cs="Arial"/>
      <w:i/>
      <w:iCs/>
      <w:sz w:val="24"/>
      <w:szCs w:val="24"/>
    </w:rPr>
  </w:style>
  <w:style w:type="character" w:customStyle="1" w:styleId="48">
    <w:name w:val="Heading 9 Char"/>
    <w:link w:val="10"/>
    <w:semiHidden/>
    <w:uiPriority w:val="0"/>
    <w:rPr>
      <w:rFonts w:ascii="Calibri Light" w:hAnsi="Calibri Light"/>
      <w:sz w:val="22"/>
      <w:szCs w:val="22"/>
    </w:rPr>
  </w:style>
  <w:style w:type="character" w:customStyle="1" w:styleId="49">
    <w:name w:val="Header Char"/>
    <w:basedOn w:val="11"/>
    <w:link w:val="22"/>
    <w:qFormat/>
    <w:uiPriority w:val="99"/>
    <w:rPr>
      <w:sz w:val="24"/>
      <w:szCs w:val="24"/>
    </w:rPr>
  </w:style>
  <w:style w:type="character" w:customStyle="1" w:styleId="50">
    <w:name w:val="Footer Char"/>
    <w:link w:val="21"/>
    <w:qFormat/>
    <w:uiPriority w:val="99"/>
    <w:rPr>
      <w:sz w:val="24"/>
      <w:szCs w:val="24"/>
    </w:rPr>
  </w:style>
  <w:style w:type="paragraph" w:customStyle="1" w:styleId="51">
    <w:name w:val="TOC Heading"/>
    <w:basedOn w:val="2"/>
    <w:next w:val="1"/>
    <w:semiHidden/>
    <w:unhideWhenUsed/>
    <w:qFormat/>
    <w:uiPriority w:val="39"/>
    <w:pPr>
      <w:keepLines/>
      <w:spacing w:before="480" w:after="0" w:line="276" w:lineRule="auto"/>
      <w:jc w:val="left"/>
      <w:outlineLvl w:val="9"/>
    </w:pPr>
    <w:rPr>
      <w:color w:val="365F91"/>
      <w:kern w:val="0"/>
      <w:szCs w:val="28"/>
    </w:rPr>
  </w:style>
  <w:style w:type="character" w:customStyle="1" w:styleId="52">
    <w:name w:val="Balloon Text Char"/>
    <w:link w:val="13"/>
    <w:qFormat/>
    <w:uiPriority w:val="99"/>
    <w:rPr>
      <w:rFonts w:ascii="Tahoma" w:hAnsi="Tahoma" w:cs="Tahoma"/>
      <w:sz w:val="16"/>
      <w:szCs w:val="16"/>
    </w:rPr>
  </w:style>
  <w:style w:type="paragraph" w:styleId="53">
    <w:name w:val="List Paragraph"/>
    <w:basedOn w:val="1"/>
    <w:qFormat/>
    <w:uiPriority w:val="34"/>
    <w:pPr>
      <w:ind w:left="720"/>
    </w:pPr>
  </w:style>
  <w:style w:type="character" w:customStyle="1" w:styleId="54">
    <w:name w:val="Title Char"/>
    <w:link w:val="30"/>
    <w:qFormat/>
    <w:uiPriority w:val="99"/>
    <w:rPr>
      <w:rFonts w:ascii="Cambria" w:hAnsi="Cambria"/>
      <w:b/>
      <w:bCs/>
      <w:kern w:val="28"/>
      <w:sz w:val="32"/>
      <w:szCs w:val="32"/>
      <w:lang w:val="zh-CN" w:eastAsia="zh-CN"/>
    </w:rPr>
  </w:style>
  <w:style w:type="paragraph" w:styleId="55">
    <w:name w:val="No Spacing"/>
    <w:link w:val="56"/>
    <w:qFormat/>
    <w:uiPriority w:val="1"/>
    <w:rPr>
      <w:rFonts w:ascii="Times New Roman" w:hAnsi="Times New Roman" w:eastAsia="SimSun" w:cs="Times New Roman"/>
      <w:sz w:val="24"/>
      <w:szCs w:val="24"/>
      <w:lang w:val="en"/>
    </w:rPr>
  </w:style>
  <w:style w:type="character" w:customStyle="1" w:styleId="56">
    <w:name w:val="No Spacing Char"/>
    <w:basedOn w:val="11"/>
    <w:link w:val="55"/>
    <w:qFormat/>
    <w:uiPriority w:val="1"/>
    <w:rPr>
      <w:sz w:val="24"/>
      <w:szCs w:val="24"/>
    </w:rPr>
  </w:style>
  <w:style w:type="paragraph" w:customStyle="1" w:styleId="57">
    <w:name w:val="Sub-BAB"/>
    <w:basedOn w:val="3"/>
    <w:qFormat/>
    <w:uiPriority w:val="0"/>
    <w:rPr>
      <w:rFonts w:asciiTheme="majorHAnsi" w:hAnsiTheme="majorHAnsi"/>
      <w:i w:val="0"/>
      <w:sz w:val="24"/>
      <w:lang w:val="sv-SE"/>
    </w:rPr>
  </w:style>
  <w:style w:type="paragraph" w:customStyle="1" w:styleId="58">
    <w:name w:val="Style Heading 1 + Left"/>
    <w:basedOn w:val="2"/>
    <w:uiPriority w:val="0"/>
    <w:pPr>
      <w:numPr>
        <w:ilvl w:val="0"/>
        <w:numId w:val="2"/>
      </w:numPr>
      <w:jc w:val="left"/>
    </w:pPr>
    <w:rPr>
      <w:szCs w:val="20"/>
    </w:rPr>
  </w:style>
  <w:style w:type="paragraph" w:customStyle="1" w:styleId="59">
    <w:name w:val="BodyTeks"/>
    <w:basedOn w:val="1"/>
    <w:qFormat/>
    <w:uiPriority w:val="0"/>
    <w:rPr>
      <w:rFonts w:ascii="Cambria" w:hAnsi="Cambria"/>
      <w:sz w:val="22"/>
      <w:lang w:val="sv-SE"/>
    </w:rPr>
  </w:style>
  <w:style w:type="paragraph" w:customStyle="1" w:styleId="60">
    <w:name w:val="Style Heading 1 + Left1"/>
    <w:basedOn w:val="2"/>
    <w:uiPriority w:val="0"/>
    <w:pPr>
      <w:jc w:val="left"/>
    </w:pPr>
    <w:rPr>
      <w:szCs w:val="20"/>
    </w:rPr>
  </w:style>
  <w:style w:type="table" w:customStyle="1" w:styleId="61">
    <w:name w:val="Table Grid1"/>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2">
    <w:name w:val="Table Grid2"/>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
    <w:name w:val="Table Grid3"/>
    <w:basedOn w:val="28"/>
    <w:uiPriority w:val="39"/>
    <w:rPr>
      <w:rFonts w:ascii="Calibri" w:hAnsi="Calibri" w:eastAsia="Calibri" w:cs="Arial"/>
      <w:sz w:val="22"/>
      <w:szCs w:val="22"/>
      <w:lang w:val="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4">
    <w:name w:val="Grid Table 4 Accent 1"/>
    <w:basedOn w:val="28"/>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character" w:customStyle="1" w:styleId="65">
    <w:name w:val="Unresolved Mention1"/>
    <w:basedOn w:val="11"/>
    <w:semiHidden/>
    <w:unhideWhenUsed/>
    <w:uiPriority w:val="99"/>
    <w:rPr>
      <w:color w:val="605E5C"/>
      <w:shd w:val="clear" w:color="auto" w:fill="E1DFDD"/>
    </w:rPr>
  </w:style>
  <w:style w:type="character" w:customStyle="1" w:styleId="66">
    <w:name w:val="Body Text Char"/>
    <w:basedOn w:val="11"/>
    <w:link w:val="14"/>
    <w:qFormat/>
    <w:uiPriority w:val="99"/>
    <w:rPr>
      <w:rFonts w:ascii="Calibri" w:hAnsi="Calibri" w:eastAsia="Calibri"/>
      <w:sz w:val="22"/>
      <w:szCs w:val="22"/>
    </w:rPr>
  </w:style>
  <w:style w:type="character" w:customStyle="1" w:styleId="67">
    <w:name w:val="Body Text Indent Char"/>
    <w:basedOn w:val="11"/>
    <w:link w:val="15"/>
    <w:qFormat/>
    <w:uiPriority w:val="99"/>
    <w:rPr>
      <w:sz w:val="22"/>
      <w:szCs w:val="24"/>
    </w:rPr>
  </w:style>
  <w:style w:type="character" w:customStyle="1" w:styleId="68">
    <w:name w:val="Comment Text Char"/>
    <w:basedOn w:val="11"/>
    <w:link w:val="18"/>
    <w:uiPriority w:val="99"/>
    <w:rPr>
      <w:rFonts w:ascii="Calibri" w:hAnsi="Calibri"/>
    </w:rPr>
  </w:style>
  <w:style w:type="character" w:customStyle="1" w:styleId="69">
    <w:name w:val="Document Map Char"/>
    <w:basedOn w:val="11"/>
    <w:link w:val="19"/>
    <w:qFormat/>
    <w:uiPriority w:val="99"/>
    <w:rPr>
      <w:rFonts w:ascii="Tahoma" w:hAnsi="Tahoma" w:eastAsia="Calibri" w:cs="Tahoma"/>
      <w:sz w:val="16"/>
      <w:szCs w:val="16"/>
    </w:rPr>
  </w:style>
  <w:style w:type="paragraph" w:customStyle="1" w:styleId="70">
    <w:name w:val="List Paragraph1"/>
    <w:basedOn w:val="1"/>
    <w:link w:val="71"/>
    <w:qFormat/>
    <w:uiPriority w:val="34"/>
    <w:pPr>
      <w:ind w:left="720"/>
      <w:contextualSpacing/>
      <w:jc w:val="both"/>
    </w:pPr>
    <w:rPr>
      <w:rFonts w:ascii="Calibri" w:hAnsi="Calibri" w:eastAsia="Calibri"/>
      <w:sz w:val="22"/>
      <w:szCs w:val="22"/>
    </w:rPr>
  </w:style>
  <w:style w:type="character" w:customStyle="1" w:styleId="71">
    <w:name w:val="List Paragraph Char"/>
    <w:link w:val="70"/>
    <w:qFormat/>
    <w:locked/>
    <w:uiPriority w:val="34"/>
    <w:rPr>
      <w:rFonts w:ascii="Calibri" w:hAnsi="Calibri" w:eastAsia="Calibri"/>
      <w:sz w:val="22"/>
      <w:szCs w:val="22"/>
    </w:rPr>
  </w:style>
  <w:style w:type="paragraph" w:customStyle="1" w:styleId="72">
    <w:name w:val="Default"/>
    <w:uiPriority w:val="0"/>
    <w:pPr>
      <w:widowControl w:val="0"/>
      <w:autoSpaceDE w:val="0"/>
      <w:autoSpaceDN w:val="0"/>
      <w:adjustRightInd w:val="0"/>
    </w:pPr>
    <w:rPr>
      <w:rFonts w:ascii="Arial" w:hAnsi="Arial" w:eastAsia="SimSun" w:cs="Arial"/>
      <w:color w:val="000000"/>
      <w:sz w:val="24"/>
      <w:szCs w:val="24"/>
      <w:lang w:val="id-ID" w:eastAsia="id-ID"/>
    </w:rPr>
  </w:style>
  <w:style w:type="paragraph" w:customStyle="1" w:styleId="73">
    <w:name w:val="western"/>
    <w:basedOn w:val="1"/>
    <w:qFormat/>
    <w:uiPriority w:val="0"/>
    <w:pPr>
      <w:spacing w:before="100" w:beforeAutospacing="1" w:after="100" w:afterAutospacing="1"/>
      <w:jc w:val="both"/>
    </w:pPr>
    <w:rPr>
      <w:rFonts w:eastAsia="SimSun"/>
      <w:sz w:val="22"/>
      <w:lang w:eastAsia="zh-CN"/>
    </w:rPr>
  </w:style>
  <w:style w:type="paragraph" w:customStyle="1" w:styleId="74">
    <w:name w:val="_Style 2"/>
    <w:basedOn w:val="1"/>
    <w:qFormat/>
    <w:uiPriority w:val="34"/>
    <w:pPr>
      <w:ind w:left="720"/>
      <w:contextualSpacing/>
      <w:jc w:val="both"/>
    </w:pPr>
    <w:rPr>
      <w:rFonts w:ascii="Calibri" w:hAnsi="Calibri"/>
      <w:sz w:val="22"/>
      <w:szCs w:val="22"/>
    </w:rPr>
  </w:style>
  <w:style w:type="paragraph" w:customStyle="1" w:styleId="75">
    <w:name w:val="List Paragraph11"/>
    <w:basedOn w:val="1"/>
    <w:qFormat/>
    <w:uiPriority w:val="34"/>
    <w:pPr>
      <w:ind w:left="720"/>
      <w:contextualSpacing/>
      <w:jc w:val="both"/>
    </w:pPr>
    <w:rPr>
      <w:rFonts w:ascii="Calibri" w:hAnsi="Calibri" w:eastAsia="Calibri"/>
      <w:sz w:val="22"/>
      <w:szCs w:val="22"/>
    </w:rPr>
  </w:style>
  <w:style w:type="character" w:styleId="76">
    <w:name w:val="Placeholder Text"/>
    <w:basedOn w:val="11"/>
    <w:semiHidden/>
    <w:uiPriority w:val="99"/>
    <w:rPr>
      <w:color w:val="808080"/>
    </w:rPr>
  </w:style>
  <w:style w:type="character" w:customStyle="1" w:styleId="77">
    <w:name w:val="acopre"/>
    <w:basedOn w:val="11"/>
    <w:uiPriority w:val="0"/>
  </w:style>
  <w:style w:type="character" w:customStyle="1" w:styleId="78">
    <w:name w:val="apple-tab-span"/>
    <w:basedOn w:val="11"/>
    <w:uiPriority w:val="0"/>
  </w:style>
  <w:style w:type="character" w:customStyle="1" w:styleId="79">
    <w:name w:val="a-size-extra-large"/>
    <w:basedOn w:val="11"/>
    <w:uiPriority w:val="0"/>
  </w:style>
  <w:style w:type="character" w:customStyle="1" w:styleId="80">
    <w:name w:val="a-size-large"/>
    <w:basedOn w:val="11"/>
    <w:qFormat/>
    <w:uiPriority w:val="0"/>
  </w:style>
  <w:style w:type="paragraph" w:customStyle="1" w:styleId="81">
    <w:name w:val="msonormal"/>
    <w:basedOn w:val="1"/>
    <w:uiPriority w:val="0"/>
    <w:pPr>
      <w:spacing w:before="100" w:beforeAutospacing="1" w:after="100" w:afterAutospacing="1"/>
    </w:pPr>
  </w:style>
  <w:style w:type="paragraph" w:customStyle="1" w:styleId="82">
    <w:name w:val="paragraph"/>
    <w:basedOn w:val="1"/>
    <w:uiPriority w:val="0"/>
    <w:pPr>
      <w:spacing w:before="100" w:beforeAutospacing="1" w:after="100" w:afterAutospacing="1"/>
    </w:pPr>
  </w:style>
  <w:style w:type="character" w:customStyle="1" w:styleId="83">
    <w:name w:val="textrun"/>
    <w:basedOn w:val="11"/>
    <w:uiPriority w:val="0"/>
  </w:style>
  <w:style w:type="character" w:customStyle="1" w:styleId="84">
    <w:name w:val="normaltextrun"/>
    <w:basedOn w:val="11"/>
    <w:uiPriority w:val="0"/>
  </w:style>
  <w:style w:type="character" w:customStyle="1" w:styleId="85">
    <w:name w:val="eop"/>
    <w:basedOn w:val="11"/>
    <w:uiPriority w:val="0"/>
  </w:style>
  <w:style w:type="character" w:customStyle="1" w:styleId="86">
    <w:name w:val="contentcontrolboundarysink"/>
    <w:basedOn w:val="11"/>
    <w:uiPriority w:val="0"/>
  </w:style>
  <w:style w:type="character" w:customStyle="1" w:styleId="87">
    <w:name w:val="contentcontrol"/>
    <w:basedOn w:val="11"/>
    <w:uiPriority w:val="0"/>
  </w:style>
  <w:style w:type="character" w:customStyle="1" w:styleId="88">
    <w:name w:val="fieldrange"/>
    <w:basedOn w:val="11"/>
    <w:uiPriority w:val="0"/>
  </w:style>
  <w:style w:type="table" w:customStyle="1" w:styleId="89">
    <w:name w:val="Table Grid4"/>
    <w:basedOn w:val="28"/>
    <w:uiPriority w:val="59"/>
    <w:rPr>
      <w:rFonts w:asciiTheme="minorHAnsi" w:hAnsiTheme="minorHAnsi" w:eastAsiaTheme="minorHAnsi" w:cstheme="minorBidi"/>
      <w:sz w:val="22"/>
      <w:szCs w:val="22"/>
      <w:lang w:val="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0">
    <w:name w:val="_Style 89"/>
    <w:basedOn w:val="28"/>
    <w:uiPriority w:val="0"/>
    <w:tblPr>
      <w:tblCellMar>
        <w:top w:w="0" w:type="dxa"/>
        <w:left w:w="108" w:type="dxa"/>
        <w:bottom w:w="0" w:type="dxa"/>
        <w:right w:w="108" w:type="dxa"/>
      </w:tblCellMar>
    </w:tblPr>
  </w:style>
  <w:style w:type="table" w:customStyle="1" w:styleId="91">
    <w:name w:val="_Style 90"/>
    <w:basedOn w:val="28"/>
    <w:uiPriority w:val="0"/>
    <w:tblPr>
      <w:tblCellMar>
        <w:top w:w="0" w:type="dxa"/>
        <w:left w:w="115" w:type="dxa"/>
        <w:bottom w:w="0" w:type="dxa"/>
        <w:right w:w="115" w:type="dxa"/>
      </w:tblCellMar>
    </w:tblPr>
  </w:style>
  <w:style w:type="table" w:customStyle="1" w:styleId="92">
    <w:name w:val="_Style 91"/>
    <w:basedOn w:val="28"/>
    <w:uiPriority w:val="0"/>
    <w:rPr>
      <w:rFonts w:ascii="Calibri" w:hAnsi="Calibri" w:eastAsia="Calibri" w:cs="Calibri"/>
      <w:sz w:val="22"/>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r5DnjrOzGgDnvX0D3DUouYoj5g==">CgMxLjAyDmgubTRxOG4wcXN1aTljOAByITF0dHV5Q3hDdHVWYnhVVmZWbkQ3eC1aWW5tSVZJc2ZETA==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11</Pages>
  <TotalTime>17</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2025-02-23T06:11:00Z</dcterms:created>
  <dc:creator>UNIVERSITAS MUHAMMADIYAH MALANG</dc:creator>
  <cp:lastModifiedBy>oneng ifayani</cp:lastModifiedBy>
  <dcterms:modified xsi:type="dcterms:W3CDTF">2026-02-22T05:49:38Z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9653814C211943578BCF0D8F0D42B227_13</vt:lpwstr>
  </property>
</Properties>
</file>