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90"/>
        <w:tblW w:w="9242" w:type="dxa"/>
        <w:jc w:val="center"/>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Layout w:type="fixed"/>
        <w:tblCellMar>
          <w:top w:w="0" w:type="dxa"/>
          <w:left w:w="108" w:type="dxa"/>
          <w:bottom w:w="0" w:type="dxa"/>
          <w:right w:w="108" w:type="dxa"/>
        </w:tblCellMar>
      </w:tblPr>
      <w:tblGrid>
        <w:gridCol w:w="9242"/>
      </w:tblGrid>
      <w:tr w14:paraId="3C56AAFB">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nil"/>
              <w:right w:val="single" w:color="000000" w:sz="4" w:space="0"/>
            </w:tcBorders>
          </w:tcPr>
          <w:p w14:paraId="5C6C22D5">
            <w:pPr>
              <w:jc w:val="center"/>
              <w:rPr>
                <w:rFonts w:hint="default" w:ascii="Calibri" w:hAnsi="Calibri" w:cs="Calibri"/>
                <w:b/>
                <w:bCs/>
                <w:sz w:val="28"/>
                <w:szCs w:val="28"/>
              </w:rPr>
            </w:pPr>
            <w:r>
              <w:rPr>
                <w:rFonts w:hint="default" w:ascii="Calibri" w:hAnsi="Calibri" w:cs="Calibri"/>
                <w:sz w:val="28"/>
                <w:szCs w:val="28"/>
              </w:rPr>
              <w:br w:type="page"/>
            </w:r>
            <w:r>
              <w:rPr>
                <w:rFonts w:hint="default" w:ascii="Calibri" w:hAnsi="Calibri" w:cs="Calibri"/>
                <w:b/>
                <w:bCs/>
                <w:sz w:val="28"/>
                <w:szCs w:val="28"/>
              </w:rPr>
              <w:t>RENCANA PEMBELAJARAN SEMESTER (RPS) GENAP</w:t>
            </w:r>
          </w:p>
          <w:p w14:paraId="3B811A46">
            <w:pPr>
              <w:jc w:val="center"/>
              <w:rPr>
                <w:rFonts w:hint="default" w:ascii="Calibri" w:hAnsi="Calibri" w:cs="Calibri"/>
                <w:b/>
                <w:bCs/>
                <w:sz w:val="28"/>
                <w:szCs w:val="28"/>
              </w:rPr>
            </w:pPr>
            <w:r>
              <w:rPr>
                <w:rFonts w:hint="default" w:ascii="Calibri" w:hAnsi="Calibri" w:cs="Calibri"/>
                <w:b/>
                <w:bCs/>
                <w:sz w:val="28"/>
                <w:szCs w:val="28"/>
              </w:rPr>
              <w:t>TAHUN AKADEMIK 2025-2026</w:t>
            </w:r>
          </w:p>
          <w:p w14:paraId="62D9C18D">
            <w:pPr>
              <w:jc w:val="center"/>
              <w:rPr>
                <w:rFonts w:hint="default" w:ascii="Calibri" w:hAnsi="Calibri" w:cs="Calibri"/>
                <w:b/>
                <w:bCs/>
                <w:sz w:val="28"/>
                <w:szCs w:val="28"/>
              </w:rPr>
            </w:pPr>
            <w:r>
              <w:rPr>
                <w:rFonts w:hint="default" w:ascii="Calibri" w:hAnsi="Calibri" w:eastAsia="Calibri" w:cs="Calibri"/>
                <w:b/>
                <w:sz w:val="28"/>
                <w:szCs w:val="28"/>
                <w:lang w:val="en-US"/>
              </w:rPr>
              <w:t>BIOFARMASET</w:t>
            </w:r>
            <w:r>
              <w:rPr>
                <w:rFonts w:hint="default" w:ascii="Calibri" w:hAnsi="Calibri" w:cs="Calibri"/>
                <w:b/>
                <w:bCs/>
                <w:sz w:val="28"/>
                <w:szCs w:val="28"/>
                <w:lang w:val="en-US"/>
              </w:rPr>
              <w:t>IKA</w:t>
            </w:r>
            <w:r>
              <w:rPr>
                <w:rFonts w:hint="default" w:ascii="Calibri" w:hAnsi="Calibri" w:cs="Calibri"/>
                <w:b/>
                <w:bCs/>
                <w:sz w:val="28"/>
                <w:szCs w:val="28"/>
              </w:rPr>
              <w:t xml:space="preserve"> (SF555)</w:t>
            </w:r>
          </w:p>
          <w:p w14:paraId="56E31B0F">
            <w:pPr>
              <w:jc w:val="center"/>
              <w:rPr>
                <w:rFonts w:hint="default" w:ascii="Calibri" w:hAnsi="Calibri" w:cs="Calibri"/>
                <w:b/>
                <w:bCs/>
                <w:sz w:val="28"/>
                <w:szCs w:val="28"/>
              </w:rPr>
            </w:pPr>
            <w:r>
              <w:rPr>
                <w:rFonts w:hint="default" w:ascii="Calibri" w:hAnsi="Calibri" w:cs="Calibri"/>
                <w:b/>
                <w:bCs/>
                <w:sz w:val="28"/>
                <w:szCs w:val="28"/>
              </w:rPr>
              <w:t>PRODI S1 FARMASI</w:t>
            </w:r>
          </w:p>
          <w:p w14:paraId="407AD5E5">
            <w:pPr>
              <w:jc w:val="center"/>
              <w:rPr>
                <w:b/>
              </w:rPr>
            </w:pPr>
          </w:p>
          <w:p w14:paraId="00000006">
            <w:pPr>
              <w:rPr>
                <w:b/>
              </w:rPr>
            </w:pPr>
          </w:p>
        </w:tc>
      </w:tr>
      <w:tr w14:paraId="1959BDC1">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0" w:type="dxa"/>
            <w:left w:w="108" w:type="dxa"/>
            <w:bottom w:w="0" w:type="dxa"/>
            <w:right w:w="108" w:type="dxa"/>
          </w:tblCellMar>
        </w:tblPrEx>
        <w:trPr>
          <w:trHeight w:val="90" w:hRule="atLeast"/>
          <w:jc w:val="center"/>
        </w:trPr>
        <w:tc>
          <w:tcPr>
            <w:tcBorders>
              <w:top w:val="nil"/>
              <w:left w:val="single" w:color="000000" w:sz="4" w:space="0"/>
              <w:bottom w:val="nil"/>
              <w:right w:val="single" w:color="000000" w:sz="4" w:space="0"/>
            </w:tcBorders>
          </w:tcPr>
          <w:p w14:paraId="00000009">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1774825" cy="1760855"/>
                  <wp:effectExtent l="0" t="0" r="0" b="0"/>
                  <wp:docPr id="1523530582" name="image1.png"/>
                  <wp:cNvGraphicFramePr/>
                  <a:graphic xmlns:a="http://schemas.openxmlformats.org/drawingml/2006/main">
                    <a:graphicData uri="http://schemas.openxmlformats.org/drawingml/2006/picture">
                      <pic:pic xmlns:pic="http://schemas.openxmlformats.org/drawingml/2006/picture">
                        <pic:nvPicPr>
                          <pic:cNvPr id="1523530582" name="image1.png"/>
                          <pic:cNvPicPr preferRelativeResize="0"/>
                        </pic:nvPicPr>
                        <pic:blipFill>
                          <a:blip r:embed="rId5"/>
                          <a:srcRect/>
                          <a:stretch>
                            <a:fillRect/>
                          </a:stretch>
                        </pic:blipFill>
                        <pic:spPr>
                          <a:xfrm>
                            <a:off x="0" y="0"/>
                            <a:ext cx="1775174" cy="1761273"/>
                          </a:xfrm>
                          <a:prstGeom prst="rect">
                            <a:avLst/>
                          </a:prstGeom>
                        </pic:spPr>
                      </pic:pic>
                    </a:graphicData>
                  </a:graphic>
                </wp:inline>
              </w:drawing>
            </w:r>
          </w:p>
          <w:p w14:paraId="0000000A">
            <w:pPr>
              <w:jc w:val="center"/>
              <w:rPr>
                <w:rFonts w:hint="default" w:ascii="Times New Roman" w:hAnsi="Times New Roman" w:cs="Times New Roman"/>
                <w:sz w:val="28"/>
                <w:szCs w:val="28"/>
              </w:rPr>
            </w:pPr>
          </w:p>
          <w:p w14:paraId="0000000B">
            <w:pPr>
              <w:jc w:val="center"/>
              <w:rPr>
                <w:rFonts w:hint="default" w:ascii="Times New Roman" w:hAnsi="Times New Roman" w:cs="Times New Roman"/>
                <w:sz w:val="28"/>
                <w:szCs w:val="28"/>
              </w:rPr>
            </w:pPr>
          </w:p>
          <w:p w14:paraId="0000000C">
            <w:pPr>
              <w:jc w:val="center"/>
              <w:rPr>
                <w:rFonts w:hint="default" w:ascii="Times New Roman" w:hAnsi="Times New Roman" w:cs="Times New Roman"/>
                <w:b/>
                <w:sz w:val="28"/>
                <w:szCs w:val="28"/>
                <w:rtl w:val="0"/>
              </w:rPr>
            </w:pPr>
            <w:r>
              <w:rPr>
                <w:rFonts w:hint="default" w:ascii="Times New Roman" w:hAnsi="Times New Roman" w:cs="Times New Roman"/>
                <w:b/>
                <w:sz w:val="28"/>
                <w:szCs w:val="28"/>
                <w:rtl w:val="0"/>
              </w:rPr>
              <w:t>Disusun Oleh :</w:t>
            </w:r>
          </w:p>
          <w:p w14:paraId="370EFFFE">
            <w:pPr>
              <w:jc w:val="center"/>
              <w:rPr>
                <w:rFonts w:hint="default" w:ascii="Times New Roman" w:hAnsi="Times New Roman" w:cs="Times New Roman"/>
                <w:b/>
                <w:sz w:val="28"/>
                <w:szCs w:val="28"/>
                <w:rtl w:val="0"/>
              </w:rPr>
            </w:pPr>
            <w:r>
              <w:rPr>
                <w:rFonts w:hint="default" w:ascii="Times New Roman" w:hAnsi="Times New Roman" w:eastAsia="Calibri" w:cs="Times New Roman"/>
                <w:sz w:val="28"/>
                <w:szCs w:val="28"/>
              </w:rPr>
              <w:t>Apt. Oneng Ifayani,M.Farm.Klin</w:t>
            </w:r>
          </w:p>
        </w:tc>
      </w:tr>
      <w:tr w14:paraId="4F29DB8A">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0" w:type="dxa"/>
            <w:left w:w="108" w:type="dxa"/>
            <w:bottom w:w="0" w:type="dxa"/>
            <w:right w:w="108" w:type="dxa"/>
          </w:tblCellMar>
        </w:tblPrEx>
        <w:trPr>
          <w:jc w:val="center"/>
        </w:trPr>
        <w:tc>
          <w:tcPr>
            <w:tcBorders>
              <w:top w:val="nil"/>
              <w:left w:val="single" w:color="000000" w:sz="4" w:space="0"/>
              <w:bottom w:val="single" w:color="000000" w:sz="4" w:space="0"/>
              <w:right w:val="single" w:color="000000" w:sz="4" w:space="0"/>
            </w:tcBorders>
          </w:tcPr>
          <w:p w14:paraId="0000000D">
            <w:pPr>
              <w:jc w:val="center"/>
              <w:rPr>
                <w:rFonts w:hint="default" w:ascii="Times New Roman" w:hAnsi="Times New Roman" w:cs="Times New Roman"/>
                <w:b/>
                <w:sz w:val="28"/>
                <w:szCs w:val="28"/>
              </w:rPr>
            </w:pPr>
          </w:p>
          <w:p w14:paraId="0000000E">
            <w:pPr>
              <w:jc w:val="center"/>
              <w:rPr>
                <w:rFonts w:hint="default" w:ascii="Times New Roman" w:hAnsi="Times New Roman" w:cs="Times New Roman"/>
                <w:b/>
                <w:sz w:val="28"/>
                <w:szCs w:val="28"/>
              </w:rPr>
            </w:pPr>
          </w:p>
          <w:p w14:paraId="0000000F">
            <w:pPr>
              <w:rPr>
                <w:rFonts w:hint="default" w:ascii="Times New Roman" w:hAnsi="Times New Roman" w:cs="Times New Roman"/>
                <w:b/>
                <w:sz w:val="28"/>
                <w:szCs w:val="28"/>
              </w:rPr>
            </w:pPr>
          </w:p>
          <w:p w14:paraId="00000010">
            <w:pPr>
              <w:rPr>
                <w:rFonts w:hint="default" w:ascii="Times New Roman" w:hAnsi="Times New Roman" w:cs="Times New Roman"/>
                <w:b/>
                <w:sz w:val="28"/>
                <w:szCs w:val="28"/>
              </w:rPr>
            </w:pPr>
          </w:p>
          <w:p w14:paraId="00000011">
            <w:pPr>
              <w:jc w:val="center"/>
              <w:rPr>
                <w:rFonts w:hint="default" w:ascii="Times New Roman" w:hAnsi="Times New Roman" w:cs="Times New Roman"/>
                <w:b/>
                <w:sz w:val="28"/>
                <w:szCs w:val="28"/>
              </w:rPr>
            </w:pPr>
            <w:r>
              <w:rPr>
                <w:rFonts w:hint="default" w:ascii="Times New Roman" w:hAnsi="Times New Roman" w:cs="Times New Roman"/>
                <w:b/>
                <w:sz w:val="28"/>
                <w:szCs w:val="28"/>
                <w:rtl w:val="0"/>
              </w:rPr>
              <w:t>STIKES IBNU SINA AJIBARANG</w:t>
            </w:r>
          </w:p>
          <w:p w14:paraId="00000012">
            <w:pPr>
              <w:jc w:val="center"/>
              <w:rPr>
                <w:rFonts w:hint="default" w:ascii="Times New Roman" w:hAnsi="Times New Roman" w:cs="Times New Roman"/>
                <w:b/>
                <w:sz w:val="28"/>
                <w:szCs w:val="28"/>
                <w:lang w:val="en-US"/>
              </w:rPr>
            </w:pPr>
            <w:bookmarkStart w:id="0" w:name="_heading=h.m4q8n0qsui9c" w:colFirst="0" w:colLast="0"/>
            <w:bookmarkEnd w:id="0"/>
            <w:r>
              <w:rPr>
                <w:rFonts w:hint="default" w:ascii="Times New Roman" w:hAnsi="Times New Roman" w:cs="Times New Roman"/>
                <w:b/>
                <w:sz w:val="28"/>
                <w:szCs w:val="28"/>
                <w:rtl w:val="0"/>
                <w:lang w:val="en-US"/>
              </w:rPr>
              <w:t>FEBRUARI</w:t>
            </w:r>
            <w:r>
              <w:rPr>
                <w:rFonts w:hint="default" w:ascii="Times New Roman" w:hAnsi="Times New Roman" w:cs="Times New Roman"/>
                <w:b/>
                <w:sz w:val="28"/>
                <w:szCs w:val="28"/>
                <w:rtl w:val="0"/>
              </w:rPr>
              <w:t xml:space="preserve"> 202</w:t>
            </w:r>
            <w:r>
              <w:rPr>
                <w:rFonts w:hint="default" w:ascii="Times New Roman" w:hAnsi="Times New Roman" w:cs="Times New Roman"/>
                <w:b/>
                <w:sz w:val="28"/>
                <w:szCs w:val="28"/>
                <w:rtl w:val="0"/>
                <w:lang w:val="en-US"/>
              </w:rPr>
              <w:t>6</w:t>
            </w:r>
          </w:p>
        </w:tc>
      </w:tr>
    </w:tbl>
    <w:p w14:paraId="00000013"/>
    <w:tbl>
      <w:tblPr>
        <w:tblStyle w:val="91"/>
        <w:tblW w:w="27377" w:type="dxa"/>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37"/>
        <w:gridCol w:w="1530"/>
        <w:gridCol w:w="1558"/>
        <w:gridCol w:w="959"/>
        <w:gridCol w:w="1167"/>
        <w:gridCol w:w="1277"/>
        <w:gridCol w:w="850"/>
        <w:gridCol w:w="140"/>
        <w:gridCol w:w="1985"/>
        <w:gridCol w:w="1134"/>
        <w:gridCol w:w="857"/>
        <w:gridCol w:w="1700"/>
        <w:gridCol w:w="573"/>
        <w:gridCol w:w="1134"/>
        <w:gridCol w:w="11776"/>
      </w:tblGrid>
      <w:tr w14:paraId="1BA6C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shd w:val="clear" w:color="auto" w:fill="DAEEF3"/>
            <w:vAlign w:val="center"/>
          </w:tcPr>
          <w:p w14:paraId="00000014">
            <w:pPr>
              <w:jc w:val="center"/>
              <w:rPr>
                <w:b/>
              </w:rPr>
            </w:pPr>
            <w:r>
              <w:rPr>
                <w:b/>
              </w:rPr>
              <w:drawing>
                <wp:inline distT="0" distB="0" distL="0" distR="0">
                  <wp:extent cx="810895" cy="804545"/>
                  <wp:effectExtent l="0" t="0" r="0" b="0"/>
                  <wp:docPr id="1523530584" name="image6.png"/>
                  <wp:cNvGraphicFramePr/>
                  <a:graphic xmlns:a="http://schemas.openxmlformats.org/drawingml/2006/main">
                    <a:graphicData uri="http://schemas.openxmlformats.org/drawingml/2006/picture">
                      <pic:pic xmlns:pic="http://schemas.openxmlformats.org/drawingml/2006/picture">
                        <pic:nvPicPr>
                          <pic:cNvPr id="1523530584" name="image6.png"/>
                          <pic:cNvPicPr preferRelativeResize="0"/>
                        </pic:nvPicPr>
                        <pic:blipFill>
                          <a:blip r:embed="rId6"/>
                          <a:srcRect/>
                          <a:stretch>
                            <a:fillRect/>
                          </a:stretch>
                        </pic:blipFill>
                        <pic:spPr>
                          <a:xfrm>
                            <a:off x="0" y="0"/>
                            <a:ext cx="810895" cy="804545"/>
                          </a:xfrm>
                          <a:prstGeom prst="rect">
                            <a:avLst/>
                          </a:prstGeom>
                        </pic:spPr>
                      </pic:pic>
                    </a:graphicData>
                  </a:graphic>
                </wp:inline>
              </w:drawing>
            </w:r>
          </w:p>
        </w:tc>
        <w:tc>
          <w:tcPr>
            <w:gridSpan w:val="10"/>
            <w:shd w:val="clear" w:color="auto" w:fill="DAEEF3"/>
          </w:tcPr>
          <w:p w14:paraId="00000016">
            <w:pPr>
              <w:jc w:val="center"/>
              <w:rPr>
                <w:b/>
                <w:sz w:val="28"/>
                <w:szCs w:val="28"/>
              </w:rPr>
            </w:pPr>
            <w:r>
              <w:rPr>
                <w:b/>
                <w:sz w:val="28"/>
                <w:szCs w:val="28"/>
                <w:rtl w:val="0"/>
              </w:rPr>
              <w:t>STIKES IBNU SINA AJIBARANG</w:t>
            </w:r>
          </w:p>
          <w:p w14:paraId="00000017">
            <w:pPr>
              <w:jc w:val="center"/>
              <w:rPr>
                <w:b/>
                <w:sz w:val="28"/>
                <w:szCs w:val="28"/>
              </w:rPr>
            </w:pPr>
            <w:r>
              <w:rPr>
                <w:b/>
                <w:sz w:val="28"/>
                <w:szCs w:val="28"/>
                <w:rtl w:val="0"/>
              </w:rPr>
              <w:t>PROGRAM STUDI S1 FARMASI</w:t>
            </w:r>
          </w:p>
          <w:p w14:paraId="00000018">
            <w:pPr>
              <w:jc w:val="center"/>
              <w:rPr>
                <w:b/>
              </w:rPr>
            </w:pPr>
            <w:r>
              <w:rPr>
                <w:b/>
                <w:sz w:val="28"/>
                <w:szCs w:val="28"/>
                <w:rtl w:val="0"/>
              </w:rPr>
              <w:t>TAHUN AJARAN 2025-2026</w:t>
            </w:r>
          </w:p>
        </w:tc>
        <w:tc>
          <w:tcPr>
            <w:gridSpan w:val="2"/>
            <w:shd w:val="clear" w:color="auto" w:fill="DAEEF3"/>
            <w:vAlign w:val="center"/>
          </w:tcPr>
          <w:p w14:paraId="00000022">
            <w:pPr>
              <w:jc w:val="center"/>
              <w:rPr>
                <w:rFonts w:hint="default"/>
                <w:b/>
                <w:sz w:val="18"/>
                <w:szCs w:val="18"/>
                <w:lang w:val="en-US"/>
              </w:rPr>
            </w:pPr>
            <w:r>
              <w:rPr>
                <w:b/>
                <w:sz w:val="18"/>
                <w:szCs w:val="18"/>
                <w:rtl w:val="0"/>
              </w:rPr>
              <w:t>RPS/S1FARMASI/G</w:t>
            </w:r>
            <w:r>
              <w:rPr>
                <w:rFonts w:hint="default"/>
                <w:b/>
                <w:sz w:val="18"/>
                <w:szCs w:val="18"/>
                <w:rtl w:val="0"/>
                <w:lang w:val="en-US"/>
              </w:rPr>
              <w:t>ENAP</w:t>
            </w:r>
            <w:r>
              <w:rPr>
                <w:b/>
                <w:sz w:val="18"/>
                <w:szCs w:val="18"/>
                <w:rtl w:val="0"/>
              </w:rPr>
              <w:t>/202</w:t>
            </w:r>
            <w:r>
              <w:rPr>
                <w:rFonts w:hint="default"/>
                <w:b/>
                <w:sz w:val="18"/>
                <w:szCs w:val="18"/>
                <w:rtl w:val="0"/>
                <w:lang w:val="en-US"/>
              </w:rPr>
              <w:t>6</w:t>
            </w:r>
          </w:p>
        </w:tc>
      </w:tr>
      <w:tr w14:paraId="6A026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15"/>
            <w:shd w:val="clear" w:color="auto" w:fill="DAEEF3"/>
          </w:tcPr>
          <w:p w14:paraId="00000024">
            <w:pPr>
              <w:jc w:val="center"/>
              <w:rPr>
                <w:b/>
              </w:rPr>
            </w:pPr>
            <w:r>
              <w:rPr>
                <w:b/>
                <w:rtl w:val="0"/>
              </w:rPr>
              <w:t>RENCANA PEMBELAJARAN SEMESTER</w:t>
            </w:r>
          </w:p>
        </w:tc>
      </w:tr>
      <w:tr w14:paraId="0557D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4"/>
            <w:shd w:val="clear" w:color="auto" w:fill="E7E6E6"/>
          </w:tcPr>
          <w:p w14:paraId="00000032">
            <w:pPr>
              <w:rPr>
                <w:rFonts w:hint="default" w:ascii="Times New Roman" w:hAnsi="Times New Roman" w:cs="Times New Roman"/>
                <w:b/>
                <w:sz w:val="22"/>
                <w:szCs w:val="22"/>
              </w:rPr>
            </w:pPr>
            <w:r>
              <w:rPr>
                <w:rFonts w:hint="default" w:ascii="Times New Roman" w:hAnsi="Times New Roman" w:cs="Times New Roman"/>
                <w:b/>
                <w:sz w:val="22"/>
                <w:szCs w:val="22"/>
                <w:rtl w:val="0"/>
              </w:rPr>
              <w:t>MATA KULIAH (MK)</w:t>
            </w:r>
          </w:p>
        </w:tc>
        <w:tc>
          <w:tcPr>
            <w:gridSpan w:val="2"/>
            <w:shd w:val="clear" w:color="auto" w:fill="E7E6E6"/>
          </w:tcPr>
          <w:p w14:paraId="00000036">
            <w:pPr>
              <w:rPr>
                <w:rFonts w:hint="default" w:ascii="Times New Roman" w:hAnsi="Times New Roman" w:cs="Times New Roman"/>
                <w:b/>
                <w:sz w:val="22"/>
                <w:szCs w:val="22"/>
              </w:rPr>
            </w:pPr>
            <w:r>
              <w:rPr>
                <w:rFonts w:hint="default" w:ascii="Times New Roman" w:hAnsi="Times New Roman" w:cs="Times New Roman"/>
                <w:b/>
                <w:sz w:val="22"/>
                <w:szCs w:val="22"/>
                <w:rtl w:val="0"/>
              </w:rPr>
              <w:t>KODE</w:t>
            </w:r>
          </w:p>
        </w:tc>
        <w:tc>
          <w:tcPr>
            <w:gridSpan w:val="3"/>
            <w:shd w:val="clear" w:color="auto" w:fill="E7E6E6"/>
          </w:tcPr>
          <w:p w14:paraId="00000038">
            <w:pPr>
              <w:rPr>
                <w:rFonts w:hint="default" w:ascii="Times New Roman" w:hAnsi="Times New Roman" w:cs="Times New Roman"/>
                <w:b/>
                <w:sz w:val="22"/>
                <w:szCs w:val="22"/>
              </w:rPr>
            </w:pPr>
            <w:r>
              <w:rPr>
                <w:rFonts w:hint="default" w:ascii="Times New Roman" w:hAnsi="Times New Roman" w:cs="Times New Roman"/>
                <w:b/>
                <w:sz w:val="22"/>
                <w:szCs w:val="22"/>
                <w:rtl w:val="0"/>
              </w:rPr>
              <w:t>Rumpun MK</w:t>
            </w:r>
          </w:p>
        </w:tc>
        <w:tc>
          <w:tcPr>
            <w:gridSpan w:val="2"/>
            <w:shd w:val="clear" w:color="auto" w:fill="E7E6E6"/>
          </w:tcPr>
          <w:p w14:paraId="0000003B">
            <w:pPr>
              <w:rPr>
                <w:rFonts w:hint="default" w:ascii="Times New Roman" w:hAnsi="Times New Roman" w:cs="Times New Roman"/>
                <w:b/>
                <w:sz w:val="22"/>
                <w:szCs w:val="22"/>
              </w:rPr>
            </w:pPr>
            <w:r>
              <w:rPr>
                <w:rFonts w:hint="default" w:ascii="Times New Roman" w:hAnsi="Times New Roman" w:cs="Times New Roman"/>
                <w:b/>
                <w:sz w:val="22"/>
                <w:szCs w:val="22"/>
                <w:rtl w:val="0"/>
              </w:rPr>
              <w:t>BOBOT (sks)</w:t>
            </w:r>
          </w:p>
        </w:tc>
        <w:tc>
          <w:tcPr>
            <w:shd w:val="clear" w:color="auto" w:fill="E7E6E6"/>
          </w:tcPr>
          <w:p w14:paraId="0000003D">
            <w:pPr>
              <w:rPr>
                <w:rFonts w:hint="default" w:ascii="Times New Roman" w:hAnsi="Times New Roman" w:cs="Times New Roman"/>
                <w:b/>
                <w:sz w:val="22"/>
                <w:szCs w:val="22"/>
              </w:rPr>
            </w:pPr>
            <w:r>
              <w:rPr>
                <w:rFonts w:hint="default" w:ascii="Times New Roman" w:hAnsi="Times New Roman" w:cs="Times New Roman"/>
                <w:b/>
                <w:sz w:val="22"/>
                <w:szCs w:val="22"/>
                <w:rtl w:val="0"/>
              </w:rPr>
              <w:t>SEMESTER</w:t>
            </w:r>
          </w:p>
        </w:tc>
        <w:tc>
          <w:tcPr>
            <w:gridSpan w:val="2"/>
            <w:shd w:val="clear" w:color="auto" w:fill="E7E6E6"/>
          </w:tcPr>
          <w:p w14:paraId="0000003E">
            <w:pPr>
              <w:rPr>
                <w:rFonts w:hint="default" w:ascii="Times New Roman" w:hAnsi="Times New Roman" w:cs="Times New Roman"/>
                <w:b/>
                <w:sz w:val="22"/>
                <w:szCs w:val="22"/>
              </w:rPr>
            </w:pPr>
            <w:r>
              <w:rPr>
                <w:rFonts w:hint="default" w:ascii="Times New Roman" w:hAnsi="Times New Roman" w:cs="Times New Roman"/>
                <w:b/>
                <w:sz w:val="22"/>
                <w:szCs w:val="22"/>
                <w:rtl w:val="0"/>
              </w:rPr>
              <w:t>Tgl Penyusunan</w:t>
            </w:r>
          </w:p>
        </w:tc>
      </w:tr>
      <w:tr w14:paraId="75BCA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898" w:hRule="atLeast"/>
        </w:trPr>
        <w:tc>
          <w:tcPr>
            <w:tcW w:w="4784" w:type="dxa"/>
            <w:gridSpan w:val="4"/>
            <w:shd w:val="clear" w:color="auto" w:fill="auto"/>
            <w:vAlign w:val="top"/>
          </w:tcPr>
          <w:p w14:paraId="00000040">
            <w:pPr>
              <w:rPr>
                <w:rFonts w:hint="default" w:ascii="Times New Roman" w:hAnsi="Times New Roman" w:cs="Times New Roman"/>
                <w:b/>
                <w:color w:val="FF0000"/>
                <w:sz w:val="22"/>
                <w:szCs w:val="22"/>
              </w:rPr>
            </w:pPr>
            <w:r>
              <w:rPr>
                <w:rFonts w:eastAsia="Calibri"/>
                <w:b/>
              </w:rPr>
              <w:t>BIOFARMASETIKA</w:t>
            </w:r>
          </w:p>
        </w:tc>
        <w:tc>
          <w:tcPr>
            <w:tcW w:w="2444" w:type="dxa"/>
            <w:gridSpan w:val="2"/>
            <w:shd w:val="clear" w:color="auto" w:fill="auto"/>
            <w:vAlign w:val="top"/>
          </w:tcPr>
          <w:p w14:paraId="00000044">
            <w:pPr>
              <w:rPr>
                <w:rFonts w:hint="default" w:ascii="Times New Roman" w:hAnsi="Times New Roman" w:cs="Times New Roman"/>
                <w:b/>
                <w:color w:val="FF0000"/>
                <w:sz w:val="22"/>
                <w:szCs w:val="22"/>
              </w:rPr>
            </w:pPr>
            <w:r>
              <w:t>SF555</w:t>
            </w:r>
          </w:p>
        </w:tc>
        <w:tc>
          <w:tcPr>
            <w:tcW w:w="2975" w:type="dxa"/>
            <w:gridSpan w:val="3"/>
            <w:shd w:val="clear" w:color="auto" w:fill="auto"/>
            <w:vAlign w:val="top"/>
          </w:tcPr>
          <w:p w14:paraId="00000046">
            <w:pPr>
              <w:rPr>
                <w:rFonts w:hint="default" w:ascii="Times New Roman" w:hAnsi="Times New Roman" w:cs="Times New Roman"/>
                <w:color w:val="FF0000"/>
                <w:sz w:val="22"/>
                <w:szCs w:val="22"/>
              </w:rPr>
            </w:pPr>
          </w:p>
        </w:tc>
        <w:tc>
          <w:tcPr>
            <w:tcW w:w="1134" w:type="dxa"/>
            <w:shd w:val="clear" w:color="auto" w:fill="auto"/>
            <w:vAlign w:val="top"/>
          </w:tcPr>
          <w:p w14:paraId="00000049">
            <w:pPr>
              <w:jc w:val="center"/>
              <w:rPr>
                <w:rFonts w:hint="default" w:ascii="Times New Roman" w:hAnsi="Times New Roman" w:cs="Times New Roman"/>
                <w:b/>
                <w:color w:val="FF0000"/>
                <w:sz w:val="22"/>
                <w:szCs w:val="22"/>
              </w:rPr>
            </w:pPr>
            <w:r>
              <w:rPr>
                <w:rFonts w:eastAsia="Calibri"/>
                <w:b/>
              </w:rPr>
              <w:t>T= 2</w:t>
            </w:r>
          </w:p>
        </w:tc>
        <w:tc>
          <w:tcPr>
            <w:tcW w:w="857" w:type="dxa"/>
            <w:vAlign w:val="top"/>
          </w:tcPr>
          <w:p w14:paraId="0000004A">
            <w:pPr>
              <w:jc w:val="center"/>
              <w:rPr>
                <w:rFonts w:hint="default" w:ascii="Times New Roman" w:hAnsi="Times New Roman" w:cs="Times New Roman"/>
                <w:b/>
                <w:color w:val="FF0000"/>
                <w:sz w:val="22"/>
                <w:szCs w:val="22"/>
              </w:rPr>
            </w:pPr>
            <w:r>
              <w:rPr>
                <w:rFonts w:eastAsia="Calibri"/>
                <w:b/>
              </w:rPr>
              <w:t>P= 1</w:t>
            </w:r>
          </w:p>
        </w:tc>
        <w:tc>
          <w:tcPr>
            <w:tcW w:w="1700" w:type="dxa"/>
            <w:shd w:val="clear" w:color="auto" w:fill="auto"/>
            <w:vAlign w:val="top"/>
          </w:tcPr>
          <w:p w14:paraId="0000004B">
            <w:pPr>
              <w:jc w:val="center"/>
              <w:rPr>
                <w:rFonts w:hint="default" w:ascii="Times New Roman" w:hAnsi="Times New Roman" w:cs="Times New Roman"/>
                <w:color w:val="FF0000"/>
                <w:sz w:val="22"/>
                <w:szCs w:val="22"/>
              </w:rPr>
            </w:pPr>
            <w:r>
              <w:rPr>
                <w:rFonts w:eastAsia="Calibri"/>
              </w:rPr>
              <w:t>VI</w:t>
            </w:r>
          </w:p>
        </w:tc>
        <w:tc>
          <w:tcPr>
            <w:tcW w:w="1707" w:type="dxa"/>
            <w:gridSpan w:val="2"/>
            <w:shd w:val="clear" w:color="auto" w:fill="auto"/>
            <w:vAlign w:val="top"/>
          </w:tcPr>
          <w:p w14:paraId="0000004C">
            <w:pPr>
              <w:jc w:val="center"/>
              <w:rPr>
                <w:rFonts w:hint="default" w:ascii="Times New Roman" w:hAnsi="Times New Roman" w:cs="Times New Roman"/>
                <w:color w:val="FF0000"/>
                <w:sz w:val="22"/>
                <w:szCs w:val="22"/>
                <w:lang w:val="en-US"/>
              </w:rPr>
            </w:pPr>
            <w:r>
              <w:rPr>
                <w:rFonts w:hint="default" w:eastAsia="Calibri"/>
                <w:lang w:val="en-US"/>
              </w:rPr>
              <w:t>20</w:t>
            </w:r>
            <w:r>
              <w:rPr>
                <w:rFonts w:eastAsia="Calibri"/>
              </w:rPr>
              <w:t xml:space="preserve"> Februari 202</w:t>
            </w:r>
            <w:r>
              <w:rPr>
                <w:rFonts w:hint="default" w:eastAsia="Calibri"/>
                <w:lang w:val="en-US"/>
              </w:rPr>
              <w:t>6</w:t>
            </w:r>
          </w:p>
        </w:tc>
      </w:tr>
      <w:tr w14:paraId="2EED1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4"/>
            <w:vMerge w:val="restart"/>
            <w:shd w:val="clear" w:color="auto" w:fill="auto"/>
          </w:tcPr>
          <w:p w14:paraId="0000004E">
            <w:pPr>
              <w:rPr>
                <w:rFonts w:hint="default" w:ascii="Times New Roman" w:hAnsi="Times New Roman" w:cs="Times New Roman"/>
                <w:b/>
                <w:sz w:val="22"/>
                <w:szCs w:val="22"/>
              </w:rPr>
            </w:pPr>
            <w:r>
              <w:rPr>
                <w:rFonts w:hint="default" w:ascii="Times New Roman" w:hAnsi="Times New Roman" w:cs="Times New Roman"/>
                <w:b/>
                <w:sz w:val="22"/>
                <w:szCs w:val="22"/>
                <w:rtl w:val="0"/>
              </w:rPr>
              <w:t>OTORISASI</w:t>
            </w:r>
          </w:p>
        </w:tc>
        <w:tc>
          <w:tcPr>
            <w:gridSpan w:val="3"/>
            <w:shd w:val="clear" w:color="auto" w:fill="E7E6E6"/>
          </w:tcPr>
          <w:p w14:paraId="00000052">
            <w:pPr>
              <w:rPr>
                <w:rFonts w:hint="default" w:ascii="Times New Roman" w:hAnsi="Times New Roman" w:cs="Times New Roman"/>
                <w:b/>
                <w:sz w:val="22"/>
                <w:szCs w:val="22"/>
              </w:rPr>
            </w:pPr>
            <w:r>
              <w:rPr>
                <w:rFonts w:hint="default" w:ascii="Times New Roman" w:hAnsi="Times New Roman" w:cs="Times New Roman"/>
                <w:b/>
                <w:sz w:val="22"/>
                <w:szCs w:val="22"/>
                <w:rtl w:val="0"/>
              </w:rPr>
              <w:t>Pengembang RPS</w:t>
            </w:r>
          </w:p>
        </w:tc>
        <w:tc>
          <w:tcPr>
            <w:gridSpan w:val="4"/>
            <w:shd w:val="clear" w:color="auto" w:fill="E7E6E6"/>
          </w:tcPr>
          <w:p w14:paraId="00000055">
            <w:pPr>
              <w:rPr>
                <w:rFonts w:hint="default" w:ascii="Times New Roman" w:hAnsi="Times New Roman" w:cs="Times New Roman"/>
                <w:b/>
                <w:sz w:val="22"/>
                <w:szCs w:val="22"/>
              </w:rPr>
            </w:pPr>
            <w:r>
              <w:rPr>
                <w:rFonts w:hint="default" w:ascii="Times New Roman" w:hAnsi="Times New Roman" w:cs="Times New Roman"/>
                <w:b/>
                <w:sz w:val="22"/>
                <w:szCs w:val="22"/>
                <w:rtl w:val="0"/>
              </w:rPr>
              <w:t>Koordinator RMK</w:t>
            </w:r>
          </w:p>
        </w:tc>
        <w:tc>
          <w:tcPr>
            <w:gridSpan w:val="3"/>
            <w:shd w:val="clear" w:color="auto" w:fill="E7E6E6"/>
          </w:tcPr>
          <w:p w14:paraId="00000059">
            <w:pPr>
              <w:rPr>
                <w:rFonts w:hint="default" w:ascii="Times New Roman" w:hAnsi="Times New Roman" w:cs="Times New Roman"/>
                <w:b/>
                <w:sz w:val="22"/>
                <w:szCs w:val="22"/>
              </w:rPr>
            </w:pPr>
            <w:r>
              <w:rPr>
                <w:rFonts w:hint="default" w:ascii="Times New Roman" w:hAnsi="Times New Roman" w:cs="Times New Roman"/>
                <w:b/>
                <w:sz w:val="22"/>
                <w:szCs w:val="22"/>
                <w:rtl w:val="0"/>
              </w:rPr>
              <w:t>Ketua Program Studi</w:t>
            </w:r>
          </w:p>
        </w:tc>
      </w:tr>
      <w:tr w14:paraId="5B2D0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67" w:hRule="atLeast"/>
        </w:trPr>
        <w:tc>
          <w:tcPr>
            <w:gridSpan w:val="4"/>
            <w:vMerge w:val="continue"/>
            <w:shd w:val="clear" w:color="auto" w:fill="auto"/>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sz w:val="22"/>
                <w:szCs w:val="22"/>
              </w:rPr>
            </w:pPr>
          </w:p>
        </w:tc>
        <w:tc>
          <w:tcPr>
            <w:tcW w:w="3294" w:type="dxa"/>
            <w:gridSpan w:val="3"/>
            <w:tcBorders>
              <w:bottom w:val="single" w:color="000000" w:sz="4" w:space="0"/>
            </w:tcBorders>
            <w:shd w:val="clear" w:color="auto" w:fill="auto"/>
            <w:vAlign w:val="top"/>
          </w:tcPr>
          <w:p w14:paraId="063EEFB3">
            <w:pPr>
              <w:rPr>
                <w:rFonts w:hint="default" w:ascii="Times New Roman" w:hAnsi="Times New Roman" w:eastAsia="Calibri" w:cs="Times New Roman"/>
                <w:b/>
                <w:bCs/>
                <w:sz w:val="22"/>
                <w:szCs w:val="22"/>
              </w:rPr>
            </w:pPr>
          </w:p>
          <w:p w14:paraId="59A698BE">
            <w:pPr>
              <w:rPr>
                <w:rFonts w:hint="default" w:ascii="Times New Roman" w:hAnsi="Times New Roman" w:eastAsia="Calibri" w:cs="Times New Roman"/>
                <w:b/>
                <w:bCs/>
                <w:sz w:val="22"/>
                <w:szCs w:val="22"/>
              </w:rPr>
            </w:pPr>
          </w:p>
          <w:p w14:paraId="3663FD1A">
            <w:pPr>
              <w:rPr>
                <w:rFonts w:hint="default" w:ascii="Times New Roman" w:hAnsi="Times New Roman" w:cs="Times New Roman"/>
                <w:b/>
                <w:sz w:val="22"/>
                <w:szCs w:val="22"/>
              </w:rPr>
            </w:pPr>
            <w:r>
              <w:rPr>
                <w:rFonts w:hint="default" w:ascii="Times New Roman" w:hAnsi="Times New Roman" w:eastAsia="Calibri" w:cs="Times New Roman"/>
                <w:sz w:val="22"/>
                <w:szCs w:val="22"/>
              </w:rPr>
              <w:t>Apt. Oneng Ifayani,M.Farm.Klin</w:t>
            </w:r>
          </w:p>
        </w:tc>
        <w:tc>
          <w:tcPr>
            <w:tcW w:w="4116" w:type="dxa"/>
            <w:gridSpan w:val="4"/>
            <w:tcBorders>
              <w:bottom w:val="single" w:color="000000" w:sz="4" w:space="0"/>
            </w:tcBorders>
            <w:vAlign w:val="top"/>
          </w:tcPr>
          <w:p w14:paraId="3435FC98">
            <w:pPr>
              <w:rPr>
                <w:rFonts w:hint="default" w:ascii="Times New Roman" w:hAnsi="Times New Roman" w:eastAsia="Calibri" w:cs="Times New Roman"/>
                <w:b/>
                <w:sz w:val="22"/>
                <w:szCs w:val="22"/>
              </w:rPr>
            </w:pPr>
          </w:p>
          <w:p w14:paraId="1283CABE">
            <w:pPr>
              <w:rPr>
                <w:rFonts w:hint="default" w:ascii="Times New Roman" w:hAnsi="Times New Roman" w:eastAsia="Calibri" w:cs="Times New Roman"/>
                <w:b/>
                <w:sz w:val="22"/>
                <w:szCs w:val="22"/>
              </w:rPr>
            </w:pPr>
          </w:p>
          <w:p w14:paraId="6621C101">
            <w:pPr>
              <w:rPr>
                <w:rFonts w:hint="default" w:ascii="Times New Roman" w:hAnsi="Times New Roman" w:cs="Times New Roman"/>
                <w:b/>
                <w:sz w:val="22"/>
                <w:szCs w:val="22"/>
              </w:rPr>
            </w:pPr>
            <w:r>
              <w:rPr>
                <w:rFonts w:hint="default" w:ascii="Times New Roman" w:hAnsi="Times New Roman" w:eastAsia="Calibri" w:cs="Times New Roman"/>
                <w:sz w:val="22"/>
                <w:szCs w:val="22"/>
              </w:rPr>
              <w:t>Apt. Oneng Ifayani,M.Farm.Klin</w:t>
            </w:r>
          </w:p>
        </w:tc>
        <w:tc>
          <w:tcPr>
            <w:gridSpan w:val="3"/>
            <w:tcBorders>
              <w:bottom w:val="single" w:color="000000" w:sz="4" w:space="0"/>
            </w:tcBorders>
            <w:shd w:val="clear" w:color="auto" w:fill="auto"/>
          </w:tcPr>
          <w:p w14:paraId="0000006D">
            <w:pPr>
              <w:rPr>
                <w:rFonts w:hint="default" w:ascii="Times New Roman" w:hAnsi="Times New Roman" w:cs="Times New Roman"/>
                <w:b/>
                <w:sz w:val="22"/>
                <w:szCs w:val="22"/>
              </w:rPr>
            </w:pPr>
          </w:p>
          <w:p w14:paraId="0000006E">
            <w:pPr>
              <w:rPr>
                <w:rFonts w:hint="default" w:ascii="Times New Roman" w:hAnsi="Times New Roman" w:cs="Times New Roman"/>
                <w:b/>
                <w:sz w:val="22"/>
                <w:szCs w:val="22"/>
              </w:rPr>
            </w:pPr>
          </w:p>
          <w:p w14:paraId="0000006F">
            <w:pPr>
              <w:rPr>
                <w:rFonts w:hint="default" w:ascii="Times New Roman" w:hAnsi="Times New Roman" w:cs="Times New Roman"/>
                <w:b/>
                <w:sz w:val="22"/>
                <w:szCs w:val="22"/>
              </w:rPr>
            </w:pPr>
          </w:p>
          <w:p w14:paraId="00000070">
            <w:pPr>
              <w:rPr>
                <w:rFonts w:hint="default" w:ascii="Times New Roman" w:hAnsi="Times New Roman" w:cs="Times New Roman"/>
                <w:b/>
                <w:sz w:val="22"/>
                <w:szCs w:val="22"/>
              </w:rPr>
            </w:pPr>
            <w:r>
              <w:rPr>
                <w:rFonts w:hint="default" w:ascii="Times New Roman" w:hAnsi="Times New Roman" w:cs="Times New Roman"/>
                <w:b/>
                <w:sz w:val="22"/>
                <w:szCs w:val="22"/>
                <w:rtl w:val="0"/>
              </w:rPr>
              <w:t>Feri Kanti Rahayu, M.Farm</w:t>
            </w:r>
          </w:p>
        </w:tc>
      </w:tr>
      <w:tr w14:paraId="763EC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restart"/>
            <w:shd w:val="clear" w:color="auto" w:fill="auto"/>
          </w:tcPr>
          <w:p w14:paraId="00000073">
            <w:pPr>
              <w:rPr>
                <w:rFonts w:hint="default" w:ascii="Times New Roman" w:hAnsi="Times New Roman" w:cs="Times New Roman"/>
                <w:b/>
                <w:sz w:val="22"/>
                <w:szCs w:val="22"/>
              </w:rPr>
            </w:pPr>
            <w:r>
              <w:rPr>
                <w:rFonts w:hint="default" w:ascii="Times New Roman" w:hAnsi="Times New Roman" w:cs="Times New Roman"/>
                <w:b/>
                <w:sz w:val="22"/>
                <w:szCs w:val="22"/>
                <w:rtl w:val="0"/>
              </w:rPr>
              <w:t>Capaian Pembelajaran (CP)</w:t>
            </w:r>
          </w:p>
        </w:tc>
        <w:tc>
          <w:tcPr>
            <w:gridSpan w:val="5"/>
            <w:tcBorders>
              <w:bottom w:val="single" w:color="000000" w:sz="4" w:space="0"/>
            </w:tcBorders>
            <w:shd w:val="clear" w:color="auto" w:fill="E7E6E6"/>
          </w:tcPr>
          <w:p w14:paraId="00000075">
            <w:pPr>
              <w:tabs>
                <w:tab w:val="left" w:pos="1806"/>
              </w:tabs>
              <w:rPr>
                <w:rFonts w:hint="default" w:ascii="Times New Roman" w:hAnsi="Times New Roman" w:cs="Times New Roman"/>
                <w:b/>
                <w:sz w:val="22"/>
                <w:szCs w:val="22"/>
              </w:rPr>
            </w:pPr>
            <w:r>
              <w:rPr>
                <w:rFonts w:hint="default" w:ascii="Times New Roman" w:hAnsi="Times New Roman" w:cs="Times New Roman"/>
                <w:b/>
                <w:sz w:val="22"/>
                <w:szCs w:val="22"/>
                <w:rtl w:val="0"/>
              </w:rPr>
              <w:t xml:space="preserve">CPL-PRODI  yang dibebankan pada MK       </w:t>
            </w:r>
          </w:p>
        </w:tc>
        <w:tc>
          <w:tcPr>
            <w:gridSpan w:val="7"/>
            <w:tcBorders>
              <w:bottom w:val="single" w:color="FFFFFF" w:sz="8" w:space="0"/>
            </w:tcBorders>
          </w:tcPr>
          <w:p w14:paraId="0000007A">
            <w:pPr>
              <w:tabs>
                <w:tab w:val="left" w:pos="1806"/>
              </w:tabs>
              <w:rPr>
                <w:rFonts w:hint="default" w:ascii="Times New Roman" w:hAnsi="Times New Roman" w:cs="Times New Roman"/>
                <w:b/>
                <w:sz w:val="22"/>
                <w:szCs w:val="22"/>
              </w:rPr>
            </w:pPr>
          </w:p>
        </w:tc>
      </w:tr>
      <w:tr w14:paraId="6BFCF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66" w:hRule="atLeast"/>
        </w:trPr>
        <w:tc>
          <w:tcPr>
            <w:tcW w:w="2267" w:type="dxa"/>
            <w:gridSpan w:val="2"/>
            <w:vMerge w:val="continue"/>
            <w:tcBorders/>
            <w:shd w:val="clear" w:color="auto" w:fill="auto"/>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sz w:val="22"/>
                <w:szCs w:val="22"/>
              </w:rPr>
            </w:pPr>
          </w:p>
        </w:tc>
        <w:tc>
          <w:p w14:paraId="00000083">
            <w:pPr>
              <w:rPr>
                <w:rFonts w:hint="default" w:ascii="Calibri" w:hAnsi="Calibri" w:cs="Calibri"/>
                <w:sz w:val="22"/>
                <w:szCs w:val="22"/>
              </w:rPr>
            </w:pPr>
            <w:r>
              <w:rPr>
                <w:rFonts w:hint="default" w:ascii="Calibri" w:hAnsi="Calibri" w:cs="Calibri"/>
                <w:sz w:val="22"/>
                <w:szCs w:val="22"/>
                <w:rtl w:val="0"/>
              </w:rPr>
              <w:t>CPL-1</w:t>
            </w:r>
          </w:p>
        </w:tc>
        <w:tc>
          <w:tcPr>
            <w:gridSpan w:val="11"/>
          </w:tcPr>
          <w:p w14:paraId="00000084">
            <w:pPr>
              <w:rPr>
                <w:rFonts w:hint="default" w:ascii="Times New Roman" w:hAnsi="Times New Roman" w:cs="Times New Roman"/>
                <w:sz w:val="22"/>
                <w:szCs w:val="22"/>
              </w:rPr>
            </w:pPr>
            <w:r>
              <w:rPr>
                <w:rFonts w:hint="default" w:ascii="Times New Roman" w:hAnsi="Times New Roman" w:eastAsia="SimSun" w:cs="Times New Roman"/>
                <w:sz w:val="22"/>
                <w:szCs w:val="22"/>
              </w:rPr>
              <w:t>Mahasiswa mampu memanfaatkan teknologi informasi serta mengintegrasikan ilmu dasar, ilmu kefarmasian, ilmu humaniora, dan kesehatan masyarakat guna membentuk pemahaman yang menyeluruh terhadap ilmu dan praktik kefarmasian</w:t>
            </w:r>
          </w:p>
        </w:tc>
      </w:tr>
      <w:tr w14:paraId="6C8CA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11776" w:type="dxa"/>
        </w:trPr>
        <w:tc>
          <w:tcPr>
            <w:tcW w:w="2267" w:type="dxa"/>
            <w:gridSpan w:val="2"/>
            <w:vMerge w:val="continue"/>
            <w:tcBorders/>
            <w:shd w:val="clear" w:color="auto" w:fill="auto"/>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91">
            <w:pPr>
              <w:rPr>
                <w:rFonts w:hint="default" w:ascii="Calibri" w:hAnsi="Calibri" w:cs="Calibri"/>
                <w:sz w:val="22"/>
                <w:szCs w:val="22"/>
                <w:lang w:val="en-US"/>
              </w:rPr>
            </w:pPr>
            <w:r>
              <w:rPr>
                <w:rFonts w:hint="default" w:ascii="Calibri" w:hAnsi="Calibri" w:cs="Calibri"/>
                <w:sz w:val="22"/>
                <w:szCs w:val="22"/>
                <w:rtl w:val="0"/>
              </w:rPr>
              <w:t>CPL-</w:t>
            </w:r>
            <w:r>
              <w:rPr>
                <w:rFonts w:hint="default" w:ascii="Calibri" w:hAnsi="Calibri" w:cs="Calibri"/>
                <w:sz w:val="22"/>
                <w:szCs w:val="22"/>
                <w:rtl w:val="0"/>
                <w:lang w:val="en-US"/>
              </w:rPr>
              <w:t>3</w:t>
            </w:r>
          </w:p>
        </w:tc>
        <w:tc>
          <w:tcPr>
            <w:gridSpan w:val="11"/>
          </w:tcPr>
          <w:p w14:paraId="00000092">
            <w:pPr>
              <w:rPr>
                <w:rFonts w:hint="default" w:ascii="Calibri" w:hAnsi="Calibri" w:cs="Calibri"/>
                <w:sz w:val="22"/>
                <w:szCs w:val="22"/>
              </w:rPr>
            </w:pPr>
            <w:r>
              <w:rPr>
                <w:rFonts w:hint="default" w:ascii="Calibri" w:hAnsi="Calibri" w:eastAsia="SimSun" w:cs="Calibri"/>
                <w:sz w:val="22"/>
                <w:szCs w:val="22"/>
              </w:rPr>
              <w:t>Mahasiswa mampu menyelesaikan permasalahan yang berkaitan dengan obat melalui analisis informasi dan data pada proses pembuatan, distribusi, pengelolaan, serta pelayanan sediaan farmasi dan perbekalan kesehatan, untuk mendukung keberhasilan terapi sesuai ketentuan regulasi</w:t>
            </w:r>
          </w:p>
        </w:tc>
      </w:tr>
      <w:tr w14:paraId="6828C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9F">
            <w:pPr>
              <w:rPr>
                <w:rFonts w:hint="default" w:ascii="Calibri" w:hAnsi="Calibri" w:cs="Calibri"/>
                <w:sz w:val="22"/>
                <w:szCs w:val="22"/>
                <w:lang w:val="en-US"/>
              </w:rPr>
            </w:pPr>
            <w:r>
              <w:rPr>
                <w:rFonts w:hint="default" w:ascii="Calibri" w:hAnsi="Calibri" w:cs="Calibri"/>
                <w:sz w:val="22"/>
                <w:szCs w:val="22"/>
                <w:rtl w:val="0"/>
              </w:rPr>
              <w:t>CPL-</w:t>
            </w:r>
            <w:r>
              <w:rPr>
                <w:rFonts w:hint="default" w:ascii="Calibri" w:hAnsi="Calibri" w:cs="Calibri"/>
                <w:sz w:val="22"/>
                <w:szCs w:val="22"/>
                <w:rtl w:val="0"/>
                <w:lang w:val="en-US"/>
              </w:rPr>
              <w:t>4</w:t>
            </w:r>
          </w:p>
        </w:tc>
        <w:tc>
          <w:tcPr>
            <w:gridSpan w:val="11"/>
          </w:tcPr>
          <w:p w14:paraId="000000A0">
            <w:r>
              <w:rPr>
                <w:rFonts w:hint="default" w:ascii="Calibri" w:hAnsi="Calibri" w:eastAsia="SimSun" w:cs="Calibri"/>
                <w:sz w:val="22"/>
                <w:szCs w:val="22"/>
              </w:rPr>
              <w:t>Mahasiswa menguasai konsep asuhan kefarmasian dan mampu menerapkan standar terapi berbasis bukti serta perkembangan ilmu terkini yang sesuai dengan kebutuhan dan kondisi bangsa dalam pelayanan sediaan farmasi, alat kesehatan, dan perbekalan kesehatan, dengan menjunjung tinggi nilai kemanusiaan dan kepatuhan terhadap regulasi</w:t>
            </w:r>
          </w:p>
        </w:tc>
      </w:tr>
      <w:tr w14:paraId="4CE20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6" w:hRule="atLeast"/>
        </w:trPr>
        <w:tc>
          <w:tcPr>
            <w:tcW w:w="2267" w:type="dxa"/>
            <w:gridSpan w:val="2"/>
            <w:vMerge w:val="continue"/>
            <w:tcBorders/>
            <w:shd w:val="clear" w:color="auto" w:fill="auto"/>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tcBorders>
              <w:top w:val="single" w:color="000000" w:sz="4" w:space="0"/>
              <w:bottom w:val="single" w:color="000000" w:sz="4" w:space="0"/>
            </w:tcBorders>
            <w:shd w:val="clear" w:color="auto" w:fill="E7E6E6"/>
          </w:tcPr>
          <w:p w14:paraId="000000BB">
            <w:r>
              <w:rPr>
                <w:b/>
                <w:rtl w:val="0"/>
              </w:rPr>
              <w:t>Capaian Pembelajaran Mata Kuliah (CPMK)</w:t>
            </w:r>
          </w:p>
        </w:tc>
        <w:tc>
          <w:tcPr>
            <w:gridSpan w:val="7"/>
            <w:tcBorders>
              <w:top w:val="nil"/>
              <w:bottom w:val="nil"/>
            </w:tcBorders>
          </w:tcPr>
          <w:p w14:paraId="000000C0"/>
        </w:tc>
        <w:tc>
          <w:p w14:paraId="000000C7"/>
        </w:tc>
      </w:tr>
      <w:tr w14:paraId="3A942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tcBorders/>
            <w:shd w:val="clear" w:color="auto" w:fill="auto"/>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CA">
            <w:pPr>
              <w:jc w:val="both"/>
              <w:rPr>
                <w:rFonts w:hint="default" w:ascii="Calibri" w:hAnsi="Calibri" w:cs="Calibri"/>
                <w:sz w:val="22"/>
                <w:szCs w:val="22"/>
              </w:rPr>
            </w:pPr>
            <w:r>
              <w:rPr>
                <w:rFonts w:hint="default" w:ascii="Calibri" w:hAnsi="Calibri" w:cs="Calibri"/>
                <w:sz w:val="22"/>
                <w:szCs w:val="22"/>
                <w:rtl w:val="0"/>
              </w:rPr>
              <w:t>CPMK-1</w:t>
            </w:r>
          </w:p>
        </w:tc>
        <w:tc>
          <w:tcPr>
            <w:gridSpan w:val="11"/>
          </w:tcPr>
          <w:p w14:paraId="000000CB">
            <w:pPr>
              <w:rPr>
                <w:rFonts w:hint="default" w:ascii="Calibri" w:hAnsi="Calibri" w:cs="Calibri"/>
                <w:sz w:val="22"/>
                <w:szCs w:val="22"/>
              </w:rPr>
            </w:pPr>
            <w:r>
              <w:rPr>
                <w:rFonts w:hint="default" w:ascii="Calibri" w:hAnsi="Calibri" w:cs="Calibri"/>
                <w:sz w:val="22"/>
                <w:szCs w:val="22"/>
              </w:rPr>
              <w:t>Mahasiswa mampu menjelaskan hubungan bentuk sediaan, bioavailabilitas, dan efektivitas terapi.</w:t>
            </w:r>
          </w:p>
        </w:tc>
        <w:tc>
          <w:p w14:paraId="000000D6"/>
        </w:tc>
      </w:tr>
      <w:tr w14:paraId="3B4BF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tcBorders/>
            <w:shd w:val="clear" w:color="auto" w:fill="auto"/>
          </w:tcPr>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D9">
            <w:pPr>
              <w:jc w:val="both"/>
              <w:rPr>
                <w:rFonts w:hint="default" w:ascii="Calibri" w:hAnsi="Calibri" w:cs="Calibri"/>
                <w:sz w:val="22"/>
                <w:szCs w:val="22"/>
              </w:rPr>
            </w:pPr>
            <w:r>
              <w:rPr>
                <w:rFonts w:hint="default" w:ascii="Calibri" w:hAnsi="Calibri" w:cs="Calibri"/>
                <w:sz w:val="22"/>
                <w:szCs w:val="22"/>
                <w:rtl w:val="0"/>
              </w:rPr>
              <w:t>CPMK-2</w:t>
            </w:r>
          </w:p>
        </w:tc>
        <w:tc>
          <w:tcPr>
            <w:gridSpan w:val="11"/>
          </w:tcPr>
          <w:p w14:paraId="000000DA">
            <w:pPr>
              <w:rPr>
                <w:rFonts w:hint="default" w:ascii="Calibri" w:hAnsi="Calibri" w:cs="Calibri"/>
                <w:sz w:val="22"/>
                <w:szCs w:val="22"/>
              </w:rPr>
            </w:pPr>
            <w:r>
              <w:rPr>
                <w:rFonts w:hint="default" w:ascii="Calibri" w:hAnsi="Calibri" w:cs="Calibri"/>
                <w:sz w:val="22"/>
                <w:szCs w:val="22"/>
              </w:rPr>
              <w:t>Mahasiswa mampu menganalisis pengaruh bentuk sediaan terhadap keberhasilan terapi.</w:t>
            </w:r>
          </w:p>
        </w:tc>
        <w:tc>
          <w:p w14:paraId="000000E5"/>
        </w:tc>
      </w:tr>
      <w:tr w14:paraId="338DE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39" w:hRule="atLeast"/>
        </w:trPr>
        <w:tc>
          <w:tcPr>
            <w:tcW w:w="2267" w:type="dxa"/>
            <w:gridSpan w:val="2"/>
            <w:vMerge w:val="continue"/>
            <w:tcBorders/>
            <w:shd w:val="clear" w:color="auto" w:fill="auto"/>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E8">
            <w:pPr>
              <w:jc w:val="both"/>
              <w:rPr>
                <w:rFonts w:hint="default" w:ascii="Calibri" w:hAnsi="Calibri" w:cs="Calibri"/>
                <w:sz w:val="22"/>
                <w:szCs w:val="22"/>
                <w:lang w:val="en-US"/>
              </w:rPr>
            </w:pPr>
            <w:r>
              <w:rPr>
                <w:rFonts w:hint="default" w:ascii="Calibri" w:hAnsi="Calibri" w:cs="Calibri"/>
                <w:sz w:val="22"/>
                <w:szCs w:val="22"/>
                <w:rtl w:val="0"/>
              </w:rPr>
              <w:t>CPMK-</w:t>
            </w:r>
            <w:r>
              <w:rPr>
                <w:rFonts w:hint="default" w:ascii="Calibri" w:hAnsi="Calibri" w:cs="Calibri"/>
                <w:sz w:val="22"/>
                <w:szCs w:val="22"/>
                <w:rtl w:val="0"/>
                <w:lang w:val="en-US"/>
              </w:rPr>
              <w:t>3</w:t>
            </w:r>
          </w:p>
        </w:tc>
        <w:tc>
          <w:tcPr>
            <w:gridSpan w:val="11"/>
          </w:tcPr>
          <w:p w14:paraId="00AC3F19">
            <w:pPr>
              <w:rPr>
                <w:rFonts w:hint="default" w:ascii="Calibri" w:hAnsi="Calibri" w:cs="Calibri"/>
                <w:sz w:val="22"/>
                <w:szCs w:val="22"/>
              </w:rPr>
            </w:pPr>
            <w:r>
              <w:rPr>
                <w:rFonts w:hint="default" w:ascii="Calibri" w:hAnsi="Calibri" w:cs="Calibri"/>
                <w:sz w:val="22"/>
                <w:szCs w:val="22"/>
              </w:rPr>
              <w:t>Mahasiswa mampu membuat keputusan terapi berdasarkan prinsip biofarmasetika.</w:t>
            </w:r>
          </w:p>
        </w:tc>
      </w:tr>
      <w:tr w14:paraId="40C25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44" w:hRule="atLeast"/>
        </w:trPr>
        <w:tc>
          <w:tcPr>
            <w:tcW w:w="2267" w:type="dxa"/>
            <w:gridSpan w:val="2"/>
            <w:vMerge w:val="continue"/>
            <w:tcBorders/>
            <w:shd w:val="clear" w:color="auto" w:fill="auto"/>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shd w:val="clear" w:color="auto" w:fill="D9D9D9"/>
          </w:tcPr>
          <w:p w14:paraId="00000104">
            <w:pPr>
              <w:jc w:val="both"/>
              <w:rPr>
                <w:b/>
              </w:rPr>
            </w:pPr>
            <w:r>
              <w:rPr>
                <w:b/>
                <w:rtl w:val="0"/>
              </w:rPr>
              <w:t>Kemampuan akhir tiap tahapan belajar (Sub-CPMK)</w:t>
            </w:r>
          </w:p>
        </w:tc>
        <w:tc>
          <w:tcPr>
            <w:gridSpan w:val="7"/>
          </w:tcPr>
          <w:p w14:paraId="00000109">
            <w:pPr>
              <w:jc w:val="both"/>
            </w:pPr>
          </w:p>
        </w:tc>
      </w:tr>
      <w:tr w14:paraId="73C4E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00000112">
            <w:pPr>
              <w:jc w:val="both"/>
              <w:rPr>
                <w:rFonts w:ascii="Calibri" w:hAnsi="Calibri" w:eastAsia="Calibri" w:cs="Calibri"/>
                <w:sz w:val="22"/>
                <w:szCs w:val="22"/>
                <w:lang w:val="en"/>
              </w:rPr>
            </w:pPr>
            <w:r>
              <w:rPr>
                <w:rFonts w:ascii="Calibri" w:hAnsi="Calibri" w:eastAsia="Calibri" w:cs="Calibri"/>
                <w:sz w:val="22"/>
                <w:szCs w:val="22"/>
              </w:rPr>
              <w:t>Sub-CPMK 1.1</w:t>
            </w:r>
          </w:p>
        </w:tc>
        <w:tc>
          <w:tcPr>
            <w:tcW w:w="11776" w:type="dxa"/>
            <w:gridSpan w:val="11"/>
          </w:tcPr>
          <w:p w14:paraId="00000113">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Menjelaskan ruang lingkup biofarmasetika</w:t>
            </w:r>
          </w:p>
        </w:tc>
      </w:tr>
      <w:tr w14:paraId="2561E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00000120">
            <w:pPr>
              <w:jc w:val="both"/>
              <w:rPr>
                <w:rFonts w:ascii="Calibri" w:hAnsi="Calibri" w:eastAsia="Calibri" w:cs="Calibri"/>
                <w:sz w:val="22"/>
                <w:szCs w:val="22"/>
                <w:lang w:val="en"/>
              </w:rPr>
            </w:pPr>
            <w:r>
              <w:rPr>
                <w:rFonts w:ascii="Calibri" w:hAnsi="Calibri" w:eastAsia="Calibri" w:cs="Calibri"/>
                <w:sz w:val="22"/>
                <w:szCs w:val="22"/>
              </w:rPr>
              <w:t>Sub-CPMK 1.2</w:t>
            </w:r>
          </w:p>
        </w:tc>
        <w:tc>
          <w:tcPr>
            <w:tcW w:w="11776" w:type="dxa"/>
            <w:gridSpan w:val="11"/>
          </w:tcPr>
          <w:p w14:paraId="00000121">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Menguraikan mekanisme transport obat melewati membran biologis sebagai penentu utama bioavailabilitas.</w:t>
            </w:r>
          </w:p>
        </w:tc>
      </w:tr>
      <w:tr w14:paraId="0024E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0000012E">
            <w:pPr>
              <w:jc w:val="both"/>
              <w:rPr>
                <w:rFonts w:ascii="Calibri" w:hAnsi="Calibri" w:eastAsia="Calibri" w:cs="Calibri"/>
                <w:sz w:val="22"/>
                <w:szCs w:val="22"/>
                <w:lang w:val="en"/>
              </w:rPr>
            </w:pPr>
            <w:r>
              <w:rPr>
                <w:rFonts w:ascii="Calibri" w:hAnsi="Calibri" w:eastAsia="Calibri" w:cs="Calibri"/>
                <w:sz w:val="22"/>
                <w:szCs w:val="22"/>
              </w:rPr>
              <w:t>Sub-CPMK 1.3</w:t>
            </w:r>
          </w:p>
        </w:tc>
        <w:tc>
          <w:tcPr>
            <w:tcW w:w="11776" w:type="dxa"/>
            <w:gridSpan w:val="11"/>
          </w:tcPr>
          <w:p w14:paraId="0000012F">
            <w:pPr>
              <w:rPr>
                <w:rFonts w:hint="default" w:ascii="Calibri" w:hAnsi="Calibri" w:cs="Calibri"/>
                <w:sz w:val="22"/>
                <w:szCs w:val="22"/>
                <w:lang w:val="en-US"/>
              </w:rPr>
            </w:pPr>
            <w:r>
              <w:rPr>
                <w:rFonts w:hint="default" w:ascii="Calibri" w:hAnsi="Calibri" w:cs="Calibri"/>
                <w:sz w:val="22"/>
                <w:szCs w:val="22"/>
                <w:lang w:val="en-US" w:eastAsia="zh-CN"/>
              </w:rPr>
              <w:t xml:space="preserve">Mahasiswa Mampu </w:t>
            </w:r>
            <w:r>
              <w:rPr>
                <w:rFonts w:hint="default" w:ascii="Calibri" w:hAnsi="Calibri" w:cs="Calibri"/>
                <w:sz w:val="22"/>
                <w:szCs w:val="22"/>
              </w:rPr>
              <w:t>Menjelaskan pengaruh sifat fisikokimia zat aktif (partikel, polimorfisme, kelarutan) terhadap profil awal obat.</w:t>
            </w:r>
          </w:p>
        </w:tc>
      </w:tr>
      <w:tr w14:paraId="3B8E3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4846B8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3BC16A38">
            <w:pPr>
              <w:jc w:val="both"/>
              <w:rPr>
                <w:rFonts w:ascii="Calibri" w:hAnsi="Calibri" w:eastAsia="Calibri" w:cs="Calibri"/>
                <w:sz w:val="22"/>
                <w:szCs w:val="22"/>
                <w:lang w:val="en"/>
              </w:rPr>
            </w:pPr>
            <w:r>
              <w:rPr>
                <w:rFonts w:ascii="Calibri" w:hAnsi="Calibri" w:eastAsia="Calibri" w:cs="Calibri"/>
                <w:sz w:val="22"/>
                <w:szCs w:val="22"/>
              </w:rPr>
              <w:t>Sub-CPMK1.4</w:t>
            </w:r>
          </w:p>
        </w:tc>
        <w:tc>
          <w:tcPr>
            <w:tcW w:w="11776" w:type="dxa"/>
            <w:gridSpan w:val="11"/>
          </w:tcPr>
          <w:p w14:paraId="2052ED54">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Menjelaskan peran eksipien dan proses manufaktur dalam menentukan laju disolusi sediaan.</w:t>
            </w:r>
          </w:p>
        </w:tc>
      </w:tr>
      <w:tr w14:paraId="574E1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4B688F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07366E7F">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2</w:t>
            </w:r>
            <w:r>
              <w:rPr>
                <w:rFonts w:ascii="Calibri" w:hAnsi="Calibri" w:eastAsia="Calibri" w:cs="Calibri"/>
                <w:sz w:val="22"/>
                <w:szCs w:val="22"/>
              </w:rPr>
              <w:t>.</w:t>
            </w:r>
            <w:r>
              <w:rPr>
                <w:rFonts w:hint="default" w:ascii="Calibri" w:hAnsi="Calibri" w:eastAsia="Calibri" w:cs="Calibri"/>
                <w:sz w:val="22"/>
                <w:szCs w:val="22"/>
                <w:lang w:val="en-US"/>
              </w:rPr>
              <w:t>1</w:t>
            </w:r>
          </w:p>
        </w:tc>
        <w:tc>
          <w:tcPr>
            <w:tcW w:w="11776" w:type="dxa"/>
            <w:gridSpan w:val="11"/>
          </w:tcPr>
          <w:p w14:paraId="22D86F9F">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pengaruh desain sediaan solid (tablet lepas cepat vs lepas lambat)</w:t>
            </w:r>
          </w:p>
        </w:tc>
      </w:tr>
      <w:tr w14:paraId="4B4C8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767146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6892E3DB">
            <w:pPr>
              <w:jc w:val="both"/>
              <w:rPr>
                <w:rFonts w:hint="default" w:ascii="Calibri" w:hAnsi="Calibri" w:eastAsia="Calibri" w:cs="Calibri"/>
                <w:sz w:val="22"/>
                <w:szCs w:val="22"/>
                <w:lang w:val="en-US"/>
              </w:rPr>
            </w:pPr>
            <w:r>
              <w:rPr>
                <w:rFonts w:ascii="Calibri" w:hAnsi="Calibri" w:eastAsia="Calibri" w:cs="Calibri"/>
                <w:sz w:val="22"/>
                <w:szCs w:val="22"/>
              </w:rPr>
              <w:t>Sub-CPMK 2.</w:t>
            </w:r>
            <w:r>
              <w:rPr>
                <w:rFonts w:hint="default" w:ascii="Calibri" w:hAnsi="Calibri" w:eastAsia="Calibri" w:cs="Calibri"/>
                <w:sz w:val="22"/>
                <w:szCs w:val="22"/>
                <w:lang w:val="en-US"/>
              </w:rPr>
              <w:t>2</w:t>
            </w:r>
          </w:p>
        </w:tc>
        <w:tc>
          <w:tcPr>
            <w:tcW w:w="11776" w:type="dxa"/>
            <w:gridSpan w:val="11"/>
          </w:tcPr>
          <w:p w14:paraId="5E2B01D5">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karakteristik biofarmasetika sediaan cair dan dispersi (emulsi/suspensi) terhadap kecepatan aksi obat.</w:t>
            </w:r>
          </w:p>
        </w:tc>
      </w:tr>
      <w:tr w14:paraId="114FE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67FF98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1C2B7FDD">
            <w:pPr>
              <w:jc w:val="both"/>
              <w:rPr>
                <w:rFonts w:hint="default" w:ascii="Calibri" w:hAnsi="Calibri" w:eastAsia="Calibri" w:cs="Calibri"/>
                <w:sz w:val="22"/>
                <w:szCs w:val="22"/>
                <w:lang w:val="en-US"/>
              </w:rPr>
            </w:pPr>
            <w:r>
              <w:rPr>
                <w:rFonts w:ascii="Calibri" w:hAnsi="Calibri" w:eastAsia="Calibri" w:cs="Calibri"/>
                <w:sz w:val="22"/>
                <w:szCs w:val="22"/>
              </w:rPr>
              <w:t>Sub-CPMK 2.</w:t>
            </w:r>
            <w:r>
              <w:rPr>
                <w:rFonts w:hint="default" w:ascii="Calibri" w:hAnsi="Calibri" w:eastAsia="Calibri" w:cs="Calibri"/>
                <w:sz w:val="22"/>
                <w:szCs w:val="22"/>
                <w:lang w:val="en-US"/>
              </w:rPr>
              <w:t>3</w:t>
            </w:r>
          </w:p>
        </w:tc>
        <w:tc>
          <w:tcPr>
            <w:tcW w:w="11776" w:type="dxa"/>
            <w:gridSpan w:val="11"/>
          </w:tcPr>
          <w:p w14:paraId="2177DA5B">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Menganalisis perbedaan profil biofarmasetika rute parenteral</w:t>
            </w:r>
          </w:p>
        </w:tc>
      </w:tr>
      <w:tr w14:paraId="25106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6F6B5D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78E801AD">
            <w:pPr>
              <w:jc w:val="both"/>
              <w:rPr>
                <w:rFonts w:hint="default" w:ascii="Calibri" w:hAnsi="Calibri" w:eastAsia="Calibri" w:cs="Calibri"/>
                <w:sz w:val="22"/>
                <w:szCs w:val="22"/>
                <w:lang w:val="en-US"/>
              </w:rPr>
            </w:pPr>
            <w:r>
              <w:rPr>
                <w:rFonts w:ascii="Calibri" w:hAnsi="Calibri" w:eastAsia="Calibri" w:cs="Calibri"/>
                <w:sz w:val="22"/>
                <w:szCs w:val="22"/>
              </w:rPr>
              <w:t>Sub-CPMK 2.</w:t>
            </w:r>
            <w:r>
              <w:rPr>
                <w:rFonts w:hint="default" w:ascii="Calibri" w:hAnsi="Calibri" w:eastAsia="Calibri" w:cs="Calibri"/>
                <w:sz w:val="22"/>
                <w:szCs w:val="22"/>
                <w:lang w:val="en-US"/>
              </w:rPr>
              <w:t>4</w:t>
            </w:r>
          </w:p>
        </w:tc>
        <w:tc>
          <w:tcPr>
            <w:tcW w:w="11776" w:type="dxa"/>
            <w:gridSpan w:val="11"/>
          </w:tcPr>
          <w:p w14:paraId="242D8E33">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Menganalisis pengaruh formulasi sediaan topikal dan transdermal terhadap penetrasi zat aktif melewati sawar kulit.</w:t>
            </w:r>
          </w:p>
        </w:tc>
      </w:tr>
      <w:tr w14:paraId="78D15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4C6213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20A891B4">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2.5</w:t>
            </w:r>
          </w:p>
        </w:tc>
        <w:tc>
          <w:tcPr>
            <w:tcW w:w="11776" w:type="dxa"/>
            <w:gridSpan w:val="11"/>
          </w:tcPr>
          <w:p w14:paraId="537449A2">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Menganalisis efektivitas sediaan inhalasi dan nasal</w:t>
            </w:r>
          </w:p>
        </w:tc>
      </w:tr>
      <w:tr w14:paraId="7C24B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206F8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4CB3785C">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3.1</w:t>
            </w:r>
          </w:p>
        </w:tc>
        <w:tc>
          <w:tcPr>
            <w:tcW w:w="11776" w:type="dxa"/>
            <w:gridSpan w:val="11"/>
          </w:tcPr>
          <w:p w14:paraId="5DC554DA">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Mengevaluasi data studi Bioavailabilitas (BA) dan Bioekivalensi (BE) untuk memutuskan penggantian obat (drug product substitution).</w:t>
            </w:r>
          </w:p>
        </w:tc>
      </w:tr>
      <w:tr w14:paraId="7F5DA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7CC6E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67484A07">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3.2</w:t>
            </w:r>
          </w:p>
        </w:tc>
        <w:tc>
          <w:tcPr>
            <w:tcW w:w="11776" w:type="dxa"/>
            <w:gridSpan w:val="11"/>
          </w:tcPr>
          <w:p w14:paraId="5D7E57F1">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Menilai pengaruh variabilitas fisiologis (umur, jenis kelamin, penyakit) untuk menyesuaikan pemilihan bentuk sediaan.</w:t>
            </w:r>
          </w:p>
        </w:tc>
      </w:tr>
      <w:tr w14:paraId="18026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416E7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70ED5E1E">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3</w:t>
            </w:r>
            <w:r>
              <w:rPr>
                <w:rFonts w:ascii="Calibri" w:hAnsi="Calibri" w:eastAsia="Calibri" w:cs="Calibri"/>
                <w:sz w:val="22"/>
                <w:szCs w:val="22"/>
              </w:rPr>
              <w:t>.</w:t>
            </w:r>
            <w:r>
              <w:rPr>
                <w:rFonts w:hint="default" w:ascii="Calibri" w:hAnsi="Calibri" w:eastAsia="Calibri" w:cs="Calibri"/>
                <w:sz w:val="22"/>
                <w:szCs w:val="22"/>
                <w:lang w:val="en-US"/>
              </w:rPr>
              <w:t>3</w:t>
            </w:r>
          </w:p>
        </w:tc>
        <w:tc>
          <w:tcPr>
            <w:tcW w:w="11776" w:type="dxa"/>
            <w:gridSpan w:val="11"/>
          </w:tcPr>
          <w:p w14:paraId="232E5888">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obat, sediaan, dan kondisi pasien.</w:t>
            </w:r>
          </w:p>
        </w:tc>
      </w:tr>
      <w:tr w14:paraId="1124C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14790B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15A69005">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3</w:t>
            </w:r>
            <w:r>
              <w:rPr>
                <w:rFonts w:ascii="Calibri" w:hAnsi="Calibri" w:eastAsia="Calibri" w:cs="Calibri"/>
                <w:sz w:val="22"/>
                <w:szCs w:val="22"/>
              </w:rPr>
              <w:t>.</w:t>
            </w:r>
            <w:r>
              <w:rPr>
                <w:rFonts w:hint="default" w:ascii="Calibri" w:hAnsi="Calibri" w:eastAsia="Calibri" w:cs="Calibri"/>
                <w:sz w:val="22"/>
                <w:szCs w:val="22"/>
                <w:lang w:val="en-US"/>
              </w:rPr>
              <w:t>4</w:t>
            </w:r>
          </w:p>
        </w:tc>
        <w:tc>
          <w:tcPr>
            <w:tcW w:w="11776" w:type="dxa"/>
            <w:gridSpan w:val="11"/>
          </w:tcPr>
          <w:p w14:paraId="61B365A5">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w:t>
            </w:r>
            <w:r>
              <w:rPr>
                <w:rFonts w:hint="default" w:ascii="Calibri" w:hAnsi="Calibri" w:cs="Calibri"/>
                <w:sz w:val="22"/>
                <w:szCs w:val="22"/>
                <w:lang w:val="en-US"/>
              </w:rPr>
              <w:t>bentuk</w:t>
            </w:r>
            <w:r>
              <w:rPr>
                <w:rFonts w:hint="default" w:ascii="Calibri" w:hAnsi="Calibri" w:cs="Calibri"/>
                <w:sz w:val="22"/>
                <w:szCs w:val="22"/>
              </w:rPr>
              <w:t xml:space="preserve"> sediaan</w:t>
            </w:r>
            <w:r>
              <w:rPr>
                <w:rFonts w:hint="default" w:ascii="Calibri" w:hAnsi="Calibri" w:cs="Calibri"/>
                <w:sz w:val="22"/>
                <w:szCs w:val="22"/>
                <w:lang w:val="en-US"/>
              </w:rPr>
              <w:t xml:space="preserve"> obat.</w:t>
            </w:r>
          </w:p>
        </w:tc>
      </w:tr>
      <w:tr w14:paraId="6236B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tcBorders/>
            <w:shd w:val="clear" w:color="auto" w:fill="auto"/>
          </w:tcPr>
          <w:p w14:paraId="5EDF37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vAlign w:val="top"/>
          </w:tcPr>
          <w:p w14:paraId="07AFE81A">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3</w:t>
            </w:r>
            <w:r>
              <w:rPr>
                <w:rFonts w:ascii="Calibri" w:hAnsi="Calibri" w:eastAsia="Calibri" w:cs="Calibri"/>
                <w:sz w:val="22"/>
                <w:szCs w:val="22"/>
              </w:rPr>
              <w:t>.</w:t>
            </w:r>
            <w:r>
              <w:rPr>
                <w:rFonts w:hint="default" w:ascii="Calibri" w:hAnsi="Calibri" w:eastAsia="Calibri" w:cs="Calibri"/>
                <w:sz w:val="22"/>
                <w:szCs w:val="22"/>
                <w:lang w:val="en-US"/>
              </w:rPr>
              <w:t>5</w:t>
            </w:r>
          </w:p>
        </w:tc>
        <w:tc>
          <w:tcPr>
            <w:tcW w:w="11776" w:type="dxa"/>
            <w:gridSpan w:val="11"/>
          </w:tcPr>
          <w:p w14:paraId="4304C0DD">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kondisi pasien.</w:t>
            </w:r>
          </w:p>
        </w:tc>
      </w:tr>
      <w:tr w14:paraId="1946D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91" w:hRule="atLeast"/>
        </w:trPr>
        <w:tc>
          <w:tcPr>
            <w:gridSpan w:val="2"/>
            <w:shd w:val="clear" w:color="auto" w:fill="auto"/>
          </w:tcPr>
          <w:p w14:paraId="0000013A">
            <w:pPr>
              <w:rPr>
                <w:b/>
              </w:rPr>
            </w:pPr>
            <w:r>
              <w:rPr>
                <w:b/>
                <w:rtl w:val="0"/>
              </w:rPr>
              <w:t>Deskripsi Singkat MK</w:t>
            </w:r>
          </w:p>
        </w:tc>
        <w:tc>
          <w:tcPr>
            <w:gridSpan w:val="12"/>
          </w:tcPr>
          <w:p w14:paraId="039220FF">
            <w:pPr>
              <w:numPr>
                <w:numId w:val="0"/>
              </w:numPr>
              <w:ind w:leftChars="0"/>
              <w:rPr>
                <w:rFonts w:hint="default"/>
                <w:i/>
                <w:lang w:val="en-US"/>
              </w:rPr>
            </w:pPr>
            <w:r>
              <w:rPr>
                <w:rFonts w:hint="default"/>
              </w:rPr>
              <w:t xml:space="preserve">Matakuliah </w:t>
            </w:r>
            <w:r>
              <w:rPr>
                <w:rFonts w:hint="default"/>
                <w:lang w:val="en-US"/>
              </w:rPr>
              <w:t>Biofarmasetika</w:t>
            </w:r>
            <w:r>
              <w:rPr>
                <w:rFonts w:hint="default"/>
              </w:rPr>
              <w:t xml:space="preserve"> berisi materi tentang </w:t>
            </w:r>
            <w:r>
              <w:t>Konsep Dasar Biofarmasetika dan Hubungannya dengan Terapi</w:t>
            </w:r>
            <w:r>
              <w:rPr>
                <w:rFonts w:hint="default"/>
                <w:lang w:val="en-US"/>
              </w:rPr>
              <w:t xml:space="preserve">, </w:t>
            </w:r>
            <w:r>
              <w:t>Analisis Pengaruh Bentuk Sediaan terhadap Keberhasilan Terapi</w:t>
            </w:r>
            <w:r>
              <w:rPr>
                <w:rFonts w:hint="default"/>
                <w:lang w:val="en-US"/>
              </w:rPr>
              <w:t xml:space="preserve">, </w:t>
            </w:r>
            <w:r>
              <w:t>Pengambilan Keputusan Terapi Berdasarkan Prinsip Biofarmasetik</w:t>
            </w:r>
            <w:r>
              <w:rPr>
                <w:rFonts w:hint="default"/>
                <w:lang w:val="en-US"/>
              </w:rPr>
              <w:t>.</w:t>
            </w:r>
          </w:p>
        </w:tc>
      </w:tr>
      <w:tr w14:paraId="7AA39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45" w:hRule="atLeast"/>
        </w:trPr>
        <w:tc>
          <w:tcPr>
            <w:gridSpan w:val="2"/>
            <w:shd w:val="clear" w:color="auto" w:fill="auto"/>
          </w:tcPr>
          <w:p w14:paraId="00000148">
            <w:pPr>
              <w:rPr>
                <w:b/>
              </w:rPr>
            </w:pPr>
            <w:r>
              <w:rPr>
                <w:b/>
                <w:rtl w:val="0"/>
              </w:rPr>
              <w:t>Bahan Kajian: Materi Pembelajaran</w:t>
            </w:r>
          </w:p>
        </w:tc>
        <w:tc>
          <w:tcPr>
            <w:gridSpan w:val="12"/>
          </w:tcPr>
          <w:p w14:paraId="0E0010CB">
            <w:pPr>
              <w:numPr>
                <w:ilvl w:val="0"/>
                <w:numId w:val="3"/>
              </w:numPr>
              <w:ind w:left="425" w:leftChars="0" w:hanging="425" w:firstLineChars="0"/>
            </w:pPr>
            <w:r>
              <w:t xml:space="preserve">Konsep Dasar Biofarmasetika dan Hubungannya dengan Terapi </w:t>
            </w:r>
          </w:p>
          <w:p w14:paraId="6AF256C0">
            <w:pPr>
              <w:numPr>
                <w:ilvl w:val="0"/>
                <w:numId w:val="3"/>
              </w:numPr>
              <w:ind w:left="425" w:leftChars="0" w:hanging="425" w:firstLineChars="0"/>
            </w:pPr>
            <w:r>
              <w:t>Analisis Pengaruh Bentuk Sediaan terhadap Keberhasilan Terapi</w:t>
            </w:r>
          </w:p>
          <w:p w14:paraId="17E4E7D0">
            <w:pPr>
              <w:numPr>
                <w:ilvl w:val="0"/>
                <w:numId w:val="3"/>
              </w:numPr>
              <w:ind w:left="425" w:leftChars="0" w:hanging="425" w:firstLineChars="0"/>
              <w:rPr>
                <w:i/>
              </w:rPr>
            </w:pPr>
            <w:r>
              <w:t>Pengambilan Keputusan Terapi Berdasarkan Prinsip Biofarmasetik</w:t>
            </w:r>
          </w:p>
        </w:tc>
      </w:tr>
      <w:tr w14:paraId="71CD1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45" w:hRule="atLeast"/>
        </w:trPr>
        <w:tc>
          <w:tcPr>
            <w:gridSpan w:val="2"/>
            <w:shd w:val="clear" w:color="auto" w:fill="auto"/>
          </w:tcPr>
          <w:p w14:paraId="00000156">
            <w:pPr>
              <w:rPr>
                <w:b/>
              </w:rPr>
            </w:pPr>
            <w:r>
              <w:rPr>
                <w:b/>
                <w:rtl w:val="0"/>
              </w:rPr>
              <w:t>Penilaian</w:t>
            </w:r>
          </w:p>
        </w:tc>
        <w:tc>
          <w:tcPr>
            <w:gridSpan w:val="12"/>
          </w:tcPr>
          <w:p w14:paraId="00000158">
            <w:r>
              <w:rPr>
                <w:rtl w:val="0"/>
              </w:rPr>
              <w:t>Kehadiran : 5</w:t>
            </w:r>
          </w:p>
          <w:p w14:paraId="00000159">
            <w:r>
              <w:rPr>
                <w:rtl w:val="0"/>
              </w:rPr>
              <w:t>Partisipasi : 5</w:t>
            </w:r>
          </w:p>
          <w:p w14:paraId="0000015A">
            <w:r>
              <w:rPr>
                <w:rtl w:val="0"/>
              </w:rPr>
              <w:t>Tugas/ CBL/PBL (Kasus &amp; Laporan): 20</w:t>
            </w:r>
          </w:p>
          <w:p w14:paraId="0000015B">
            <w:r>
              <w:rPr>
                <w:rtl w:val="0"/>
              </w:rPr>
              <w:t>Ujian Tengah Semester (UTS): 35</w:t>
            </w:r>
          </w:p>
          <w:p w14:paraId="0000015C">
            <w:r>
              <w:rPr>
                <w:rtl w:val="0"/>
              </w:rPr>
              <w:t>Ujian Akhir Semester (UAS) : 35</w:t>
            </w:r>
          </w:p>
        </w:tc>
      </w:tr>
      <w:tr w14:paraId="12CEC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vMerge w:val="restart"/>
            <w:shd w:val="clear" w:color="auto" w:fill="auto"/>
          </w:tcPr>
          <w:p w14:paraId="00000168">
            <w:pPr>
              <w:rPr>
                <w:b/>
              </w:rPr>
            </w:pPr>
            <w:r>
              <w:rPr>
                <w:b/>
                <w:rtl w:val="0"/>
              </w:rPr>
              <w:t>Pustaka</w:t>
            </w:r>
          </w:p>
        </w:tc>
        <w:tc>
          <w:tcPr>
            <w:gridSpan w:val="2"/>
            <w:tcBorders>
              <w:bottom w:val="single" w:color="000000" w:sz="8" w:space="0"/>
            </w:tcBorders>
            <w:shd w:val="clear" w:color="auto" w:fill="E7E6E6"/>
          </w:tcPr>
          <w:p w14:paraId="0000016A">
            <w:pPr>
              <w:ind w:left="26" w:firstLine="0"/>
              <w:rPr>
                <w:b/>
              </w:rPr>
            </w:pPr>
            <w:r>
              <w:rPr>
                <w:b/>
                <w:rtl w:val="0"/>
              </w:rPr>
              <w:t>Utama :</w:t>
            </w:r>
          </w:p>
        </w:tc>
        <w:tc>
          <w:tcPr>
            <w:gridSpan w:val="10"/>
            <w:tcBorders>
              <w:bottom w:val="single" w:color="000000" w:sz="4" w:space="0"/>
            </w:tcBorders>
          </w:tcPr>
          <w:p w14:paraId="0000016C">
            <w:pPr>
              <w:ind w:left="26" w:firstLine="0"/>
              <w:rPr>
                <w:b/>
              </w:rPr>
            </w:pPr>
          </w:p>
        </w:tc>
      </w:tr>
      <w:tr w14:paraId="50AD3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vMerge w:val="continue"/>
            <w:shd w:val="clear" w:color="auto" w:fill="auto"/>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gridSpan w:val="12"/>
          </w:tcPr>
          <w:p w14:paraId="0D0222CC">
            <w:pPr>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Shargel, L. and Yu, A. (2016). </w:t>
            </w:r>
            <w:r>
              <w:rPr>
                <w:rFonts w:asciiTheme="minorHAnsi" w:hAnsiTheme="minorHAnsi" w:cstheme="minorHAnsi"/>
                <w:i/>
                <w:sz w:val="22"/>
                <w:szCs w:val="22"/>
              </w:rPr>
              <w:t>Applied Biopharmaceutics &amp; Pharmacokinetics, 7</w:t>
            </w:r>
            <w:r>
              <w:rPr>
                <w:rFonts w:asciiTheme="minorHAnsi" w:hAnsiTheme="minorHAnsi" w:cstheme="minorHAnsi"/>
                <w:i/>
                <w:sz w:val="22"/>
                <w:szCs w:val="22"/>
                <w:vertAlign w:val="superscript"/>
              </w:rPr>
              <w:t>th</w:t>
            </w:r>
            <w:r>
              <w:rPr>
                <w:rFonts w:asciiTheme="minorHAnsi" w:hAnsiTheme="minorHAnsi" w:cstheme="minorHAnsi"/>
                <w:i/>
                <w:sz w:val="22"/>
                <w:szCs w:val="22"/>
              </w:rPr>
              <w:t xml:space="preserve"> ed</w:t>
            </w:r>
            <w:r>
              <w:rPr>
                <w:rFonts w:asciiTheme="minorHAnsi" w:hAnsiTheme="minorHAnsi" w:cstheme="minorHAnsi"/>
                <w:sz w:val="22"/>
                <w:szCs w:val="22"/>
              </w:rPr>
              <w:t>., Appleton &amp; Lange, New York,.</w:t>
            </w:r>
          </w:p>
          <w:p w14:paraId="25FD9CE4">
            <w:pPr>
              <w:pStyle w:val="53"/>
              <w:numPr>
                <w:ilvl w:val="0"/>
                <w:numId w:val="4"/>
              </w:numPr>
              <w:autoSpaceDE w:val="0"/>
              <w:autoSpaceDN w:val="0"/>
              <w:spacing w:line="288" w:lineRule="auto"/>
              <w:jc w:val="both"/>
              <w:rPr>
                <w:rFonts w:asciiTheme="minorHAnsi" w:hAnsiTheme="minorHAnsi" w:cstheme="minorHAnsi"/>
                <w:sz w:val="22"/>
                <w:szCs w:val="22"/>
              </w:rPr>
            </w:pPr>
            <w:r>
              <w:rPr>
                <w:rFonts w:asciiTheme="minorHAnsi" w:hAnsiTheme="minorHAnsi" w:cstheme="minorHAnsi"/>
                <w:sz w:val="22"/>
                <w:szCs w:val="22"/>
              </w:rPr>
              <w:t xml:space="preserve">Ansel, H.C., Popovich, N.G., Allen, L.V. (2015). </w:t>
            </w:r>
            <w:r>
              <w:rPr>
                <w:rFonts w:asciiTheme="minorHAnsi" w:hAnsiTheme="minorHAnsi" w:cstheme="minorHAnsi"/>
                <w:i/>
                <w:sz w:val="22"/>
                <w:szCs w:val="22"/>
              </w:rPr>
              <w:t>Pharmaceutical Dosage Forms and Drug Delivery System</w:t>
            </w:r>
            <w:r>
              <w:rPr>
                <w:rFonts w:asciiTheme="minorHAnsi" w:hAnsiTheme="minorHAnsi" w:cstheme="minorHAnsi"/>
                <w:sz w:val="22"/>
                <w:szCs w:val="22"/>
              </w:rPr>
              <w:t>, 10</w:t>
            </w:r>
            <w:r>
              <w:rPr>
                <w:rFonts w:asciiTheme="minorHAnsi" w:hAnsiTheme="minorHAnsi" w:cstheme="minorHAnsi"/>
                <w:sz w:val="22"/>
                <w:szCs w:val="22"/>
                <w:vertAlign w:val="superscript"/>
              </w:rPr>
              <w:t>th</w:t>
            </w:r>
            <w:r>
              <w:rPr>
                <w:rFonts w:asciiTheme="minorHAnsi" w:hAnsiTheme="minorHAnsi" w:cstheme="minorHAnsi"/>
                <w:sz w:val="22"/>
                <w:szCs w:val="22"/>
              </w:rPr>
              <w:t xml:space="preserve"> edition, Lea &amp; Febiger, Malven, USA.</w:t>
            </w:r>
          </w:p>
          <w:p w14:paraId="0D7893D3">
            <w:pPr>
              <w:pStyle w:val="53"/>
              <w:numPr>
                <w:ilvl w:val="0"/>
                <w:numId w:val="4"/>
              </w:numPr>
              <w:autoSpaceDE w:val="0"/>
              <w:autoSpaceDN w:val="0"/>
              <w:spacing w:line="288" w:lineRule="auto"/>
              <w:jc w:val="both"/>
              <w:rPr>
                <w:rFonts w:asciiTheme="minorHAnsi" w:hAnsiTheme="minorHAnsi" w:cstheme="minorHAnsi"/>
                <w:sz w:val="22"/>
                <w:szCs w:val="22"/>
              </w:rPr>
            </w:pPr>
            <w:r>
              <w:rPr>
                <w:rFonts w:asciiTheme="minorHAnsi" w:hAnsiTheme="minorHAnsi" w:cstheme="minorHAnsi"/>
                <w:sz w:val="22"/>
                <w:szCs w:val="22"/>
              </w:rPr>
              <w:t xml:space="preserve">Alexander T Florence, David Attwood (2006). </w:t>
            </w:r>
            <w:r>
              <w:rPr>
                <w:rFonts w:asciiTheme="minorHAnsi" w:hAnsiTheme="minorHAnsi" w:cstheme="minorHAnsi"/>
                <w:i/>
                <w:sz w:val="22"/>
                <w:szCs w:val="22"/>
              </w:rPr>
              <w:t>Physicochemical Principles of Pharmacy,</w:t>
            </w:r>
            <w:r>
              <w:rPr>
                <w:rFonts w:asciiTheme="minorHAnsi" w:hAnsiTheme="minorHAnsi" w:cstheme="minorHAnsi"/>
                <w:sz w:val="22"/>
                <w:szCs w:val="22"/>
              </w:rPr>
              <w:t xml:space="preserve"> Fourth edition, </w:t>
            </w:r>
            <w:r>
              <w:rPr>
                <w:rFonts w:asciiTheme="minorHAnsi" w:hAnsiTheme="minorHAnsi" w:cstheme="minorHAnsi"/>
                <w:sz w:val="22"/>
                <w:szCs w:val="22"/>
                <w:shd w:val="clear" w:color="auto" w:fill="FFFFFF"/>
              </w:rPr>
              <w:t>Pharmaceutical Press, Great Britain.</w:t>
            </w:r>
          </w:p>
          <w:p w14:paraId="65CBB395">
            <w:pPr>
              <w:pStyle w:val="53"/>
              <w:numPr>
                <w:ilvl w:val="0"/>
                <w:numId w:val="4"/>
              </w:numPr>
              <w:tabs>
                <w:tab w:val="left" w:pos="459"/>
                <w:tab w:val="left" w:pos="3240"/>
              </w:tabs>
              <w:rPr>
                <w:rFonts w:asciiTheme="minorHAnsi" w:hAnsiTheme="minorHAnsi" w:cstheme="minorHAnsi"/>
                <w:color w:val="080808"/>
                <w:sz w:val="22"/>
                <w:szCs w:val="22"/>
              </w:rPr>
            </w:pPr>
            <w:r>
              <w:rPr>
                <w:rFonts w:asciiTheme="minorHAnsi" w:hAnsiTheme="minorHAnsi" w:cstheme="minorHAnsi"/>
                <w:color w:val="080808"/>
                <w:sz w:val="22"/>
                <w:szCs w:val="22"/>
              </w:rPr>
              <w:t xml:space="preserve">Sinko, P. J. (ed.). (2011). Martin’s </w:t>
            </w:r>
            <w:r>
              <w:rPr>
                <w:rFonts w:asciiTheme="minorHAnsi" w:hAnsiTheme="minorHAnsi" w:cstheme="minorHAnsi"/>
                <w:i/>
                <w:iCs/>
                <w:color w:val="080808"/>
                <w:sz w:val="22"/>
                <w:szCs w:val="22"/>
              </w:rPr>
              <w:t>Physical Pharmacy and Pharmaceutical Sciences</w:t>
            </w:r>
            <w:r>
              <w:rPr>
                <w:rFonts w:asciiTheme="minorHAnsi" w:hAnsiTheme="minorHAnsi" w:cstheme="minorHAnsi"/>
                <w:color w:val="080808"/>
                <w:sz w:val="22"/>
                <w:szCs w:val="22"/>
              </w:rPr>
              <w:t xml:space="preserve"> (6</w:t>
            </w:r>
            <w:r>
              <w:rPr>
                <w:rFonts w:asciiTheme="minorHAnsi" w:hAnsiTheme="minorHAnsi" w:cstheme="minorHAnsi"/>
                <w:color w:val="080808"/>
                <w:sz w:val="22"/>
                <w:szCs w:val="22"/>
                <w:vertAlign w:val="superscript"/>
              </w:rPr>
              <w:t>th</w:t>
            </w:r>
            <w:r>
              <w:rPr>
                <w:rFonts w:asciiTheme="minorHAnsi" w:hAnsiTheme="minorHAnsi" w:cstheme="minorHAnsi"/>
                <w:color w:val="080808"/>
                <w:sz w:val="22"/>
                <w:szCs w:val="22"/>
              </w:rPr>
              <w:t xml:space="preserve"> Ed). Philadelphia: Lippincott Williams &amp; Wilkins.</w:t>
            </w:r>
          </w:p>
          <w:p w14:paraId="52B5423B">
            <w:pPr>
              <w:numPr>
                <w:ilvl w:val="0"/>
                <w:numId w:val="4"/>
              </w:numPr>
              <w:jc w:val="both"/>
              <w:rPr>
                <w:rFonts w:asciiTheme="minorHAnsi" w:hAnsiTheme="minorHAnsi" w:cstheme="minorHAnsi"/>
                <w:sz w:val="22"/>
                <w:szCs w:val="22"/>
              </w:rPr>
            </w:pPr>
            <w:r>
              <w:rPr>
                <w:rFonts w:asciiTheme="minorHAnsi" w:hAnsiTheme="minorHAnsi" w:cstheme="minorHAnsi"/>
                <w:sz w:val="22"/>
                <w:szCs w:val="22"/>
                <w:lang w:val="en-AU"/>
              </w:rPr>
              <w:t>Krishna, R. and Yu, L. (2008). Biopharmaceutics Applications in Drug Development, Springer.</w:t>
            </w:r>
          </w:p>
          <w:p w14:paraId="123C4C97">
            <w:pPr>
              <w:numPr>
                <w:ilvl w:val="0"/>
                <w:numId w:val="4"/>
              </w:numPr>
              <w:jc w:val="both"/>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heme="minorHAnsi" w:hAnsiTheme="minorHAnsi" w:cstheme="minorHAnsi"/>
                <w:sz w:val="22"/>
                <w:szCs w:val="22"/>
                <w:lang w:val="it-IT"/>
              </w:rPr>
              <w:t xml:space="preserve">Paradkar, A.R. , dan Bakliwal, S.R. (2008). </w:t>
            </w:r>
            <w:r>
              <w:rPr>
                <w:rFonts w:asciiTheme="minorHAnsi" w:hAnsiTheme="minorHAnsi" w:cstheme="minorHAnsi"/>
                <w:i/>
                <w:iCs/>
                <w:sz w:val="22"/>
                <w:szCs w:val="22"/>
                <w:lang w:val="it-IT"/>
              </w:rPr>
              <w:t>Biopharmaceutics &amp; Pharmacokinetics</w:t>
            </w:r>
            <w:r>
              <w:rPr>
                <w:rFonts w:asciiTheme="minorHAnsi" w:hAnsiTheme="minorHAnsi" w:cstheme="minorHAnsi"/>
                <w:sz w:val="22"/>
                <w:szCs w:val="22"/>
                <w:lang w:val="it-IT"/>
              </w:rPr>
              <w:t>.</w:t>
            </w:r>
          </w:p>
          <w:p w14:paraId="55045C53">
            <w:pPr>
              <w:numPr>
                <w:ilvl w:val="0"/>
                <w:numId w:val="4"/>
              </w:numPr>
              <w:jc w:val="both"/>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heme="minorHAnsi" w:hAnsiTheme="minorHAnsi" w:cstheme="minorHAnsi"/>
                <w:sz w:val="22"/>
                <w:szCs w:val="22"/>
                <w:lang w:val="it-IT"/>
              </w:rPr>
              <w:t xml:space="preserve">Wagner, J.G. (2008). </w:t>
            </w:r>
            <w:r>
              <w:rPr>
                <w:rFonts w:asciiTheme="minorHAnsi" w:hAnsiTheme="minorHAnsi" w:cstheme="minorHAnsi"/>
                <w:i/>
                <w:iCs/>
                <w:sz w:val="22"/>
                <w:szCs w:val="22"/>
                <w:lang w:val="it-IT"/>
              </w:rPr>
              <w:t>Biopharmaceutics and Relevant Pharmacokinetics</w:t>
            </w:r>
            <w:r>
              <w:rPr>
                <w:rFonts w:asciiTheme="minorHAnsi" w:hAnsiTheme="minorHAnsi" w:cstheme="minorHAnsi"/>
                <w:sz w:val="22"/>
                <w:szCs w:val="22"/>
                <w:lang w:val="it-IT"/>
              </w:rPr>
              <w:t>. Drug Intelligen Publications. 2008</w:t>
            </w:r>
          </w:p>
        </w:tc>
      </w:tr>
      <w:tr w14:paraId="36D27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vMerge w:val="continue"/>
            <w:shd w:val="clear" w:color="auto" w:fill="auto"/>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p>
        </w:tc>
        <w:tc>
          <w:tcPr>
            <w:tcW w:w="2517" w:type="dxa"/>
            <w:gridSpan w:val="2"/>
            <w:tcBorders>
              <w:top w:val="single" w:color="000000" w:sz="8" w:space="0"/>
            </w:tcBorders>
            <w:shd w:val="clear" w:color="auto" w:fill="E7E6E6"/>
            <w:vAlign w:val="top"/>
          </w:tcPr>
          <w:p w14:paraId="00000186">
            <w:r>
              <w:rPr>
                <w:rFonts w:eastAsia="Calibri"/>
                <w:b/>
                <w:color w:val="000000"/>
              </w:rPr>
              <w:t>Pendukung :</w:t>
            </w:r>
          </w:p>
        </w:tc>
        <w:tc>
          <w:tcPr>
            <w:tcW w:w="10817" w:type="dxa"/>
            <w:gridSpan w:val="10"/>
            <w:tcBorders>
              <w:top w:val="single" w:color="FFFFFF" w:sz="8" w:space="0"/>
            </w:tcBorders>
            <w:vAlign w:val="top"/>
          </w:tcPr>
          <w:p w14:paraId="00000188"/>
        </w:tc>
      </w:tr>
      <w:tr w14:paraId="3DC74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01" w:hRule="atLeast"/>
        </w:trPr>
        <w:tc>
          <w:tcPr>
            <w:gridSpan w:val="2"/>
            <w:vMerge w:val="continue"/>
            <w:shd w:val="clear" w:color="auto" w:fill="auto"/>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3334" w:type="dxa"/>
            <w:gridSpan w:val="12"/>
            <w:vAlign w:val="top"/>
          </w:tcPr>
          <w:p w14:paraId="5413DC67">
            <w:pPr>
              <w:pStyle w:val="53"/>
              <w:numPr>
                <w:ilvl w:val="0"/>
                <w:numId w:val="5"/>
              </w:numPr>
              <w:tabs>
                <w:tab w:val="left" w:pos="459"/>
              </w:tabs>
              <w:rPr>
                <w:rFonts w:asciiTheme="minorHAnsi" w:hAnsiTheme="minorHAnsi" w:cstheme="minorHAnsi"/>
                <w:color w:val="080808"/>
                <w:sz w:val="22"/>
                <w:szCs w:val="22"/>
              </w:rPr>
            </w:pPr>
            <w:r>
              <w:rPr>
                <w:rFonts w:asciiTheme="minorHAnsi" w:hAnsiTheme="minorHAnsi" w:cstheme="minorHAnsi"/>
                <w:color w:val="080808"/>
                <w:sz w:val="22"/>
                <w:szCs w:val="22"/>
              </w:rPr>
              <w:t xml:space="preserve">Kemenkes R. I. (2020). </w:t>
            </w:r>
            <w:r>
              <w:rPr>
                <w:rFonts w:asciiTheme="minorHAnsi" w:hAnsiTheme="minorHAnsi" w:cstheme="minorHAnsi"/>
                <w:i/>
                <w:iCs/>
                <w:color w:val="080808"/>
                <w:sz w:val="22"/>
                <w:szCs w:val="22"/>
              </w:rPr>
              <w:t>Farmakope Indonesia (Edisi VI)</w:t>
            </w:r>
            <w:r>
              <w:rPr>
                <w:rFonts w:asciiTheme="minorHAnsi" w:hAnsiTheme="minorHAnsi" w:cstheme="minorHAnsi"/>
                <w:color w:val="080808"/>
                <w:sz w:val="22"/>
                <w:szCs w:val="22"/>
              </w:rPr>
              <w:t>. Jakarta: Kementerian Kesehatan RI.</w:t>
            </w:r>
          </w:p>
          <w:p w14:paraId="7C7CE500">
            <w:pPr>
              <w:pStyle w:val="53"/>
              <w:numPr>
                <w:ilvl w:val="0"/>
                <w:numId w:val="5"/>
              </w:numPr>
              <w:tabs>
                <w:tab w:val="left" w:pos="0"/>
              </w:tabs>
              <w:rPr>
                <w:rFonts w:asciiTheme="minorHAnsi" w:hAnsiTheme="minorHAnsi" w:cstheme="minorHAnsi"/>
                <w:sz w:val="22"/>
                <w:szCs w:val="22"/>
              </w:rPr>
            </w:pPr>
            <w:r>
              <w:rPr>
                <w:rFonts w:asciiTheme="minorHAnsi" w:hAnsiTheme="minorHAnsi" w:cstheme="minorHAnsi"/>
                <w:bCs/>
                <w:sz w:val="22"/>
                <w:szCs w:val="22"/>
              </w:rPr>
              <w:t xml:space="preserve">Abdou, H.M. (1989). </w:t>
            </w:r>
            <w:r>
              <w:rPr>
                <w:rFonts w:asciiTheme="minorHAnsi" w:hAnsiTheme="minorHAnsi" w:cstheme="minorHAnsi"/>
                <w:i/>
                <w:sz w:val="22"/>
                <w:szCs w:val="22"/>
              </w:rPr>
              <w:t>Dissolution, Bioavailability &amp; Bioequivalence,</w:t>
            </w:r>
            <w:r>
              <w:rPr>
                <w:rFonts w:asciiTheme="minorHAnsi" w:hAnsiTheme="minorHAnsi" w:cstheme="minorHAnsi"/>
                <w:bCs/>
                <w:i/>
                <w:sz w:val="22"/>
                <w:szCs w:val="22"/>
              </w:rPr>
              <w:t xml:space="preserve"> Mack Publ</w:t>
            </w:r>
            <w:r>
              <w:rPr>
                <w:rFonts w:asciiTheme="minorHAnsi" w:hAnsiTheme="minorHAnsi" w:cstheme="minorHAnsi"/>
                <w:bCs/>
                <w:sz w:val="22"/>
                <w:szCs w:val="22"/>
              </w:rPr>
              <w:t>. Co., Pennsylvania.</w:t>
            </w:r>
          </w:p>
          <w:p w14:paraId="51221357">
            <w:pPr>
              <w:pStyle w:val="53"/>
              <w:numPr>
                <w:ilvl w:val="0"/>
                <w:numId w:val="5"/>
              </w:numPr>
              <w:tabs>
                <w:tab w:val="left" w:pos="0"/>
                <w:tab w:val="left" w:pos="454"/>
              </w:tabs>
              <w:contextualSpacing/>
              <w:rPr>
                <w:rFonts w:eastAsia="Calibri" w:asciiTheme="minorHAnsi" w:hAnsiTheme="minorHAnsi" w:cstheme="minorHAnsi"/>
                <w:sz w:val="22"/>
                <w:szCs w:val="22"/>
              </w:rPr>
            </w:pPr>
            <w:r>
              <w:rPr>
                <w:rFonts w:eastAsia="Calibri" w:asciiTheme="minorHAnsi" w:hAnsiTheme="minorHAnsi" w:cstheme="minorHAnsi"/>
                <w:sz w:val="22"/>
                <w:szCs w:val="22"/>
              </w:rPr>
              <w:t xml:space="preserve">Shargel, Leon, Susanna Wu. 2012. </w:t>
            </w:r>
            <w:r>
              <w:rPr>
                <w:rFonts w:eastAsia="Calibri" w:asciiTheme="minorHAnsi" w:hAnsiTheme="minorHAnsi" w:cstheme="minorHAnsi"/>
                <w:i/>
                <w:sz w:val="22"/>
                <w:szCs w:val="22"/>
              </w:rPr>
              <w:t>Biofarmasetika dan Farmakokinetika Terapan Edisi 5</w:t>
            </w:r>
            <w:r>
              <w:rPr>
                <w:rFonts w:eastAsia="Calibri" w:asciiTheme="minorHAnsi" w:hAnsiTheme="minorHAnsi" w:cstheme="minorHAnsi"/>
                <w:sz w:val="22"/>
                <w:szCs w:val="22"/>
              </w:rPr>
              <w:t>. Airlangga University Press</w:t>
            </w:r>
          </w:p>
          <w:p w14:paraId="7E48606F">
            <w:pPr>
              <w:pStyle w:val="53"/>
              <w:numPr>
                <w:ilvl w:val="0"/>
                <w:numId w:val="5"/>
              </w:numPr>
              <w:tabs>
                <w:tab w:val="left" w:pos="0"/>
                <w:tab w:val="left" w:pos="454"/>
              </w:tabs>
              <w:ind w:left="720" w:leftChars="0" w:hanging="360" w:firstLineChars="0"/>
              <w:contextualSpacing/>
              <w:rPr>
                <w:rFonts w:ascii="Times New Roman" w:hAnsi="Times New Roman" w:eastAsia="Times New Roman" w:cs="Times New Roman"/>
                <w:b w:val="0"/>
                <w:i/>
                <w:smallCaps w:val="0"/>
                <w:strike w:val="0"/>
                <w:color w:val="000000"/>
                <w:sz w:val="24"/>
                <w:szCs w:val="24"/>
                <w:u w:val="none"/>
                <w:shd w:val="clear" w:fill="auto"/>
                <w:vertAlign w:val="baseline"/>
              </w:rPr>
            </w:pPr>
            <w:r>
              <w:rPr>
                <w:rFonts w:eastAsia="Calibri" w:asciiTheme="minorHAnsi" w:hAnsiTheme="minorHAnsi" w:cstheme="minorHAnsi"/>
                <w:sz w:val="22"/>
                <w:szCs w:val="22"/>
              </w:rPr>
              <w:t xml:space="preserve">Wiwin Herdwiani. 2020. </w:t>
            </w:r>
            <w:r>
              <w:rPr>
                <w:rFonts w:eastAsia="Calibri" w:asciiTheme="minorHAnsi" w:hAnsiTheme="minorHAnsi" w:cstheme="minorHAnsi"/>
                <w:i/>
                <w:sz w:val="22"/>
                <w:szCs w:val="22"/>
              </w:rPr>
              <w:t>Buku Ajar Biofarmasetikan dan Farmakokinetika</w:t>
            </w:r>
            <w:r>
              <w:rPr>
                <w:rFonts w:eastAsia="Calibri" w:asciiTheme="minorHAnsi" w:hAnsiTheme="minorHAnsi" w:cstheme="minorHAnsi"/>
                <w:sz w:val="22"/>
                <w:szCs w:val="22"/>
              </w:rPr>
              <w:t>. Trans Info Media</w:t>
            </w:r>
          </w:p>
        </w:tc>
      </w:tr>
      <w:tr w14:paraId="76201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shd w:val="clear" w:color="auto" w:fill="auto"/>
          </w:tcPr>
          <w:p w14:paraId="000001A0">
            <w:pPr>
              <w:rPr>
                <w:b/>
              </w:rPr>
            </w:pPr>
            <w:r>
              <w:rPr>
                <w:b/>
                <w:rtl w:val="0"/>
              </w:rPr>
              <w:t>Dosen Pengampu</w:t>
            </w:r>
          </w:p>
        </w:tc>
        <w:tc>
          <w:tcPr>
            <w:tcW w:w="13334" w:type="dxa"/>
            <w:gridSpan w:val="12"/>
            <w:vAlign w:val="top"/>
          </w:tcPr>
          <w:p w14:paraId="000001A2">
            <w:pPr>
              <w:rPr>
                <w:i/>
                <w:sz w:val="22"/>
                <w:szCs w:val="22"/>
              </w:rPr>
            </w:pPr>
            <w:r>
              <w:rPr>
                <w:rFonts w:hint="default" w:ascii="Calibri" w:hAnsi="Calibri" w:eastAsia="Calibri" w:cs="Calibri"/>
                <w:sz w:val="22"/>
                <w:szCs w:val="22"/>
              </w:rPr>
              <w:t>Apt. Oneng Ifayani,M.Farm.Klin</w:t>
            </w:r>
          </w:p>
        </w:tc>
      </w:tr>
      <w:tr w14:paraId="6C366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shd w:val="clear" w:color="auto" w:fill="auto"/>
          </w:tcPr>
          <w:p w14:paraId="000001AE">
            <w:pPr>
              <w:rPr>
                <w:b/>
              </w:rPr>
            </w:pPr>
            <w:r>
              <w:rPr>
                <w:b/>
                <w:rtl w:val="0"/>
              </w:rPr>
              <w:t>Matakuliah syarat</w:t>
            </w:r>
          </w:p>
        </w:tc>
        <w:tc>
          <w:tcPr>
            <w:tcW w:w="13334" w:type="dxa"/>
            <w:gridSpan w:val="12"/>
            <w:vAlign w:val="top"/>
          </w:tcPr>
          <w:p w14:paraId="000001B0">
            <w:pPr>
              <w:rPr>
                <w:i/>
                <w:sz w:val="22"/>
                <w:szCs w:val="22"/>
              </w:rPr>
            </w:pPr>
            <w:r>
              <w:t>(FARMAKOLOGI) SF319</w:t>
            </w:r>
          </w:p>
        </w:tc>
      </w:tr>
      <w:tr w14:paraId="2118F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839" w:hRule="atLeast"/>
        </w:trPr>
        <w:tc>
          <w:tcPr>
            <w:vMerge w:val="restart"/>
            <w:shd w:val="clear" w:color="auto" w:fill="E7E6E6"/>
            <w:vAlign w:val="center"/>
          </w:tcPr>
          <w:p w14:paraId="000001BC">
            <w:pPr>
              <w:ind w:left="-90" w:right="-108" w:firstLine="0"/>
              <w:jc w:val="center"/>
              <w:rPr>
                <w:b/>
              </w:rPr>
            </w:pPr>
            <w:r>
              <w:rPr>
                <w:b/>
                <w:rtl w:val="0"/>
              </w:rPr>
              <w:t>No</w:t>
            </w:r>
          </w:p>
        </w:tc>
        <w:tc>
          <w:tcPr>
            <w:gridSpan w:val="2"/>
            <w:vMerge w:val="restart"/>
            <w:shd w:val="clear" w:color="auto" w:fill="E7E6E6"/>
            <w:vAlign w:val="center"/>
          </w:tcPr>
          <w:p w14:paraId="000001BD">
            <w:pPr>
              <w:jc w:val="center"/>
              <w:rPr>
                <w:b/>
              </w:rPr>
            </w:pPr>
            <w:r>
              <w:rPr>
                <w:b/>
                <w:rtl w:val="0"/>
              </w:rPr>
              <w:t xml:space="preserve">Kemampuan akhir tiap tahapan belajar </w:t>
            </w:r>
          </w:p>
          <w:p w14:paraId="000001BE">
            <w:pPr>
              <w:jc w:val="center"/>
              <w:rPr>
                <w:b/>
              </w:rPr>
            </w:pPr>
            <w:r>
              <w:rPr>
                <w:b/>
                <w:rtl w:val="0"/>
              </w:rPr>
              <w:t>(Sub-CPMK)</w:t>
            </w:r>
          </w:p>
        </w:tc>
        <w:tc>
          <w:tcPr>
            <w:gridSpan w:val="5"/>
            <w:shd w:val="clear" w:color="auto" w:fill="E7E6E6"/>
            <w:vAlign w:val="center"/>
          </w:tcPr>
          <w:p w14:paraId="000001C0">
            <w:pPr>
              <w:jc w:val="center"/>
              <w:rPr>
                <w:b/>
              </w:rPr>
            </w:pPr>
            <w:r>
              <w:rPr>
                <w:b/>
                <w:rtl w:val="0"/>
              </w:rPr>
              <w:t>Penilaian</w:t>
            </w:r>
          </w:p>
        </w:tc>
        <w:tc>
          <w:tcPr>
            <w:gridSpan w:val="3"/>
            <w:shd w:val="clear" w:color="auto" w:fill="E7E6E6"/>
          </w:tcPr>
          <w:p w14:paraId="000001C5">
            <w:pPr>
              <w:jc w:val="center"/>
              <w:rPr>
                <w:b/>
              </w:rPr>
            </w:pPr>
            <w:r>
              <w:rPr>
                <w:b/>
                <w:rtl w:val="0"/>
              </w:rPr>
              <w:t>Bantuk Pembelajaran,</w:t>
            </w:r>
          </w:p>
          <w:p w14:paraId="000001C6">
            <w:pPr>
              <w:jc w:val="center"/>
              <w:rPr>
                <w:b/>
              </w:rPr>
            </w:pPr>
            <w:r>
              <w:rPr>
                <w:b/>
                <w:rtl w:val="0"/>
              </w:rPr>
              <w:t xml:space="preserve">Metode Pembelajaran, </w:t>
            </w:r>
          </w:p>
          <w:p w14:paraId="000001C7">
            <w:pPr>
              <w:jc w:val="center"/>
              <w:rPr>
                <w:b/>
              </w:rPr>
            </w:pPr>
            <w:r>
              <w:rPr>
                <w:b/>
                <w:rtl w:val="0"/>
              </w:rPr>
              <w:t>Penugasan Mahasiswa,</w:t>
            </w:r>
          </w:p>
          <w:p w14:paraId="000001C8">
            <w:pPr>
              <w:jc w:val="center"/>
              <w:rPr>
                <w:b/>
              </w:rPr>
            </w:pPr>
            <w:r>
              <w:rPr>
                <w:b/>
                <w:color w:val="0000FF"/>
                <w:rtl w:val="0"/>
              </w:rPr>
              <w:t xml:space="preserve"> [ Estimasi Waktu]</w:t>
            </w:r>
          </w:p>
        </w:tc>
        <w:tc>
          <w:tcPr>
            <w:gridSpan w:val="2"/>
            <w:vMerge w:val="restart"/>
            <w:shd w:val="clear" w:color="auto" w:fill="E7E6E6"/>
            <w:vAlign w:val="center"/>
          </w:tcPr>
          <w:p w14:paraId="000001CB">
            <w:pPr>
              <w:jc w:val="center"/>
              <w:rPr>
                <w:b/>
              </w:rPr>
            </w:pPr>
            <w:r>
              <w:rPr>
                <w:b/>
                <w:rtl w:val="0"/>
              </w:rPr>
              <w:t>Materi Pembelajaran</w:t>
            </w:r>
          </w:p>
          <w:p w14:paraId="000001CC">
            <w:pPr>
              <w:jc w:val="center"/>
              <w:rPr>
                <w:b/>
              </w:rPr>
            </w:pPr>
            <w:r>
              <w:rPr>
                <w:b/>
                <w:color w:val="0000FF"/>
                <w:rtl w:val="0"/>
              </w:rPr>
              <w:t>[ Pustaka ]</w:t>
            </w:r>
          </w:p>
        </w:tc>
        <w:tc>
          <w:tcPr>
            <w:vMerge w:val="restart"/>
            <w:shd w:val="clear" w:color="auto" w:fill="E7E6E6"/>
            <w:vAlign w:val="center"/>
          </w:tcPr>
          <w:p w14:paraId="000001CE">
            <w:pPr>
              <w:jc w:val="center"/>
              <w:rPr>
                <w:b/>
              </w:rPr>
            </w:pPr>
            <w:r>
              <w:rPr>
                <w:b/>
                <w:rtl w:val="0"/>
              </w:rPr>
              <w:t>Bobot Penilaian (%)</w:t>
            </w:r>
          </w:p>
        </w:tc>
      </w:tr>
      <w:tr w14:paraId="48AA2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37" w:hRule="atLeast"/>
        </w:trPr>
        <w:tc>
          <w:tcPr>
            <w:vMerge w:val="continue"/>
            <w:shd w:val="clear" w:color="auto" w:fill="E7E6E6"/>
            <w:vAlign w:val="center"/>
          </w:tcPr>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gridSpan w:val="2"/>
            <w:vMerge w:val="continue"/>
            <w:shd w:val="clear" w:color="auto" w:fill="E7E6E6"/>
            <w:vAlign w:val="center"/>
          </w:tcPr>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gridSpan w:val="2"/>
            <w:shd w:val="clear" w:color="auto" w:fill="E7E6E6"/>
          </w:tcPr>
          <w:p w14:paraId="000001D2">
            <w:pPr>
              <w:jc w:val="center"/>
              <w:rPr>
                <w:b/>
              </w:rPr>
            </w:pPr>
            <w:r>
              <w:rPr>
                <w:b/>
                <w:rtl w:val="0"/>
              </w:rPr>
              <w:t>Indikator</w:t>
            </w:r>
          </w:p>
        </w:tc>
        <w:tc>
          <w:tcPr>
            <w:gridSpan w:val="3"/>
            <w:shd w:val="clear" w:color="auto" w:fill="E7E6E6"/>
          </w:tcPr>
          <w:p w14:paraId="000001D4">
            <w:pPr>
              <w:jc w:val="center"/>
              <w:rPr>
                <w:b/>
              </w:rPr>
            </w:pPr>
            <w:r>
              <w:rPr>
                <w:b/>
                <w:rtl w:val="0"/>
              </w:rPr>
              <w:t>Kriteria &amp; Teknik</w:t>
            </w:r>
          </w:p>
        </w:tc>
        <w:tc>
          <w:tcPr>
            <w:shd w:val="clear" w:color="auto" w:fill="E7E6E6"/>
          </w:tcPr>
          <w:p w14:paraId="000001D7">
            <w:pPr>
              <w:jc w:val="center"/>
              <w:rPr>
                <w:b/>
              </w:rPr>
            </w:pPr>
            <w:r>
              <w:rPr>
                <w:b/>
                <w:rtl w:val="0"/>
              </w:rPr>
              <w:t>Luring (</w:t>
            </w:r>
            <w:r>
              <w:rPr>
                <w:b/>
                <w:i/>
                <w:rtl w:val="0"/>
              </w:rPr>
              <w:t>offline</w:t>
            </w:r>
            <w:r>
              <w:rPr>
                <w:b/>
                <w:rtl w:val="0"/>
              </w:rPr>
              <w:t>)</w:t>
            </w:r>
          </w:p>
        </w:tc>
        <w:tc>
          <w:tcPr>
            <w:gridSpan w:val="2"/>
            <w:shd w:val="clear" w:color="auto" w:fill="E7E6E6"/>
          </w:tcPr>
          <w:p w14:paraId="000001D8">
            <w:pPr>
              <w:jc w:val="center"/>
              <w:rPr>
                <w:b/>
              </w:rPr>
            </w:pPr>
            <w:r>
              <w:rPr>
                <w:b/>
                <w:rtl w:val="0"/>
              </w:rPr>
              <w:t>Daring (</w:t>
            </w:r>
            <w:r>
              <w:rPr>
                <w:b/>
                <w:i/>
                <w:rtl w:val="0"/>
              </w:rPr>
              <w:t>online</w:t>
            </w:r>
            <w:r>
              <w:rPr>
                <w:b/>
                <w:rtl w:val="0"/>
              </w:rPr>
              <w:t>)</w:t>
            </w:r>
          </w:p>
        </w:tc>
        <w:tc>
          <w:tcPr>
            <w:gridSpan w:val="2"/>
            <w:vMerge w:val="continue"/>
            <w:shd w:val="clear" w:color="auto" w:fill="E7E6E6"/>
            <w:vAlign w:val="center"/>
          </w:tcPr>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vMerge w:val="continue"/>
            <w:shd w:val="clear" w:color="auto" w:fill="E7E6E6"/>
            <w:vAlign w:val="center"/>
          </w:tcPr>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r>
      <w:tr w14:paraId="28D16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11776" w:type="dxa"/>
          <w:trHeight w:val="274" w:hRule="atLeast"/>
        </w:trPr>
        <w:tc>
          <w:tcPr>
            <w:shd w:val="clear" w:color="auto" w:fill="E7E6E6"/>
          </w:tcPr>
          <w:p w14:paraId="000001DD">
            <w:pPr>
              <w:ind w:left="-90" w:right="-108" w:firstLine="0"/>
              <w:jc w:val="center"/>
              <w:rPr>
                <w:b/>
              </w:rPr>
            </w:pPr>
            <w:r>
              <w:rPr>
                <w:b/>
                <w:rtl w:val="0"/>
              </w:rPr>
              <w:t>(1)</w:t>
            </w:r>
          </w:p>
        </w:tc>
        <w:tc>
          <w:tcPr>
            <w:gridSpan w:val="2"/>
            <w:shd w:val="clear" w:color="auto" w:fill="E7E6E6"/>
          </w:tcPr>
          <w:p w14:paraId="000001DE">
            <w:pPr>
              <w:jc w:val="center"/>
              <w:rPr>
                <w:b/>
              </w:rPr>
            </w:pPr>
            <w:r>
              <w:rPr>
                <w:b/>
                <w:rtl w:val="0"/>
              </w:rPr>
              <w:t>(2)</w:t>
            </w:r>
          </w:p>
        </w:tc>
        <w:tc>
          <w:tcPr>
            <w:gridSpan w:val="2"/>
            <w:shd w:val="clear" w:color="auto" w:fill="E7E6E6"/>
          </w:tcPr>
          <w:p w14:paraId="000001E0">
            <w:pPr>
              <w:jc w:val="center"/>
              <w:rPr>
                <w:b/>
              </w:rPr>
            </w:pPr>
            <w:r>
              <w:rPr>
                <w:b/>
                <w:rtl w:val="0"/>
              </w:rPr>
              <w:t>(3)</w:t>
            </w:r>
          </w:p>
        </w:tc>
        <w:tc>
          <w:tcPr>
            <w:gridSpan w:val="3"/>
            <w:shd w:val="clear" w:color="auto" w:fill="E7E6E6"/>
          </w:tcPr>
          <w:p w14:paraId="000001E2">
            <w:pPr>
              <w:jc w:val="center"/>
              <w:rPr>
                <w:b/>
              </w:rPr>
            </w:pPr>
            <w:r>
              <w:rPr>
                <w:b/>
                <w:rtl w:val="0"/>
              </w:rPr>
              <w:t>(4)</w:t>
            </w:r>
          </w:p>
        </w:tc>
        <w:tc>
          <w:tcPr>
            <w:shd w:val="clear" w:color="auto" w:fill="E7E6E6"/>
          </w:tcPr>
          <w:p w14:paraId="000001E5">
            <w:pPr>
              <w:jc w:val="center"/>
              <w:rPr>
                <w:b/>
              </w:rPr>
            </w:pPr>
            <w:r>
              <w:rPr>
                <w:b/>
                <w:rtl w:val="0"/>
              </w:rPr>
              <w:t>(5)</w:t>
            </w:r>
          </w:p>
        </w:tc>
        <w:tc>
          <w:tcPr>
            <w:gridSpan w:val="2"/>
            <w:shd w:val="clear" w:color="auto" w:fill="E7E6E6"/>
          </w:tcPr>
          <w:p w14:paraId="000001E6">
            <w:pPr>
              <w:jc w:val="center"/>
              <w:rPr>
                <w:b/>
              </w:rPr>
            </w:pPr>
            <w:r>
              <w:rPr>
                <w:b/>
                <w:rtl w:val="0"/>
              </w:rPr>
              <w:t>(6)</w:t>
            </w:r>
          </w:p>
        </w:tc>
        <w:tc>
          <w:tcPr>
            <w:gridSpan w:val="2"/>
            <w:shd w:val="clear" w:color="auto" w:fill="E7E6E6"/>
          </w:tcPr>
          <w:p w14:paraId="000001E8">
            <w:pPr>
              <w:jc w:val="center"/>
              <w:rPr>
                <w:b/>
              </w:rPr>
            </w:pPr>
            <w:r>
              <w:rPr>
                <w:b/>
                <w:rtl w:val="0"/>
              </w:rPr>
              <w:t>(7)</w:t>
            </w:r>
          </w:p>
        </w:tc>
        <w:tc>
          <w:tcPr>
            <w:shd w:val="clear" w:color="auto" w:fill="E7E6E6"/>
          </w:tcPr>
          <w:p w14:paraId="000001EA">
            <w:pPr>
              <w:jc w:val="center"/>
              <w:rPr>
                <w:b/>
              </w:rPr>
            </w:pPr>
            <w:r>
              <w:rPr>
                <w:b/>
                <w:rtl w:val="0"/>
              </w:rPr>
              <w:t>(8)</w:t>
            </w:r>
          </w:p>
        </w:tc>
      </w:tr>
      <w:tr w14:paraId="1612C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1EB">
            <w:pPr>
              <w:ind w:left="-90" w:right="-108" w:firstLine="0"/>
              <w:jc w:val="center"/>
              <w:rPr>
                <w:rFonts w:hint="default" w:ascii="Calibri" w:hAnsi="Calibri" w:cs="Calibri"/>
                <w:b/>
                <w:sz w:val="22"/>
                <w:szCs w:val="22"/>
              </w:rPr>
            </w:pPr>
            <w:r>
              <w:rPr>
                <w:rFonts w:hint="default" w:ascii="Calibri" w:hAnsi="Calibri" w:cs="Calibri"/>
                <w:b/>
                <w:sz w:val="22"/>
                <w:szCs w:val="22"/>
                <w:rtl w:val="0"/>
              </w:rPr>
              <w:t>1</w:t>
            </w:r>
          </w:p>
        </w:tc>
        <w:tc>
          <w:tcPr>
            <w:tcW w:w="3088" w:type="dxa"/>
            <w:gridSpan w:val="2"/>
            <w:shd w:val="clear" w:color="auto" w:fill="auto"/>
            <w:vAlign w:val="top"/>
          </w:tcPr>
          <w:p w14:paraId="6A57C957">
            <w:pPr>
              <w:ind w:left="10" w:leftChars="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Menjelaskan ruang lingkup biofarmasetika</w:t>
            </w:r>
          </w:p>
        </w:tc>
        <w:tc>
          <w:tcPr>
            <w:tcW w:w="2126" w:type="dxa"/>
            <w:gridSpan w:val="2"/>
            <w:shd w:val="clear" w:color="auto" w:fill="auto"/>
            <w:vAlign w:val="top"/>
          </w:tcPr>
          <w:p w14:paraId="000001EE">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id-ID"/>
              </w:rPr>
              <w:t>Pemaparan kontrak perkuliahan dan materi ajar dalam satu semester</w:t>
            </w:r>
          </w:p>
          <w:p w14:paraId="024C8ADB">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rPr>
              <w:t>Ketepatan dalam Menjelaskan ruang lingkup biofarmasetika</w:t>
            </w:r>
          </w:p>
        </w:tc>
        <w:tc>
          <w:tcPr>
            <w:gridSpan w:val="3"/>
            <w:shd w:val="clear" w:color="auto" w:fill="auto"/>
          </w:tcPr>
          <w:p w14:paraId="000001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Kriteria: </w:t>
            </w: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Ketepatan dan penugasan </w:t>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Teknik: </w:t>
            </w:r>
          </w:p>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Diskusi, Ceramah, Kuis (Tes tertulis)</w:t>
            </w:r>
          </w:p>
        </w:tc>
        <w:tc>
          <w:tcPr>
            <w:shd w:val="clear" w:color="auto" w:fill="auto"/>
          </w:tcPr>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BP</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1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Kuliah, tatap muka</w:t>
            </w:r>
          </w:p>
          <w:p w14:paraId="000001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MP</w:t>
            </w:r>
            <w:r>
              <w:rPr>
                <w:rFonts w:hint="default" w:ascii="Calibri" w:hAnsi="Calibri" w:eastAsia="Times New Roman" w:cs="Calibri"/>
                <w:b w:val="0"/>
                <w:i w:val="0"/>
                <w:smallCaps w:val="0"/>
                <w:strike w:val="0"/>
                <w:color w:val="000000"/>
                <w:sz w:val="22"/>
                <w:szCs w:val="22"/>
                <w:u w:val="none"/>
                <w:shd w:val="clear" w:fill="auto"/>
                <w:vertAlign w:val="baseline"/>
                <w:rtl w:val="0"/>
              </w:rPr>
              <w:t>: Pembelajaran kooperatif, interaktif dan diskusi</w:t>
            </w:r>
          </w:p>
          <w:p w14:paraId="000001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5"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1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PM</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1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Tugas-1: </w:t>
            </w:r>
          </w:p>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(2 x 170 menit)</w:t>
            </w:r>
          </w:p>
        </w:tc>
        <w:tc>
          <w:tcPr>
            <w:gridSpan w:val="2"/>
          </w:tcPr>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6EEA993E">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Defenisi Biofarmasetika,</w:t>
            </w:r>
          </w:p>
          <w:p w14:paraId="60B2FB2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S</w:t>
            </w:r>
            <w:r>
              <w:rPr>
                <w:rFonts w:hint="default" w:ascii="Calibri" w:hAnsi="Calibri" w:cs="Calibri"/>
                <w:sz w:val="22"/>
                <w:szCs w:val="22"/>
              </w:rPr>
              <w:t>iklus hidup obat (LADME),</w:t>
            </w:r>
          </w:p>
          <w:p w14:paraId="0000020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S</w:t>
            </w:r>
            <w:r>
              <w:rPr>
                <w:rFonts w:hint="default" w:ascii="Calibri" w:hAnsi="Calibri" w:cs="Calibri"/>
                <w:sz w:val="22"/>
                <w:szCs w:val="22"/>
              </w:rPr>
              <w:t>kema fase farmasetik vs farmakokinetik.</w:t>
            </w:r>
          </w:p>
        </w:tc>
        <w:tc>
          <w:tcPr>
            <w:shd w:val="clear" w:color="auto" w:fill="auto"/>
          </w:tcPr>
          <w:p w14:paraId="00000203">
            <w:pPr>
              <w:jc w:val="center"/>
              <w:rPr>
                <w:rFonts w:hint="default" w:ascii="Calibri" w:hAnsi="Calibri" w:cs="Calibri"/>
                <w:b/>
                <w:sz w:val="22"/>
                <w:szCs w:val="22"/>
              </w:rPr>
            </w:pPr>
            <w:r>
              <w:rPr>
                <w:rFonts w:hint="default" w:ascii="Calibri" w:hAnsi="Calibri" w:cs="Calibri"/>
                <w:b/>
                <w:sz w:val="22"/>
                <w:szCs w:val="22"/>
                <w:rtl w:val="0"/>
              </w:rPr>
              <w:t>5</w:t>
            </w:r>
          </w:p>
        </w:tc>
      </w:tr>
      <w:tr w14:paraId="38538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04">
            <w:pPr>
              <w:ind w:left="-90" w:right="-108" w:firstLine="0"/>
              <w:jc w:val="center"/>
              <w:rPr>
                <w:rFonts w:hint="default" w:ascii="Calibri" w:hAnsi="Calibri" w:cs="Calibri"/>
                <w:b/>
                <w:sz w:val="22"/>
                <w:szCs w:val="22"/>
              </w:rPr>
            </w:pPr>
            <w:r>
              <w:rPr>
                <w:rFonts w:hint="default" w:ascii="Calibri" w:hAnsi="Calibri" w:cs="Calibri"/>
                <w:b/>
                <w:sz w:val="22"/>
                <w:szCs w:val="22"/>
                <w:rtl w:val="0"/>
              </w:rPr>
              <w:t>2</w:t>
            </w:r>
          </w:p>
        </w:tc>
        <w:tc>
          <w:tcPr>
            <w:gridSpan w:val="2"/>
            <w:shd w:val="clear" w:color="auto" w:fill="auto"/>
          </w:tcPr>
          <w:p w14:paraId="00000205">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Menguraikan mekanisme transport obat melewati membran biologis sebagai penentu utama bioavailabilitas.</w:t>
            </w:r>
          </w:p>
        </w:tc>
        <w:tc>
          <w:tcPr>
            <w:gridSpan w:val="2"/>
            <w:shd w:val="clear" w:color="auto" w:fill="auto"/>
          </w:tcPr>
          <w:p w14:paraId="00000207">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Menguraikan mekanisme transport obat melewati membran biologis sebagai penentu utama bioavailabilitas</w:t>
            </w:r>
          </w:p>
        </w:tc>
        <w:tc>
          <w:tcPr>
            <w:gridSpan w:val="3"/>
            <w:shd w:val="clear" w:color="auto" w:fill="auto"/>
          </w:tcPr>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Kriteria: </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Ketepatan dan penugasan </w:t>
            </w:r>
          </w:p>
          <w:p w14:paraId="00000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2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Teknik: </w:t>
            </w:r>
          </w:p>
          <w:p w14:paraId="00000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Ceramah, Diskusi dan tes tertulis</w:t>
            </w:r>
          </w:p>
        </w:tc>
        <w:tc>
          <w:tcPr>
            <w:shd w:val="clear" w:color="auto" w:fill="auto"/>
          </w:tcPr>
          <w:p w14:paraId="00000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BP</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Kuliah, tatap muka</w:t>
            </w:r>
          </w:p>
          <w:p w14:paraId="000002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MP</w:t>
            </w:r>
            <w:r>
              <w:rPr>
                <w:rFonts w:hint="default" w:ascii="Calibri" w:hAnsi="Calibri" w:eastAsia="Times New Roman" w:cs="Calibri"/>
                <w:b w:val="0"/>
                <w:i w:val="0"/>
                <w:smallCaps w:val="0"/>
                <w:strike w:val="0"/>
                <w:color w:val="000000"/>
                <w:sz w:val="22"/>
                <w:szCs w:val="22"/>
                <w:u w:val="none"/>
                <w:shd w:val="clear" w:fill="auto"/>
                <w:vertAlign w:val="baseline"/>
                <w:rtl w:val="0"/>
              </w:rPr>
              <w:t>: Pembelajaran kooperatif, interaktif dan diskusi</w:t>
            </w:r>
          </w:p>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5"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2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PM</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2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Tugas-2: </w:t>
            </w:r>
          </w:p>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(2 x 170 menit)</w:t>
            </w:r>
          </w:p>
        </w:tc>
        <w:tc>
          <w:tcPr>
            <w:gridSpan w:val="2"/>
          </w:tcPr>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7143B8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5"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Struktur membran sel,</w:t>
            </w:r>
          </w:p>
          <w:p w14:paraId="000002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5"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T</w:t>
            </w:r>
            <w:r>
              <w:rPr>
                <w:rFonts w:hint="default" w:ascii="Calibri" w:hAnsi="Calibri" w:cs="Calibri"/>
                <w:sz w:val="22"/>
                <w:szCs w:val="22"/>
              </w:rPr>
              <w:t>ranspor pasif (Hukum Fick), transpor aktif, pinositosis, dan pengaruh pH terhadap ionisasi obat (Persamaan Henderson-Hasselbalch).</w:t>
            </w:r>
          </w:p>
        </w:tc>
        <w:tc>
          <w:tcPr>
            <w:shd w:val="clear" w:color="auto" w:fill="auto"/>
          </w:tcPr>
          <w:p w14:paraId="0000021C">
            <w:pPr>
              <w:jc w:val="center"/>
              <w:rPr>
                <w:rFonts w:hint="default" w:ascii="Calibri" w:hAnsi="Calibri" w:cs="Calibri"/>
                <w:b/>
                <w:sz w:val="22"/>
                <w:szCs w:val="22"/>
              </w:rPr>
            </w:pPr>
            <w:r>
              <w:rPr>
                <w:rFonts w:hint="default" w:ascii="Calibri" w:hAnsi="Calibri" w:cs="Calibri"/>
                <w:b/>
                <w:sz w:val="22"/>
                <w:szCs w:val="22"/>
                <w:rtl w:val="0"/>
              </w:rPr>
              <w:t>5</w:t>
            </w:r>
          </w:p>
        </w:tc>
      </w:tr>
      <w:tr w14:paraId="0C340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1D">
            <w:pPr>
              <w:ind w:left="-90" w:right="-108" w:firstLine="0"/>
              <w:jc w:val="center"/>
              <w:rPr>
                <w:rFonts w:hint="default" w:ascii="Calibri" w:hAnsi="Calibri" w:cs="Calibri"/>
                <w:b/>
                <w:sz w:val="22"/>
                <w:szCs w:val="22"/>
              </w:rPr>
            </w:pPr>
            <w:r>
              <w:rPr>
                <w:rFonts w:hint="default" w:ascii="Calibri" w:hAnsi="Calibri" w:cs="Calibri"/>
                <w:b/>
                <w:sz w:val="22"/>
                <w:szCs w:val="22"/>
                <w:rtl w:val="0"/>
              </w:rPr>
              <w:t>3</w:t>
            </w:r>
          </w:p>
        </w:tc>
        <w:tc>
          <w:tcPr>
            <w:gridSpan w:val="2"/>
            <w:shd w:val="clear" w:color="auto" w:fill="auto"/>
          </w:tcPr>
          <w:p w14:paraId="0000021E">
            <w:pPr>
              <w:rPr>
                <w:rFonts w:hint="default" w:ascii="Calibri" w:hAnsi="Calibri" w:cs="Calibri"/>
                <w:sz w:val="22"/>
                <w:szCs w:val="22"/>
              </w:rPr>
            </w:pPr>
            <w:r>
              <w:rPr>
                <w:rFonts w:hint="default" w:ascii="Calibri" w:hAnsi="Calibri" w:cs="Calibri"/>
                <w:sz w:val="22"/>
                <w:szCs w:val="22"/>
                <w:lang w:val="en-US" w:eastAsia="zh-CN"/>
              </w:rPr>
              <w:t xml:space="preserve">Mahasiswa Mampu </w:t>
            </w:r>
            <w:r>
              <w:rPr>
                <w:rFonts w:hint="default" w:ascii="Calibri" w:hAnsi="Calibri" w:cs="Calibri"/>
                <w:sz w:val="22"/>
                <w:szCs w:val="22"/>
              </w:rPr>
              <w:t>Menjelaskan pengaruh sifat fisikokimia zat aktif (partikel, polimorfisme, kelarutan) terhadap profil awal obat.</w:t>
            </w:r>
          </w:p>
        </w:tc>
        <w:tc>
          <w:tcPr>
            <w:gridSpan w:val="2"/>
            <w:shd w:val="clear" w:color="auto" w:fill="auto"/>
            <w:vAlign w:val="top"/>
          </w:tcPr>
          <w:p w14:paraId="00000220">
            <w:pPr>
              <w:numPr>
                <w:ilvl w:val="0"/>
                <w:numId w:val="6"/>
              </w:numPr>
              <w:ind w:left="420" w:leftChars="0" w:hanging="420" w:firstLineChars="0"/>
              <w:rPr>
                <w:rFonts w:hint="default" w:ascii="Calibri" w:hAnsi="Calibri" w:cs="Calibri"/>
                <w:sz w:val="22"/>
                <w:szCs w:val="22"/>
                <w:lang w:val="en"/>
              </w:rPr>
            </w:pPr>
            <w:r>
              <w:rPr>
                <w:rFonts w:hint="default" w:ascii="Calibri" w:hAnsi="Calibri" w:cs="Calibri"/>
                <w:sz w:val="22"/>
                <w:szCs w:val="22"/>
                <w:lang w:val="en-US"/>
              </w:rPr>
              <w:t xml:space="preserve">Ketepatan dalam </w:t>
            </w:r>
            <w:r>
              <w:rPr>
                <w:rFonts w:hint="default" w:ascii="Calibri" w:hAnsi="Calibri" w:cs="Calibri"/>
                <w:sz w:val="22"/>
                <w:szCs w:val="22"/>
              </w:rPr>
              <w:t>Menjelaskan pengaruh sifat fisikokimia zat aktif (partikel, polimorfisme, kelarutan) terhadap profil awal obat.</w:t>
            </w:r>
          </w:p>
        </w:tc>
        <w:tc>
          <w:tcPr>
            <w:gridSpan w:val="3"/>
            <w:shd w:val="clear" w:color="auto" w:fill="auto"/>
          </w:tcPr>
          <w:p w14:paraId="00000222">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23">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24">
            <w:pPr>
              <w:ind w:left="169" w:firstLine="0"/>
              <w:rPr>
                <w:rFonts w:hint="default" w:ascii="Calibri" w:hAnsi="Calibri" w:cs="Calibri"/>
                <w:sz w:val="22"/>
                <w:szCs w:val="22"/>
              </w:rPr>
            </w:pPr>
          </w:p>
          <w:p w14:paraId="00000225">
            <w:pPr>
              <w:ind w:left="169" w:firstLine="0"/>
              <w:rPr>
                <w:rFonts w:hint="default" w:ascii="Calibri" w:hAnsi="Calibri" w:cs="Calibri"/>
                <w:b/>
                <w:sz w:val="22"/>
                <w:szCs w:val="22"/>
              </w:rPr>
            </w:pPr>
            <w:r>
              <w:rPr>
                <w:rFonts w:hint="default" w:ascii="Calibri" w:hAnsi="Calibri" w:cs="Calibri"/>
                <w:b/>
                <w:sz w:val="22"/>
                <w:szCs w:val="22"/>
                <w:rtl w:val="0"/>
              </w:rPr>
              <w:t xml:space="preserve">Teknik: </w:t>
            </w:r>
          </w:p>
          <w:p w14:paraId="00000226">
            <w:pPr>
              <w:ind w:left="169" w:hanging="317"/>
              <w:rPr>
                <w:rFonts w:hint="default" w:ascii="Calibri" w:hAnsi="Calibri" w:cs="Calibri"/>
                <w:sz w:val="22"/>
                <w:szCs w:val="22"/>
              </w:rPr>
            </w:pPr>
            <w:r>
              <w:rPr>
                <w:rFonts w:hint="default" w:ascii="Calibri" w:hAnsi="Calibri" w:cs="Calibri"/>
                <w:sz w:val="22"/>
                <w:szCs w:val="22"/>
                <w:rtl w:val="0"/>
              </w:rPr>
              <w:t xml:space="preserve">      Diskusi dan Ceramah </w:t>
            </w:r>
          </w:p>
        </w:tc>
        <w:tc>
          <w:tcPr>
            <w:shd w:val="clear" w:color="auto" w:fill="auto"/>
          </w:tcPr>
          <w:p w14:paraId="00000229">
            <w:pPr>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2A">
            <w:pPr>
              <w:rPr>
                <w:rFonts w:hint="default" w:ascii="Calibri" w:hAnsi="Calibri" w:cs="Calibri"/>
                <w:sz w:val="22"/>
                <w:szCs w:val="22"/>
              </w:rPr>
            </w:pPr>
            <w:r>
              <w:rPr>
                <w:rFonts w:hint="default" w:ascii="Calibri" w:hAnsi="Calibri" w:cs="Calibri"/>
                <w:sz w:val="22"/>
                <w:szCs w:val="22"/>
                <w:rtl w:val="0"/>
              </w:rPr>
              <w:t>Kuliah, tatap muka</w:t>
            </w:r>
          </w:p>
          <w:p w14:paraId="0000022B">
            <w:pPr>
              <w:ind w:left="31" w:hanging="175"/>
              <w:rPr>
                <w:rFonts w:hint="default" w:ascii="Calibri" w:hAnsi="Calibri" w:cs="Calibri"/>
                <w:sz w:val="22"/>
                <w:szCs w:val="22"/>
              </w:rPr>
            </w:pPr>
          </w:p>
          <w:p w14:paraId="0000022C">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2D">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2E">
            <w:pPr>
              <w:ind w:left="31" w:firstLine="0"/>
              <w:rPr>
                <w:rFonts w:hint="default" w:ascii="Calibri" w:hAnsi="Calibri" w:cs="Calibri"/>
                <w:sz w:val="22"/>
                <w:szCs w:val="22"/>
              </w:rPr>
            </w:pPr>
          </w:p>
          <w:p w14:paraId="0000022F">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w:t>
            </w:r>
          </w:p>
          <w:p w14:paraId="00000230">
            <w:pPr>
              <w:ind w:left="31" w:firstLine="0"/>
              <w:rPr>
                <w:rFonts w:hint="default" w:ascii="Calibri" w:hAnsi="Calibri" w:cs="Calibri"/>
                <w:sz w:val="22"/>
                <w:szCs w:val="22"/>
              </w:rPr>
            </w:pPr>
            <w:r>
              <w:rPr>
                <w:rFonts w:hint="default" w:ascii="Calibri" w:hAnsi="Calibri" w:cs="Calibri"/>
                <w:sz w:val="22"/>
                <w:szCs w:val="22"/>
                <w:rtl w:val="0"/>
              </w:rPr>
              <w:t xml:space="preserve">Tugas-3: </w:t>
            </w:r>
          </w:p>
          <w:p w14:paraId="00000231">
            <w:pPr>
              <w:ind w:left="31" w:firstLine="0"/>
              <w:rPr>
                <w:rFonts w:hint="default" w:ascii="Calibri" w:hAnsi="Calibri" w:cs="Calibri"/>
                <w:sz w:val="22"/>
                <w:szCs w:val="22"/>
              </w:rPr>
            </w:pPr>
            <w:r>
              <w:rPr>
                <w:rFonts w:hint="default" w:ascii="Calibri" w:hAnsi="Calibri" w:cs="Calibri"/>
                <w:sz w:val="22"/>
                <w:szCs w:val="22"/>
                <w:rtl w:val="0"/>
              </w:rPr>
              <w:t>(2 x 170 menit)</w:t>
            </w:r>
          </w:p>
        </w:tc>
        <w:tc>
          <w:tcPr>
            <w:gridSpan w:val="2"/>
          </w:tcPr>
          <w:p w14:paraId="000002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12BCF6F6">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5" w:leftChars="0" w:right="0" w:rightChars="0" w:hanging="425" w:firstLineChars="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Laju pelarutan</w:t>
            </w:r>
          </w:p>
          <w:p w14:paraId="00000234">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5" w:leftChars="0" w:right="0" w:rightChars="0" w:hanging="425" w:firstLineChars="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U</w:t>
            </w:r>
            <w:r>
              <w:rPr>
                <w:rFonts w:hint="default" w:ascii="Calibri" w:hAnsi="Calibri" w:cs="Calibri"/>
                <w:sz w:val="22"/>
                <w:szCs w:val="22"/>
              </w:rPr>
              <w:t>kuran partikel (mikronisasi), bentuk kristal vs amorf, polimorfisme, dan pembentukan garam.</w:t>
            </w:r>
          </w:p>
        </w:tc>
        <w:tc>
          <w:tcPr>
            <w:shd w:val="clear" w:color="auto" w:fill="auto"/>
          </w:tcPr>
          <w:p w14:paraId="00000236">
            <w:pPr>
              <w:jc w:val="center"/>
              <w:rPr>
                <w:rFonts w:hint="default" w:ascii="Calibri" w:hAnsi="Calibri" w:cs="Calibri"/>
                <w:b/>
                <w:sz w:val="22"/>
                <w:szCs w:val="22"/>
              </w:rPr>
            </w:pPr>
            <w:r>
              <w:rPr>
                <w:rFonts w:hint="default" w:ascii="Calibri" w:hAnsi="Calibri" w:cs="Calibri"/>
                <w:b/>
                <w:sz w:val="22"/>
                <w:szCs w:val="22"/>
                <w:rtl w:val="0"/>
              </w:rPr>
              <w:t>5</w:t>
            </w:r>
          </w:p>
        </w:tc>
      </w:tr>
      <w:tr w14:paraId="52CA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37">
            <w:pPr>
              <w:ind w:right="-108"/>
              <w:jc w:val="center"/>
              <w:rPr>
                <w:rFonts w:hint="default" w:ascii="Calibri" w:hAnsi="Calibri" w:cs="Calibri"/>
                <w:b/>
                <w:sz w:val="22"/>
                <w:szCs w:val="22"/>
              </w:rPr>
            </w:pPr>
            <w:r>
              <w:rPr>
                <w:rFonts w:hint="default" w:ascii="Calibri" w:hAnsi="Calibri" w:cs="Calibri"/>
                <w:b/>
                <w:sz w:val="22"/>
                <w:szCs w:val="22"/>
                <w:rtl w:val="0"/>
              </w:rPr>
              <w:t>4</w:t>
            </w:r>
          </w:p>
        </w:tc>
        <w:tc>
          <w:tcPr>
            <w:gridSpan w:val="2"/>
            <w:shd w:val="clear" w:color="auto" w:fill="auto"/>
          </w:tcPr>
          <w:p w14:paraId="00000238">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Menjelaskan peran eksipien dan proses manufaktur dalam menentukan laju disolusi sediaan.</w:t>
            </w:r>
          </w:p>
        </w:tc>
        <w:tc>
          <w:tcPr>
            <w:tcW w:w="2126" w:type="dxa"/>
            <w:gridSpan w:val="2"/>
            <w:shd w:val="clear" w:color="auto" w:fill="auto"/>
            <w:vAlign w:val="top"/>
          </w:tcPr>
          <w:p w14:paraId="0000023A">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Menjelaskan peran eksipien dan proses manufaktur dalam menentukan laju disolusi sediaan.</w:t>
            </w:r>
          </w:p>
        </w:tc>
        <w:tc>
          <w:tcPr>
            <w:gridSpan w:val="3"/>
            <w:shd w:val="clear" w:color="auto" w:fill="auto"/>
          </w:tcPr>
          <w:p w14:paraId="0000023C">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3D">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3E">
            <w:pPr>
              <w:ind w:left="169" w:firstLine="0"/>
              <w:rPr>
                <w:rFonts w:hint="default" w:ascii="Calibri" w:hAnsi="Calibri" w:cs="Calibri"/>
                <w:b/>
                <w:sz w:val="22"/>
                <w:szCs w:val="22"/>
              </w:rPr>
            </w:pPr>
          </w:p>
          <w:p w14:paraId="0000023F">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40">
            <w:pPr>
              <w:ind w:left="169" w:firstLine="0"/>
              <w:rPr>
                <w:rFonts w:hint="default" w:ascii="Calibri" w:hAnsi="Calibri" w:cs="Calibri"/>
                <w:sz w:val="22"/>
                <w:szCs w:val="22"/>
              </w:rPr>
            </w:pPr>
            <w:r>
              <w:rPr>
                <w:rFonts w:hint="default" w:ascii="Calibri" w:hAnsi="Calibri" w:cs="Calibri"/>
                <w:sz w:val="22"/>
                <w:szCs w:val="22"/>
                <w:rtl w:val="0"/>
              </w:rPr>
              <w:t>Diskusi, Ceramah, Kuis (tes tertulis)</w:t>
            </w:r>
          </w:p>
        </w:tc>
        <w:tc>
          <w:tcPr>
            <w:shd w:val="clear" w:color="auto" w:fill="auto"/>
          </w:tcPr>
          <w:p w14:paraId="00000243">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44">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45">
            <w:pPr>
              <w:ind w:left="31" w:hanging="175"/>
              <w:rPr>
                <w:rFonts w:hint="default" w:ascii="Calibri" w:hAnsi="Calibri" w:cs="Calibri"/>
                <w:sz w:val="22"/>
                <w:szCs w:val="22"/>
              </w:rPr>
            </w:pPr>
          </w:p>
          <w:p w14:paraId="00000246">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47">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48">
            <w:pPr>
              <w:ind w:left="31" w:hanging="175"/>
              <w:rPr>
                <w:rFonts w:hint="default" w:ascii="Calibri" w:hAnsi="Calibri" w:cs="Calibri"/>
                <w:sz w:val="22"/>
                <w:szCs w:val="22"/>
              </w:rPr>
            </w:pPr>
          </w:p>
          <w:p w14:paraId="00000249">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4A">
            <w:pPr>
              <w:ind w:left="31" w:firstLine="0"/>
              <w:rPr>
                <w:rFonts w:hint="default" w:ascii="Calibri" w:hAnsi="Calibri" w:cs="Calibri"/>
                <w:sz w:val="22"/>
                <w:szCs w:val="22"/>
              </w:rPr>
            </w:pPr>
            <w:r>
              <w:rPr>
                <w:rFonts w:hint="default" w:ascii="Calibri" w:hAnsi="Calibri" w:cs="Calibri"/>
                <w:sz w:val="22"/>
                <w:szCs w:val="22"/>
                <w:rtl w:val="0"/>
              </w:rPr>
              <w:t>Tugas-4: (2 x 170 menit)</w:t>
            </w:r>
          </w:p>
          <w:p w14:paraId="0000024B">
            <w:pPr>
              <w:rPr>
                <w:rFonts w:hint="default" w:ascii="Calibri" w:hAnsi="Calibri" w:cs="Calibri"/>
                <w:b/>
                <w:sz w:val="22"/>
                <w:szCs w:val="22"/>
              </w:rPr>
            </w:pPr>
          </w:p>
        </w:tc>
        <w:tc>
          <w:tcPr>
            <w:gridSpan w:val="2"/>
          </w:tcPr>
          <w:p w14:paraId="000002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4E">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Peran bahan pengisi, pengikat, penghancur (disintegrant), dan lubrikan. Pengaruh tekanan kompresi pada tablet terhadap porositas dan disolusi.</w:t>
            </w:r>
          </w:p>
        </w:tc>
        <w:tc>
          <w:tcPr>
            <w:shd w:val="clear" w:color="auto" w:fill="auto"/>
          </w:tcPr>
          <w:p w14:paraId="00000250">
            <w:pPr>
              <w:jc w:val="center"/>
              <w:rPr>
                <w:rFonts w:hint="default" w:ascii="Calibri" w:hAnsi="Calibri" w:cs="Calibri"/>
                <w:b/>
                <w:sz w:val="22"/>
                <w:szCs w:val="22"/>
              </w:rPr>
            </w:pPr>
            <w:r>
              <w:rPr>
                <w:rFonts w:hint="default" w:ascii="Calibri" w:hAnsi="Calibri" w:cs="Calibri"/>
                <w:b/>
                <w:sz w:val="22"/>
                <w:szCs w:val="22"/>
                <w:rtl w:val="0"/>
              </w:rPr>
              <w:t>10</w:t>
            </w:r>
          </w:p>
        </w:tc>
      </w:tr>
      <w:tr w14:paraId="5CB97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51">
            <w:pPr>
              <w:ind w:right="-108"/>
              <w:jc w:val="center"/>
              <w:rPr>
                <w:rFonts w:hint="default" w:ascii="Calibri" w:hAnsi="Calibri" w:cs="Calibri"/>
                <w:b/>
                <w:sz w:val="22"/>
                <w:szCs w:val="22"/>
              </w:rPr>
            </w:pPr>
            <w:r>
              <w:rPr>
                <w:rFonts w:hint="default" w:ascii="Calibri" w:hAnsi="Calibri" w:cs="Calibri"/>
                <w:b/>
                <w:sz w:val="22"/>
                <w:szCs w:val="22"/>
                <w:rtl w:val="0"/>
              </w:rPr>
              <w:t>5</w:t>
            </w:r>
          </w:p>
        </w:tc>
        <w:tc>
          <w:tcPr>
            <w:gridSpan w:val="2"/>
            <w:shd w:val="clear" w:color="auto" w:fill="auto"/>
          </w:tcPr>
          <w:p w14:paraId="00000252">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pengaruh desain sediaan solid (tablet lepas cepat vs lepas lambat)</w:t>
            </w:r>
          </w:p>
        </w:tc>
        <w:tc>
          <w:tcPr>
            <w:tcW w:w="2126" w:type="dxa"/>
            <w:gridSpan w:val="2"/>
            <w:shd w:val="clear" w:color="auto" w:fill="auto"/>
            <w:vAlign w:val="top"/>
          </w:tcPr>
          <w:p w14:paraId="00000254">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pengaruh desain sediaan solid (tablet lepas cepat vs lepas lambat)</w:t>
            </w:r>
          </w:p>
        </w:tc>
        <w:tc>
          <w:tcPr>
            <w:gridSpan w:val="3"/>
            <w:shd w:val="clear" w:color="auto" w:fill="auto"/>
          </w:tcPr>
          <w:p w14:paraId="00000256">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57">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58">
            <w:pPr>
              <w:ind w:left="169" w:firstLine="0"/>
              <w:rPr>
                <w:rFonts w:hint="default" w:ascii="Calibri" w:hAnsi="Calibri" w:cs="Calibri"/>
                <w:sz w:val="22"/>
                <w:szCs w:val="22"/>
              </w:rPr>
            </w:pPr>
          </w:p>
          <w:p w14:paraId="00000259">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5A">
            <w:pPr>
              <w:ind w:left="169" w:firstLine="0"/>
              <w:rPr>
                <w:rFonts w:hint="default" w:ascii="Calibri" w:hAnsi="Calibri" w:cs="Calibri"/>
                <w:b/>
                <w:sz w:val="22"/>
                <w:szCs w:val="22"/>
              </w:rPr>
            </w:pPr>
            <w:r>
              <w:rPr>
                <w:rFonts w:hint="default" w:ascii="Calibri" w:hAnsi="Calibri" w:cs="Calibri"/>
                <w:sz w:val="22"/>
                <w:szCs w:val="22"/>
                <w:rtl w:val="0"/>
              </w:rPr>
              <w:t>Diskusi, Ceramah</w:t>
            </w:r>
          </w:p>
        </w:tc>
        <w:tc>
          <w:tcPr>
            <w:shd w:val="clear" w:color="auto" w:fill="auto"/>
          </w:tcPr>
          <w:p w14:paraId="0000025D">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5E">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5F">
            <w:pPr>
              <w:ind w:left="31" w:firstLine="0"/>
              <w:rPr>
                <w:rFonts w:hint="default" w:ascii="Calibri" w:hAnsi="Calibri" w:cs="Calibri"/>
                <w:sz w:val="22"/>
                <w:szCs w:val="22"/>
              </w:rPr>
            </w:pPr>
          </w:p>
          <w:p w14:paraId="00000260">
            <w:pPr>
              <w:ind w:left="31" w:firstLine="0"/>
              <w:rPr>
                <w:rFonts w:hint="default" w:ascii="Calibri" w:hAnsi="Calibri" w:cs="Calibri"/>
                <w:b/>
                <w:sz w:val="22"/>
                <w:szCs w:val="22"/>
              </w:rPr>
            </w:pPr>
          </w:p>
          <w:p w14:paraId="00000261">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62">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63">
            <w:pPr>
              <w:ind w:left="31" w:firstLine="0"/>
              <w:rPr>
                <w:rFonts w:hint="default" w:ascii="Calibri" w:hAnsi="Calibri" w:cs="Calibri"/>
                <w:sz w:val="22"/>
                <w:szCs w:val="22"/>
              </w:rPr>
            </w:pPr>
          </w:p>
          <w:p w14:paraId="00000264">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w:t>
            </w:r>
          </w:p>
          <w:p w14:paraId="00000265">
            <w:pPr>
              <w:ind w:left="31" w:firstLine="0"/>
              <w:rPr>
                <w:rFonts w:hint="default" w:ascii="Calibri" w:hAnsi="Calibri" w:cs="Calibri"/>
                <w:b/>
                <w:sz w:val="22"/>
                <w:szCs w:val="22"/>
              </w:rPr>
            </w:pPr>
            <w:r>
              <w:rPr>
                <w:rFonts w:hint="default" w:ascii="Calibri" w:hAnsi="Calibri" w:cs="Calibri"/>
                <w:sz w:val="22"/>
                <w:szCs w:val="22"/>
                <w:rtl w:val="0"/>
              </w:rPr>
              <w:t>Tugas-5: (2 x 170 menit)</w:t>
            </w:r>
          </w:p>
        </w:tc>
        <w:tc>
          <w:tcPr>
            <w:gridSpan w:val="2"/>
          </w:tcPr>
          <w:p w14:paraId="000002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68">
            <w:pPr>
              <w:numPr>
                <w:ilvl w:val="0"/>
                <w:numId w:val="10"/>
              </w:numPr>
              <w:tabs>
                <w:tab w:val="left" w:pos="0"/>
                <w:tab w:val="left" w:pos="454"/>
                <w:tab w:val="clear" w:pos="425"/>
              </w:tabs>
              <w:ind w:left="425" w:leftChars="0" w:hanging="425" w:firstLineChars="0"/>
              <w:rPr>
                <w:rFonts w:hint="default" w:ascii="Calibri" w:hAnsi="Calibri" w:cs="Calibri"/>
                <w:sz w:val="22"/>
                <w:szCs w:val="22"/>
              </w:rPr>
            </w:pPr>
            <w:r>
              <w:rPr>
                <w:rFonts w:hint="default" w:ascii="Calibri" w:hAnsi="Calibri" w:cs="Calibri"/>
                <w:sz w:val="22"/>
                <w:szCs w:val="22"/>
              </w:rPr>
              <w:t>Sediaan konvensional vs Modified Release (lepas tunda, lepas lambat). Mekanisme kontrol difusi dan erosi pada matriks tablet.</w:t>
            </w:r>
          </w:p>
        </w:tc>
        <w:tc>
          <w:tcPr>
            <w:shd w:val="clear" w:color="auto" w:fill="auto"/>
          </w:tcPr>
          <w:p w14:paraId="0000026A">
            <w:pPr>
              <w:jc w:val="center"/>
              <w:rPr>
                <w:rFonts w:hint="default" w:ascii="Calibri" w:hAnsi="Calibri" w:cs="Calibri"/>
                <w:b/>
                <w:sz w:val="22"/>
                <w:szCs w:val="22"/>
              </w:rPr>
            </w:pPr>
            <w:r>
              <w:rPr>
                <w:rFonts w:hint="default" w:ascii="Calibri" w:hAnsi="Calibri" w:cs="Calibri"/>
                <w:b/>
                <w:sz w:val="22"/>
                <w:szCs w:val="22"/>
                <w:rtl w:val="0"/>
              </w:rPr>
              <w:t>5</w:t>
            </w:r>
          </w:p>
        </w:tc>
      </w:tr>
      <w:tr w14:paraId="098D4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6B">
            <w:pPr>
              <w:ind w:right="-108"/>
              <w:jc w:val="center"/>
              <w:rPr>
                <w:rFonts w:hint="default" w:ascii="Calibri" w:hAnsi="Calibri" w:cs="Calibri"/>
                <w:b/>
                <w:sz w:val="22"/>
                <w:szCs w:val="22"/>
              </w:rPr>
            </w:pPr>
            <w:r>
              <w:rPr>
                <w:rFonts w:hint="default" w:ascii="Calibri" w:hAnsi="Calibri" w:cs="Calibri"/>
                <w:b/>
                <w:sz w:val="22"/>
                <w:szCs w:val="22"/>
                <w:rtl w:val="0"/>
              </w:rPr>
              <w:t>6</w:t>
            </w:r>
          </w:p>
        </w:tc>
        <w:tc>
          <w:tcPr>
            <w:gridSpan w:val="2"/>
            <w:shd w:val="clear" w:color="auto" w:fill="auto"/>
          </w:tcPr>
          <w:p w14:paraId="0000026C">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karakteristik biofarmasetika sediaan cair dan dispersi (emulsi/suspensi) terhadap kecepatan aksi obat.</w:t>
            </w:r>
          </w:p>
        </w:tc>
        <w:tc>
          <w:tcPr>
            <w:tcW w:w="2126" w:type="dxa"/>
            <w:gridSpan w:val="2"/>
            <w:shd w:val="clear" w:color="auto" w:fill="auto"/>
            <w:vAlign w:val="top"/>
          </w:tcPr>
          <w:p w14:paraId="0000026E">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karakteristik biofarmasetika sediaan cair dan dispersi (emulsi/suspensi) terhadap kecepatan aksi obat.</w:t>
            </w:r>
          </w:p>
        </w:tc>
        <w:tc>
          <w:tcPr>
            <w:gridSpan w:val="3"/>
            <w:shd w:val="clear" w:color="auto" w:fill="auto"/>
          </w:tcPr>
          <w:p w14:paraId="00000270">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71">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72">
            <w:pPr>
              <w:ind w:left="169" w:firstLine="0"/>
              <w:rPr>
                <w:rFonts w:hint="default" w:ascii="Calibri" w:hAnsi="Calibri" w:cs="Calibri"/>
                <w:sz w:val="22"/>
                <w:szCs w:val="22"/>
              </w:rPr>
            </w:pPr>
          </w:p>
          <w:p w14:paraId="00000273">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74">
            <w:pPr>
              <w:ind w:left="169" w:firstLine="0"/>
              <w:rPr>
                <w:rFonts w:hint="default" w:ascii="Calibri" w:hAnsi="Calibri" w:cs="Calibri"/>
                <w:b/>
                <w:sz w:val="22"/>
                <w:szCs w:val="22"/>
              </w:rPr>
            </w:pPr>
            <w:r>
              <w:rPr>
                <w:rFonts w:hint="default" w:ascii="Calibri" w:hAnsi="Calibri" w:cs="Calibri"/>
                <w:sz w:val="22"/>
                <w:szCs w:val="22"/>
                <w:rtl w:val="0"/>
              </w:rPr>
              <w:t>Diskusi, Ceramah</w:t>
            </w:r>
          </w:p>
        </w:tc>
        <w:tc>
          <w:tcPr>
            <w:shd w:val="clear" w:color="auto" w:fill="auto"/>
          </w:tcPr>
          <w:p w14:paraId="00000277">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78">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79">
            <w:pPr>
              <w:ind w:left="31" w:hanging="175"/>
              <w:rPr>
                <w:rFonts w:hint="default" w:ascii="Calibri" w:hAnsi="Calibri" w:cs="Calibri"/>
                <w:sz w:val="22"/>
                <w:szCs w:val="22"/>
              </w:rPr>
            </w:pPr>
          </w:p>
          <w:p w14:paraId="0000027A">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7B">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7C">
            <w:pPr>
              <w:ind w:left="31" w:hanging="175"/>
              <w:rPr>
                <w:rFonts w:hint="default" w:ascii="Calibri" w:hAnsi="Calibri" w:cs="Calibri"/>
                <w:sz w:val="22"/>
                <w:szCs w:val="22"/>
              </w:rPr>
            </w:pPr>
          </w:p>
          <w:p w14:paraId="0000027D">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7E">
            <w:pPr>
              <w:ind w:left="31" w:firstLine="0"/>
              <w:rPr>
                <w:rFonts w:hint="default" w:ascii="Calibri" w:hAnsi="Calibri" w:cs="Calibri"/>
                <w:sz w:val="22"/>
                <w:szCs w:val="22"/>
              </w:rPr>
            </w:pPr>
            <w:r>
              <w:rPr>
                <w:rFonts w:hint="default" w:ascii="Calibri" w:hAnsi="Calibri" w:cs="Calibri"/>
                <w:sz w:val="22"/>
                <w:szCs w:val="22"/>
                <w:rtl w:val="0"/>
              </w:rPr>
              <w:t>Tugas-6: (2 x 170 menit)</w:t>
            </w:r>
          </w:p>
          <w:p w14:paraId="0000027F">
            <w:pPr>
              <w:ind w:left="31" w:firstLine="0"/>
              <w:rPr>
                <w:rFonts w:hint="default" w:ascii="Calibri" w:hAnsi="Calibri" w:cs="Calibri"/>
                <w:b/>
                <w:sz w:val="22"/>
                <w:szCs w:val="22"/>
              </w:rPr>
            </w:pPr>
          </w:p>
        </w:tc>
        <w:tc>
          <w:tcPr>
            <w:gridSpan w:val="2"/>
          </w:tcPr>
          <w:p w14:paraId="000002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8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left="457"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Laju absorpsi larutan, pengaruh viskositas pada suspensi, peran surfaktan dalam emulsi, dan stabilitas biasetik sediaan cair.</w:t>
            </w:r>
          </w:p>
        </w:tc>
        <w:tc>
          <w:tcPr>
            <w:shd w:val="clear" w:color="auto" w:fill="auto"/>
          </w:tcPr>
          <w:p w14:paraId="00000287">
            <w:pPr>
              <w:jc w:val="center"/>
              <w:rPr>
                <w:rFonts w:hint="default" w:ascii="Calibri" w:hAnsi="Calibri" w:cs="Calibri"/>
                <w:b/>
                <w:sz w:val="22"/>
                <w:szCs w:val="22"/>
              </w:rPr>
            </w:pPr>
            <w:r>
              <w:rPr>
                <w:rFonts w:hint="default" w:ascii="Calibri" w:hAnsi="Calibri" w:cs="Calibri"/>
                <w:b/>
                <w:sz w:val="22"/>
                <w:szCs w:val="22"/>
                <w:rtl w:val="0"/>
              </w:rPr>
              <w:t>10</w:t>
            </w:r>
          </w:p>
        </w:tc>
      </w:tr>
      <w:tr w14:paraId="43651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88">
            <w:pPr>
              <w:ind w:left="-90" w:right="-108" w:firstLine="0"/>
              <w:jc w:val="center"/>
              <w:rPr>
                <w:rFonts w:hint="default" w:ascii="Calibri" w:hAnsi="Calibri" w:cs="Calibri"/>
                <w:b/>
                <w:sz w:val="22"/>
                <w:szCs w:val="22"/>
              </w:rPr>
            </w:pPr>
            <w:r>
              <w:rPr>
                <w:rFonts w:hint="default" w:ascii="Calibri" w:hAnsi="Calibri" w:cs="Calibri"/>
                <w:b/>
                <w:sz w:val="22"/>
                <w:szCs w:val="22"/>
                <w:rtl w:val="0"/>
              </w:rPr>
              <w:t>7</w:t>
            </w:r>
          </w:p>
        </w:tc>
        <w:tc>
          <w:tcPr>
            <w:gridSpan w:val="2"/>
            <w:shd w:val="clear" w:color="auto" w:fill="auto"/>
          </w:tcPr>
          <w:p w14:paraId="00000289">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perbedaan profil biofarmasetika rute parenteral</w:t>
            </w:r>
          </w:p>
        </w:tc>
        <w:tc>
          <w:tcPr>
            <w:tcW w:w="2126" w:type="dxa"/>
            <w:gridSpan w:val="2"/>
            <w:shd w:val="clear" w:color="auto" w:fill="auto"/>
            <w:vAlign w:val="top"/>
          </w:tcPr>
          <w:p w14:paraId="0000028B">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perbedaan profil biofarmasetika rute parenteral</w:t>
            </w:r>
          </w:p>
        </w:tc>
        <w:tc>
          <w:tcPr>
            <w:gridSpan w:val="3"/>
            <w:shd w:val="clear" w:color="auto" w:fill="auto"/>
          </w:tcPr>
          <w:p w14:paraId="0000028D">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8E">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8F">
            <w:pPr>
              <w:ind w:left="169" w:firstLine="0"/>
              <w:rPr>
                <w:rFonts w:hint="default" w:ascii="Calibri" w:hAnsi="Calibri" w:cs="Calibri"/>
                <w:sz w:val="22"/>
                <w:szCs w:val="22"/>
              </w:rPr>
            </w:pPr>
          </w:p>
          <w:p w14:paraId="00000290">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91">
            <w:pPr>
              <w:ind w:left="169" w:firstLine="0"/>
              <w:rPr>
                <w:rFonts w:hint="default" w:ascii="Calibri" w:hAnsi="Calibri" w:cs="Calibri"/>
                <w:sz w:val="22"/>
                <w:szCs w:val="22"/>
              </w:rPr>
            </w:pPr>
            <w:r>
              <w:rPr>
                <w:rFonts w:hint="default" w:ascii="Calibri" w:hAnsi="Calibri" w:cs="Calibri"/>
                <w:sz w:val="22"/>
                <w:szCs w:val="22"/>
                <w:rtl w:val="0"/>
              </w:rPr>
              <w:t>Diskusi, Ceramah</w:t>
            </w:r>
          </w:p>
        </w:tc>
        <w:tc>
          <w:tcPr>
            <w:shd w:val="clear" w:color="auto" w:fill="auto"/>
          </w:tcPr>
          <w:p w14:paraId="00000294">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95">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96">
            <w:pPr>
              <w:ind w:left="31" w:hanging="175"/>
              <w:rPr>
                <w:rFonts w:hint="default" w:ascii="Calibri" w:hAnsi="Calibri" w:cs="Calibri"/>
                <w:sz w:val="22"/>
                <w:szCs w:val="22"/>
              </w:rPr>
            </w:pPr>
          </w:p>
          <w:p w14:paraId="00000297">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98">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99">
            <w:pPr>
              <w:ind w:left="31" w:hanging="175"/>
              <w:rPr>
                <w:rFonts w:hint="default" w:ascii="Calibri" w:hAnsi="Calibri" w:cs="Calibri"/>
                <w:sz w:val="22"/>
                <w:szCs w:val="22"/>
              </w:rPr>
            </w:pPr>
          </w:p>
          <w:p w14:paraId="0000029A">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9B">
            <w:pPr>
              <w:ind w:left="31" w:firstLine="0"/>
              <w:rPr>
                <w:rFonts w:hint="default" w:ascii="Calibri" w:hAnsi="Calibri" w:cs="Calibri"/>
                <w:sz w:val="22"/>
                <w:szCs w:val="22"/>
              </w:rPr>
            </w:pPr>
            <w:r>
              <w:rPr>
                <w:rFonts w:hint="default" w:ascii="Calibri" w:hAnsi="Calibri" w:cs="Calibri"/>
                <w:sz w:val="22"/>
                <w:szCs w:val="22"/>
                <w:rtl w:val="0"/>
              </w:rPr>
              <w:t>Tugas-7: (2 x 170 menit)</w:t>
            </w:r>
          </w:p>
          <w:p w14:paraId="0000029C">
            <w:pPr>
              <w:ind w:left="31" w:firstLine="0"/>
              <w:rPr>
                <w:rFonts w:hint="default" w:ascii="Calibri" w:hAnsi="Calibri" w:cs="Calibri"/>
                <w:sz w:val="22"/>
                <w:szCs w:val="22"/>
              </w:rPr>
            </w:pPr>
          </w:p>
        </w:tc>
        <w:tc>
          <w:tcPr>
            <w:gridSpan w:val="2"/>
          </w:tcPr>
          <w:p w14:paraId="000002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33D077A7">
            <w:pPr>
              <w:numPr>
                <w:ilvl w:val="0"/>
                <w:numId w:val="11"/>
              </w:numPr>
              <w:ind w:left="425" w:leftChars="0" w:hanging="425" w:firstLineChars="0"/>
              <w:rPr>
                <w:rFonts w:hint="default" w:ascii="Calibri" w:hAnsi="Calibri" w:cs="Calibri"/>
                <w:sz w:val="22"/>
                <w:szCs w:val="22"/>
              </w:rPr>
            </w:pPr>
            <w:r>
              <w:rPr>
                <w:rFonts w:hint="default" w:ascii="Calibri" w:hAnsi="Calibri" w:cs="Calibri"/>
                <w:sz w:val="22"/>
                <w:szCs w:val="22"/>
              </w:rPr>
              <w:t>Bioavailabilitas rute IV (100%) vs Ekstravaskular (IM, SC).</w:t>
            </w:r>
          </w:p>
          <w:p w14:paraId="0000029F">
            <w:pPr>
              <w:numPr>
                <w:ilvl w:val="0"/>
                <w:numId w:val="11"/>
              </w:numPr>
              <w:ind w:left="425" w:leftChars="0" w:hanging="425" w:firstLineChars="0"/>
              <w:rPr>
                <w:rFonts w:hint="default" w:ascii="Calibri" w:hAnsi="Calibri" w:cs="Calibri"/>
                <w:sz w:val="22"/>
                <w:szCs w:val="22"/>
              </w:rPr>
            </w:pPr>
            <w:r>
              <w:rPr>
                <w:rFonts w:hint="default" w:ascii="Calibri" w:hAnsi="Calibri" w:cs="Calibri"/>
                <w:sz w:val="22"/>
                <w:szCs w:val="22"/>
              </w:rPr>
              <w:t>Pengaruh aliran darah lokal dan volume penyuntikan terhadap absorpsi.</w:t>
            </w:r>
          </w:p>
        </w:tc>
        <w:tc>
          <w:tcPr>
            <w:shd w:val="clear" w:color="auto" w:fill="auto"/>
          </w:tcPr>
          <w:p w14:paraId="000002A1">
            <w:pPr>
              <w:jc w:val="center"/>
              <w:rPr>
                <w:rFonts w:hint="default" w:ascii="Calibri" w:hAnsi="Calibri" w:cs="Calibri"/>
                <w:b/>
                <w:sz w:val="22"/>
                <w:szCs w:val="22"/>
              </w:rPr>
            </w:pPr>
            <w:r>
              <w:rPr>
                <w:rFonts w:hint="default" w:ascii="Calibri" w:hAnsi="Calibri" w:cs="Calibri"/>
                <w:b/>
                <w:sz w:val="22"/>
                <w:szCs w:val="22"/>
                <w:rtl w:val="0"/>
              </w:rPr>
              <w:t>5</w:t>
            </w:r>
          </w:p>
        </w:tc>
      </w:tr>
      <w:tr w14:paraId="71694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B8CCE4"/>
          </w:tcPr>
          <w:p w14:paraId="000002A2">
            <w:pPr>
              <w:ind w:left="-90" w:right="-108" w:firstLine="0"/>
              <w:jc w:val="center"/>
              <w:rPr>
                <w:rFonts w:hint="default" w:ascii="Calibri" w:hAnsi="Calibri" w:cs="Calibri"/>
                <w:b/>
                <w:sz w:val="22"/>
                <w:szCs w:val="22"/>
              </w:rPr>
            </w:pPr>
            <w:r>
              <w:rPr>
                <w:rFonts w:hint="default" w:ascii="Calibri" w:hAnsi="Calibri" w:cs="Calibri"/>
                <w:b/>
                <w:sz w:val="22"/>
                <w:szCs w:val="22"/>
                <w:rtl w:val="0"/>
              </w:rPr>
              <w:t>8</w:t>
            </w:r>
          </w:p>
        </w:tc>
        <w:tc>
          <w:tcPr>
            <w:gridSpan w:val="13"/>
            <w:shd w:val="clear" w:color="auto" w:fill="B8CCE4"/>
          </w:tcPr>
          <w:p w14:paraId="000002A3">
            <w:pPr>
              <w:jc w:val="center"/>
              <w:rPr>
                <w:rFonts w:hint="default" w:ascii="Calibri" w:hAnsi="Calibri" w:cs="Calibri"/>
                <w:b/>
                <w:sz w:val="22"/>
                <w:szCs w:val="22"/>
              </w:rPr>
            </w:pPr>
            <w:r>
              <w:rPr>
                <w:rFonts w:hint="default" w:ascii="Calibri" w:hAnsi="Calibri" w:cs="Calibri"/>
                <w:b/>
                <w:sz w:val="22"/>
                <w:szCs w:val="22"/>
                <w:rtl w:val="0"/>
              </w:rPr>
              <w:t>UTS (UJIAN TENGAH SEMESTER)</w:t>
            </w:r>
          </w:p>
        </w:tc>
      </w:tr>
      <w:tr w14:paraId="010AD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B0">
            <w:pPr>
              <w:ind w:left="-90" w:right="-108" w:firstLine="0"/>
              <w:jc w:val="center"/>
              <w:rPr>
                <w:rFonts w:hint="default" w:ascii="Calibri" w:hAnsi="Calibri" w:cs="Calibri"/>
                <w:b/>
                <w:sz w:val="22"/>
                <w:szCs w:val="22"/>
              </w:rPr>
            </w:pPr>
            <w:r>
              <w:rPr>
                <w:rFonts w:hint="default" w:ascii="Calibri" w:hAnsi="Calibri" w:cs="Calibri"/>
                <w:b/>
                <w:sz w:val="22"/>
                <w:szCs w:val="22"/>
                <w:rtl w:val="0"/>
              </w:rPr>
              <w:t>9</w:t>
            </w:r>
          </w:p>
        </w:tc>
        <w:tc>
          <w:tcPr>
            <w:gridSpan w:val="2"/>
            <w:shd w:val="clear" w:color="auto" w:fill="auto"/>
          </w:tcPr>
          <w:p w14:paraId="000002B1">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Menganalisis pengaruh formulasi sediaan topikal dan transdermal terhadap penetrasi zat aktif melewati sawar kulit.</w:t>
            </w:r>
          </w:p>
        </w:tc>
        <w:tc>
          <w:tcPr>
            <w:tcW w:w="2126" w:type="dxa"/>
            <w:gridSpan w:val="2"/>
            <w:shd w:val="clear" w:color="auto" w:fill="auto"/>
            <w:vAlign w:val="top"/>
          </w:tcPr>
          <w:p w14:paraId="000002B3">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pengaruh formulasi sediaan topikal dan transdermal terhadap penetrasi zat aktif melewati sawar kulit.</w:t>
            </w:r>
          </w:p>
        </w:tc>
        <w:tc>
          <w:tcPr>
            <w:gridSpan w:val="3"/>
            <w:shd w:val="clear" w:color="auto" w:fill="auto"/>
          </w:tcPr>
          <w:p w14:paraId="000002B5">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B6">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B7">
            <w:pPr>
              <w:ind w:left="169" w:firstLine="0"/>
              <w:rPr>
                <w:rFonts w:hint="default" w:ascii="Calibri" w:hAnsi="Calibri" w:cs="Calibri"/>
                <w:sz w:val="22"/>
                <w:szCs w:val="22"/>
              </w:rPr>
            </w:pPr>
          </w:p>
          <w:p w14:paraId="000002B8">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B9">
            <w:pPr>
              <w:ind w:left="169" w:firstLine="0"/>
              <w:rPr>
                <w:rFonts w:hint="default" w:ascii="Calibri" w:hAnsi="Calibri" w:cs="Calibri"/>
                <w:sz w:val="22"/>
                <w:szCs w:val="22"/>
              </w:rPr>
            </w:pPr>
            <w:r>
              <w:rPr>
                <w:rFonts w:hint="default" w:ascii="Calibri" w:hAnsi="Calibri" w:cs="Calibri"/>
                <w:sz w:val="22"/>
                <w:szCs w:val="22"/>
                <w:rtl w:val="0"/>
              </w:rPr>
              <w:t>Diskusi, Ceramah, dan Tes tertulis</w:t>
            </w:r>
          </w:p>
        </w:tc>
        <w:tc>
          <w:tcPr>
            <w:shd w:val="clear" w:color="auto" w:fill="auto"/>
          </w:tcPr>
          <w:p w14:paraId="000002BC">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BD">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BE">
            <w:pPr>
              <w:rPr>
                <w:rFonts w:hint="default" w:ascii="Calibri" w:hAnsi="Calibri" w:cs="Calibri"/>
                <w:sz w:val="22"/>
                <w:szCs w:val="22"/>
              </w:rPr>
            </w:pPr>
          </w:p>
          <w:p w14:paraId="000002BF">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C0">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C1">
            <w:pPr>
              <w:rPr>
                <w:rFonts w:hint="default" w:ascii="Calibri" w:hAnsi="Calibri" w:cs="Calibri"/>
                <w:sz w:val="22"/>
                <w:szCs w:val="22"/>
              </w:rPr>
            </w:pPr>
          </w:p>
          <w:p w14:paraId="000002C2">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C3">
            <w:pPr>
              <w:ind w:firstLine="31"/>
              <w:rPr>
                <w:rFonts w:hint="default" w:ascii="Calibri" w:hAnsi="Calibri" w:cs="Calibri"/>
                <w:sz w:val="22"/>
                <w:szCs w:val="22"/>
              </w:rPr>
            </w:pPr>
            <w:r>
              <w:rPr>
                <w:rFonts w:hint="default" w:ascii="Calibri" w:hAnsi="Calibri" w:cs="Calibri"/>
                <w:sz w:val="22"/>
                <w:szCs w:val="22"/>
                <w:rtl w:val="0"/>
              </w:rPr>
              <w:t>Tugas-8:</w:t>
            </w:r>
          </w:p>
          <w:p w14:paraId="000002C4">
            <w:pPr>
              <w:ind w:firstLine="31"/>
              <w:rPr>
                <w:rFonts w:hint="default" w:ascii="Calibri" w:hAnsi="Calibri" w:cs="Calibri"/>
                <w:sz w:val="22"/>
                <w:szCs w:val="22"/>
              </w:rPr>
            </w:pPr>
            <w:r>
              <w:rPr>
                <w:rFonts w:hint="default" w:ascii="Calibri" w:hAnsi="Calibri" w:cs="Calibri"/>
                <w:sz w:val="22"/>
                <w:szCs w:val="22"/>
                <w:rtl w:val="0"/>
              </w:rPr>
              <w:t>(2 x 170 menit)</w:t>
            </w:r>
          </w:p>
          <w:p w14:paraId="000002C5">
            <w:pPr>
              <w:rPr>
                <w:rFonts w:hint="default" w:ascii="Calibri" w:hAnsi="Calibri" w:cs="Calibri"/>
                <w:b/>
                <w:sz w:val="22"/>
                <w:szCs w:val="22"/>
              </w:rPr>
            </w:pPr>
          </w:p>
        </w:tc>
        <w:tc>
          <w:tcPr>
            <w:gridSpan w:val="2"/>
          </w:tcPr>
          <w:p w14:paraId="000002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32B4D6ED">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 w:val="clear" w:pos="425"/>
              </w:tabs>
              <w:spacing w:before="0" w:after="0" w:line="240" w:lineRule="auto"/>
              <w:ind w:left="425" w:leftChars="0" w:right="0" w:rightChars="0" w:hanging="425" w:firstLineChars="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Anatomi kulit (stratum korneum),</w:t>
            </w:r>
          </w:p>
          <w:p w14:paraId="000002C8">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 w:val="clear" w:pos="425"/>
              </w:tabs>
              <w:spacing w:before="0" w:after="0" w:line="240" w:lineRule="auto"/>
              <w:ind w:left="425" w:leftChars="0" w:right="0" w:rightChars="0" w:hanging="425" w:firstLineChars="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J</w:t>
            </w:r>
            <w:r>
              <w:rPr>
                <w:rFonts w:hint="default" w:ascii="Calibri" w:hAnsi="Calibri" w:cs="Calibri"/>
                <w:sz w:val="22"/>
                <w:szCs w:val="22"/>
              </w:rPr>
              <w:t>alur trans-epidermal vs trans-folikular, penggunaan chemical enhancer, dan sistem patch transdermal.</w:t>
            </w:r>
          </w:p>
        </w:tc>
        <w:tc>
          <w:tcPr>
            <w:shd w:val="clear" w:color="auto" w:fill="auto"/>
          </w:tcPr>
          <w:p w14:paraId="000002CA">
            <w:pPr>
              <w:jc w:val="center"/>
              <w:rPr>
                <w:rFonts w:hint="default" w:ascii="Calibri" w:hAnsi="Calibri" w:cs="Calibri"/>
                <w:b/>
                <w:sz w:val="22"/>
                <w:szCs w:val="22"/>
              </w:rPr>
            </w:pPr>
            <w:r>
              <w:rPr>
                <w:rFonts w:hint="default" w:ascii="Calibri" w:hAnsi="Calibri" w:cs="Calibri"/>
                <w:b/>
                <w:sz w:val="22"/>
                <w:szCs w:val="22"/>
                <w:rtl w:val="0"/>
              </w:rPr>
              <w:t>5</w:t>
            </w:r>
          </w:p>
        </w:tc>
      </w:tr>
      <w:tr w14:paraId="7A387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CB">
            <w:pPr>
              <w:ind w:left="-90" w:right="-108" w:firstLine="0"/>
              <w:jc w:val="center"/>
              <w:rPr>
                <w:rFonts w:hint="default" w:ascii="Calibri" w:hAnsi="Calibri" w:cs="Calibri"/>
                <w:b/>
                <w:sz w:val="22"/>
                <w:szCs w:val="22"/>
              </w:rPr>
            </w:pPr>
            <w:r>
              <w:rPr>
                <w:rFonts w:hint="default" w:ascii="Calibri" w:hAnsi="Calibri" w:cs="Calibri"/>
                <w:b/>
                <w:sz w:val="22"/>
                <w:szCs w:val="22"/>
                <w:rtl w:val="0"/>
              </w:rPr>
              <w:t>10</w:t>
            </w:r>
          </w:p>
        </w:tc>
        <w:tc>
          <w:tcPr>
            <w:gridSpan w:val="2"/>
            <w:shd w:val="clear" w:color="auto" w:fill="auto"/>
          </w:tcPr>
          <w:p w14:paraId="000002CC">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efektivitas sediaan inhalasi dan nasal</w:t>
            </w:r>
          </w:p>
        </w:tc>
        <w:tc>
          <w:tcPr>
            <w:tcW w:w="2126" w:type="dxa"/>
            <w:gridSpan w:val="2"/>
            <w:shd w:val="clear" w:color="auto" w:fill="auto"/>
            <w:vAlign w:val="top"/>
          </w:tcPr>
          <w:p w14:paraId="000002CE">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efektivitas sediaan inhalasi dan nasal</w:t>
            </w:r>
          </w:p>
        </w:tc>
        <w:tc>
          <w:tcPr>
            <w:gridSpan w:val="3"/>
            <w:shd w:val="clear" w:color="auto" w:fill="auto"/>
          </w:tcPr>
          <w:p w14:paraId="000002D0">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D1">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D2">
            <w:pPr>
              <w:ind w:left="169" w:firstLine="0"/>
              <w:rPr>
                <w:rFonts w:hint="default" w:ascii="Calibri" w:hAnsi="Calibri" w:cs="Calibri"/>
                <w:sz w:val="22"/>
                <w:szCs w:val="22"/>
              </w:rPr>
            </w:pPr>
          </w:p>
          <w:p w14:paraId="000002D3">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D4">
            <w:pPr>
              <w:ind w:left="169" w:firstLine="0"/>
              <w:rPr>
                <w:rFonts w:hint="default" w:ascii="Calibri" w:hAnsi="Calibri" w:cs="Calibri"/>
                <w:sz w:val="22"/>
                <w:szCs w:val="22"/>
              </w:rPr>
            </w:pPr>
            <w:r>
              <w:rPr>
                <w:rFonts w:hint="default" w:ascii="Calibri" w:hAnsi="Calibri" w:cs="Calibri"/>
                <w:sz w:val="22"/>
                <w:szCs w:val="22"/>
                <w:rtl w:val="0"/>
              </w:rPr>
              <w:t>Diskusi, Ceramah, dan Tes tertulis</w:t>
            </w:r>
          </w:p>
          <w:p w14:paraId="000002D5">
            <w:pPr>
              <w:ind w:left="169" w:firstLine="0"/>
              <w:rPr>
                <w:rFonts w:hint="default" w:ascii="Calibri" w:hAnsi="Calibri" w:cs="Calibri"/>
                <w:b/>
                <w:sz w:val="22"/>
                <w:szCs w:val="22"/>
              </w:rPr>
            </w:pPr>
          </w:p>
        </w:tc>
        <w:tc>
          <w:tcPr>
            <w:shd w:val="clear" w:color="auto" w:fill="auto"/>
          </w:tcPr>
          <w:p w14:paraId="000002D8">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D9">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DA">
            <w:pPr>
              <w:ind w:left="31" w:hanging="175"/>
              <w:rPr>
                <w:rFonts w:hint="default" w:ascii="Calibri" w:hAnsi="Calibri" w:cs="Calibri"/>
                <w:sz w:val="22"/>
                <w:szCs w:val="22"/>
              </w:rPr>
            </w:pPr>
          </w:p>
          <w:p w14:paraId="000002DB">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DC">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DD">
            <w:pPr>
              <w:ind w:left="31" w:hanging="175"/>
              <w:rPr>
                <w:rFonts w:hint="default" w:ascii="Calibri" w:hAnsi="Calibri" w:cs="Calibri"/>
                <w:sz w:val="22"/>
                <w:szCs w:val="22"/>
              </w:rPr>
            </w:pPr>
          </w:p>
          <w:p w14:paraId="000002DE">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DF">
            <w:pPr>
              <w:ind w:left="31" w:firstLine="0"/>
              <w:rPr>
                <w:rFonts w:hint="default" w:ascii="Calibri" w:hAnsi="Calibri" w:cs="Calibri"/>
                <w:sz w:val="22"/>
                <w:szCs w:val="22"/>
              </w:rPr>
            </w:pPr>
            <w:r>
              <w:rPr>
                <w:rFonts w:hint="default" w:ascii="Calibri" w:hAnsi="Calibri" w:cs="Calibri"/>
                <w:sz w:val="22"/>
                <w:szCs w:val="22"/>
                <w:rtl w:val="0"/>
              </w:rPr>
              <w:t>Tugas-9: (2 x 170 menit)</w:t>
            </w:r>
          </w:p>
          <w:p w14:paraId="000002E0">
            <w:pPr>
              <w:ind w:left="31" w:firstLine="0"/>
              <w:rPr>
                <w:rFonts w:hint="default" w:ascii="Calibri" w:hAnsi="Calibri" w:cs="Calibri"/>
                <w:b/>
                <w:sz w:val="22"/>
                <w:szCs w:val="22"/>
              </w:rPr>
            </w:pPr>
          </w:p>
        </w:tc>
        <w:tc>
          <w:tcPr>
            <w:gridSpan w:val="2"/>
          </w:tcPr>
          <w:p w14:paraId="000002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E3">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284"/>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Mekanisme deposisi partikel (impaksi, sedimentasi, difusi), pengaruh ukuran aerodynamic diameter, dan penggunaan alat (MDI, DPI, Nebulizer).</w:t>
            </w:r>
          </w:p>
        </w:tc>
        <w:tc>
          <w:tcPr>
            <w:shd w:val="clear" w:color="auto" w:fill="auto"/>
          </w:tcPr>
          <w:p w14:paraId="000002E5">
            <w:pPr>
              <w:jc w:val="center"/>
              <w:rPr>
                <w:rFonts w:hint="default" w:ascii="Calibri" w:hAnsi="Calibri" w:cs="Calibri"/>
                <w:b/>
                <w:sz w:val="22"/>
                <w:szCs w:val="22"/>
              </w:rPr>
            </w:pPr>
            <w:r>
              <w:rPr>
                <w:rFonts w:hint="default" w:ascii="Calibri" w:hAnsi="Calibri" w:cs="Calibri"/>
                <w:b/>
                <w:sz w:val="22"/>
                <w:szCs w:val="22"/>
                <w:rtl w:val="0"/>
              </w:rPr>
              <w:t>10</w:t>
            </w:r>
          </w:p>
        </w:tc>
      </w:tr>
      <w:tr w14:paraId="20030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E6">
            <w:pPr>
              <w:ind w:left="-90" w:right="-108" w:firstLine="0"/>
              <w:jc w:val="center"/>
              <w:rPr>
                <w:rFonts w:hint="default" w:ascii="Calibri" w:hAnsi="Calibri" w:cs="Calibri"/>
                <w:b/>
                <w:sz w:val="22"/>
                <w:szCs w:val="22"/>
              </w:rPr>
            </w:pPr>
            <w:r>
              <w:rPr>
                <w:rFonts w:hint="default" w:ascii="Calibri" w:hAnsi="Calibri" w:cs="Calibri"/>
                <w:b/>
                <w:sz w:val="22"/>
                <w:szCs w:val="22"/>
                <w:rtl w:val="0"/>
              </w:rPr>
              <w:t>11</w:t>
            </w:r>
          </w:p>
        </w:tc>
        <w:tc>
          <w:tcPr>
            <w:gridSpan w:val="2"/>
            <w:shd w:val="clear" w:color="auto" w:fill="auto"/>
          </w:tcPr>
          <w:p w14:paraId="000002E7">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Mengevaluasi data studi Bioavailabilitas (BA) dan Bioekivalensi (BE) untuk memutuskan penggantian obat (drug product substitution).</w:t>
            </w:r>
          </w:p>
        </w:tc>
        <w:tc>
          <w:tcPr>
            <w:tcW w:w="2126" w:type="dxa"/>
            <w:gridSpan w:val="2"/>
            <w:shd w:val="clear" w:color="auto" w:fill="auto"/>
            <w:vAlign w:val="top"/>
          </w:tcPr>
          <w:p w14:paraId="000002E9">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Mengevaluasi data studi Bioavailabilitas (BA) dan Bioekivalensi (BE) untuk memutuskan penggantian obat (drug product substitution).</w:t>
            </w:r>
          </w:p>
        </w:tc>
        <w:tc>
          <w:tcPr>
            <w:gridSpan w:val="3"/>
            <w:shd w:val="clear" w:color="auto" w:fill="auto"/>
          </w:tcPr>
          <w:p w14:paraId="000002EB">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EC">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ED">
            <w:pPr>
              <w:ind w:left="169" w:firstLine="0"/>
              <w:rPr>
                <w:rFonts w:hint="default" w:ascii="Calibri" w:hAnsi="Calibri" w:cs="Calibri"/>
                <w:b/>
                <w:sz w:val="22"/>
                <w:szCs w:val="22"/>
              </w:rPr>
            </w:pPr>
          </w:p>
          <w:p w14:paraId="000002EE">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EF">
            <w:pPr>
              <w:ind w:left="169" w:firstLine="0"/>
              <w:rPr>
                <w:rFonts w:hint="default" w:ascii="Calibri" w:hAnsi="Calibri" w:cs="Calibri"/>
                <w:sz w:val="22"/>
                <w:szCs w:val="22"/>
              </w:rPr>
            </w:pPr>
            <w:r>
              <w:rPr>
                <w:rFonts w:hint="default" w:ascii="Calibri" w:hAnsi="Calibri" w:cs="Calibri"/>
                <w:sz w:val="22"/>
                <w:szCs w:val="22"/>
                <w:rtl w:val="0"/>
              </w:rPr>
              <w:t>Diskusi, Ceramah dan tes tertulis</w:t>
            </w:r>
          </w:p>
        </w:tc>
        <w:tc>
          <w:tcPr>
            <w:shd w:val="clear" w:color="auto" w:fill="auto"/>
          </w:tcPr>
          <w:p w14:paraId="000002F2">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F3">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F4">
            <w:pPr>
              <w:ind w:left="31" w:firstLine="0"/>
              <w:rPr>
                <w:rFonts w:hint="default" w:ascii="Calibri" w:hAnsi="Calibri" w:cs="Calibri"/>
                <w:sz w:val="22"/>
                <w:szCs w:val="22"/>
              </w:rPr>
            </w:pPr>
          </w:p>
          <w:p w14:paraId="000002F5">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F6">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F7">
            <w:pPr>
              <w:ind w:left="31" w:firstLine="0"/>
              <w:rPr>
                <w:rFonts w:hint="default" w:ascii="Calibri" w:hAnsi="Calibri" w:cs="Calibri"/>
                <w:sz w:val="22"/>
                <w:szCs w:val="22"/>
              </w:rPr>
            </w:pPr>
          </w:p>
          <w:p w14:paraId="000002F8">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w:t>
            </w:r>
          </w:p>
          <w:p w14:paraId="000002F9">
            <w:pPr>
              <w:ind w:left="31" w:firstLine="0"/>
              <w:rPr>
                <w:rFonts w:hint="default" w:ascii="Calibri" w:hAnsi="Calibri" w:cs="Calibri"/>
                <w:sz w:val="22"/>
                <w:szCs w:val="22"/>
              </w:rPr>
            </w:pPr>
            <w:r>
              <w:rPr>
                <w:rFonts w:hint="default" w:ascii="Calibri" w:hAnsi="Calibri" w:cs="Calibri"/>
                <w:sz w:val="22"/>
                <w:szCs w:val="22"/>
                <w:rtl w:val="0"/>
              </w:rPr>
              <w:t xml:space="preserve">Tugas-10: </w:t>
            </w:r>
          </w:p>
          <w:p w14:paraId="000002FA">
            <w:pPr>
              <w:ind w:left="31" w:firstLine="0"/>
              <w:rPr>
                <w:rFonts w:hint="default" w:ascii="Calibri" w:hAnsi="Calibri" w:cs="Calibri"/>
                <w:sz w:val="22"/>
                <w:szCs w:val="22"/>
              </w:rPr>
            </w:pPr>
            <w:r>
              <w:rPr>
                <w:rFonts w:hint="default" w:ascii="Calibri" w:hAnsi="Calibri" w:cs="Calibri"/>
                <w:sz w:val="22"/>
                <w:szCs w:val="22"/>
                <w:rtl w:val="0"/>
              </w:rPr>
              <w:t>(2 x 170 menit)</w:t>
            </w:r>
          </w:p>
        </w:tc>
        <w:tc>
          <w:tcPr>
            <w:gridSpan w:val="2"/>
          </w:tcPr>
          <w:p w14:paraId="000002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3C3A1320">
            <w:pPr>
              <w:numPr>
                <w:ilvl w:val="0"/>
                <w:numId w:val="14"/>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Perhitungan AUC,  Kriteria Bioekivalensi (rentang 80-125%), konsep obat kopi (generic substitution), dan pharmaceutical equivalence.</w:t>
            </w:r>
          </w:p>
          <w:p w14:paraId="000002F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Calibri" w:hAnsi="Calibri" w:eastAsia="Times New Roman" w:cs="Calibri"/>
                <w:b w:val="0"/>
                <w:i w:val="0"/>
                <w:smallCaps w:val="0"/>
                <w:strike w:val="0"/>
                <w:color w:val="000000"/>
                <w:sz w:val="22"/>
                <w:szCs w:val="22"/>
                <w:u w:val="none"/>
                <w:shd w:val="clear" w:fill="auto"/>
                <w:vertAlign w:val="baseline"/>
              </w:rPr>
            </w:pPr>
          </w:p>
        </w:tc>
        <w:tc>
          <w:tcPr>
            <w:shd w:val="clear" w:color="auto" w:fill="auto"/>
          </w:tcPr>
          <w:p w14:paraId="000002FF">
            <w:pPr>
              <w:jc w:val="center"/>
              <w:rPr>
                <w:rFonts w:hint="default" w:ascii="Calibri" w:hAnsi="Calibri" w:cs="Calibri"/>
                <w:b/>
                <w:sz w:val="22"/>
                <w:szCs w:val="22"/>
              </w:rPr>
            </w:pPr>
            <w:r>
              <w:rPr>
                <w:rFonts w:hint="default" w:ascii="Calibri" w:hAnsi="Calibri" w:cs="Calibri"/>
                <w:b/>
                <w:sz w:val="22"/>
                <w:szCs w:val="22"/>
                <w:rtl w:val="0"/>
              </w:rPr>
              <w:t>10</w:t>
            </w:r>
          </w:p>
        </w:tc>
      </w:tr>
      <w:tr w14:paraId="3D8D9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300">
            <w:pPr>
              <w:ind w:left="-90" w:right="-108" w:firstLine="0"/>
              <w:jc w:val="center"/>
              <w:rPr>
                <w:rFonts w:hint="default" w:ascii="Calibri" w:hAnsi="Calibri" w:cs="Calibri"/>
                <w:b/>
                <w:sz w:val="22"/>
                <w:szCs w:val="22"/>
              </w:rPr>
            </w:pPr>
            <w:r>
              <w:rPr>
                <w:rFonts w:hint="default" w:ascii="Calibri" w:hAnsi="Calibri" w:cs="Calibri"/>
                <w:b/>
                <w:sz w:val="22"/>
                <w:szCs w:val="22"/>
                <w:rtl w:val="0"/>
              </w:rPr>
              <w:t>12</w:t>
            </w:r>
          </w:p>
        </w:tc>
        <w:tc>
          <w:tcPr>
            <w:gridSpan w:val="2"/>
            <w:shd w:val="clear" w:color="auto" w:fill="auto"/>
          </w:tcPr>
          <w:p w14:paraId="00000301">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Menilai pengaruh variabilitas fisiologis (umur, jenis kelamin, penyakit) untuk menyesuaikan pemilihan bentuk sediaan.</w:t>
            </w:r>
          </w:p>
        </w:tc>
        <w:tc>
          <w:tcPr>
            <w:tcW w:w="2126" w:type="dxa"/>
            <w:gridSpan w:val="2"/>
            <w:shd w:val="clear" w:color="auto" w:fill="auto"/>
            <w:vAlign w:val="top"/>
          </w:tcPr>
          <w:p w14:paraId="00000303">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Menilai pengaruh variabilitas fisiologis (umur, jenis kelamin, penyakit) untuk menyesuaikan pemilihan bentuk sediaan.</w:t>
            </w:r>
          </w:p>
        </w:tc>
        <w:tc>
          <w:tcPr>
            <w:gridSpan w:val="3"/>
            <w:shd w:val="clear" w:color="auto" w:fill="auto"/>
          </w:tcPr>
          <w:p w14:paraId="00000305">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06">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07">
            <w:pPr>
              <w:ind w:left="169" w:firstLine="0"/>
              <w:rPr>
                <w:rFonts w:hint="default" w:ascii="Calibri" w:hAnsi="Calibri" w:cs="Calibri"/>
                <w:sz w:val="22"/>
                <w:szCs w:val="22"/>
              </w:rPr>
            </w:pPr>
          </w:p>
          <w:p w14:paraId="00000308">
            <w:pPr>
              <w:ind w:left="169" w:firstLine="0"/>
              <w:rPr>
                <w:rFonts w:hint="default" w:ascii="Calibri" w:hAnsi="Calibri" w:cs="Calibri"/>
                <w:b/>
                <w:sz w:val="22"/>
                <w:szCs w:val="22"/>
              </w:rPr>
            </w:pPr>
            <w:r>
              <w:rPr>
                <w:rFonts w:hint="default" w:ascii="Calibri" w:hAnsi="Calibri" w:cs="Calibri"/>
                <w:b/>
                <w:sz w:val="22"/>
                <w:szCs w:val="22"/>
                <w:rtl w:val="0"/>
              </w:rPr>
              <w:t>Teknik:</w:t>
            </w:r>
          </w:p>
          <w:p w14:paraId="00000309">
            <w:pPr>
              <w:ind w:left="169" w:firstLine="0"/>
              <w:rPr>
                <w:rFonts w:hint="default" w:ascii="Calibri" w:hAnsi="Calibri" w:cs="Calibri"/>
                <w:sz w:val="22"/>
                <w:szCs w:val="22"/>
              </w:rPr>
            </w:pPr>
            <w:r>
              <w:rPr>
                <w:rFonts w:hint="default" w:ascii="Calibri" w:hAnsi="Calibri" w:cs="Calibri"/>
                <w:sz w:val="22"/>
                <w:szCs w:val="22"/>
                <w:rtl w:val="0"/>
              </w:rPr>
              <w:t>Diskusi, Ceramah, Tes tertulis</w:t>
            </w:r>
          </w:p>
        </w:tc>
        <w:tc>
          <w:tcPr>
            <w:shd w:val="clear" w:color="auto" w:fill="auto"/>
          </w:tcPr>
          <w:p w14:paraId="0000030C">
            <w:pPr>
              <w:ind w:left="31" w:firstLine="0"/>
              <w:rPr>
                <w:rFonts w:hint="default" w:ascii="Calibri" w:hAnsi="Calibri" w:cs="Calibri"/>
                <w:b/>
                <w:sz w:val="22"/>
                <w:szCs w:val="22"/>
              </w:rPr>
            </w:pPr>
            <w:r>
              <w:rPr>
                <w:rFonts w:hint="default" w:ascii="Calibri" w:hAnsi="Calibri" w:cs="Calibri"/>
                <w:b/>
                <w:sz w:val="22"/>
                <w:szCs w:val="22"/>
                <w:rtl w:val="0"/>
              </w:rPr>
              <w:t xml:space="preserve">BP: </w:t>
            </w:r>
          </w:p>
          <w:p w14:paraId="0000030D">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30E">
            <w:pPr>
              <w:ind w:left="31" w:firstLine="0"/>
              <w:rPr>
                <w:rFonts w:hint="default" w:ascii="Calibri" w:hAnsi="Calibri" w:cs="Calibri"/>
                <w:b/>
                <w:sz w:val="22"/>
                <w:szCs w:val="22"/>
              </w:rPr>
            </w:pPr>
          </w:p>
          <w:p w14:paraId="0000030F">
            <w:pPr>
              <w:ind w:left="31" w:firstLine="0"/>
              <w:rPr>
                <w:rFonts w:hint="default" w:ascii="Calibri" w:hAnsi="Calibri" w:cs="Calibri"/>
                <w:b/>
                <w:sz w:val="22"/>
                <w:szCs w:val="22"/>
              </w:rPr>
            </w:pPr>
            <w:r>
              <w:rPr>
                <w:rFonts w:hint="default" w:ascii="Calibri" w:hAnsi="Calibri" w:cs="Calibri"/>
                <w:b/>
                <w:sz w:val="22"/>
                <w:szCs w:val="22"/>
                <w:rtl w:val="0"/>
              </w:rPr>
              <w:t xml:space="preserve">MP: </w:t>
            </w:r>
          </w:p>
          <w:p w14:paraId="00000310">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311">
            <w:pPr>
              <w:ind w:left="31" w:firstLine="0"/>
              <w:rPr>
                <w:rFonts w:hint="default" w:ascii="Calibri" w:hAnsi="Calibri" w:cs="Calibri"/>
                <w:b/>
                <w:sz w:val="22"/>
                <w:szCs w:val="22"/>
              </w:rPr>
            </w:pPr>
          </w:p>
          <w:p w14:paraId="00000312">
            <w:pPr>
              <w:ind w:left="31" w:firstLine="0"/>
              <w:rPr>
                <w:rFonts w:hint="default" w:ascii="Calibri" w:hAnsi="Calibri" w:cs="Calibri"/>
                <w:b/>
                <w:sz w:val="22"/>
                <w:szCs w:val="22"/>
              </w:rPr>
            </w:pPr>
            <w:r>
              <w:rPr>
                <w:rFonts w:hint="default" w:ascii="Calibri" w:hAnsi="Calibri" w:cs="Calibri"/>
                <w:b/>
                <w:sz w:val="22"/>
                <w:szCs w:val="22"/>
                <w:rtl w:val="0"/>
              </w:rPr>
              <w:t>PM:</w:t>
            </w:r>
          </w:p>
          <w:p w14:paraId="00000313">
            <w:pPr>
              <w:ind w:left="31" w:firstLine="0"/>
              <w:rPr>
                <w:rFonts w:hint="default" w:ascii="Calibri" w:hAnsi="Calibri" w:cs="Calibri"/>
                <w:sz w:val="22"/>
                <w:szCs w:val="22"/>
              </w:rPr>
            </w:pPr>
            <w:r>
              <w:rPr>
                <w:rFonts w:hint="default" w:ascii="Calibri" w:hAnsi="Calibri" w:cs="Calibri"/>
                <w:sz w:val="22"/>
                <w:szCs w:val="22"/>
                <w:rtl w:val="0"/>
              </w:rPr>
              <w:t>Tugas-11:</w:t>
            </w:r>
          </w:p>
          <w:p w14:paraId="00000314">
            <w:pPr>
              <w:ind w:left="31" w:firstLine="0"/>
              <w:rPr>
                <w:rFonts w:hint="default" w:ascii="Calibri" w:hAnsi="Calibri" w:cs="Calibri"/>
                <w:sz w:val="22"/>
                <w:szCs w:val="22"/>
              </w:rPr>
            </w:pPr>
            <w:r>
              <w:rPr>
                <w:rFonts w:hint="default" w:ascii="Calibri" w:hAnsi="Calibri" w:cs="Calibri"/>
                <w:sz w:val="22"/>
                <w:szCs w:val="22"/>
                <w:rtl w:val="0"/>
              </w:rPr>
              <w:t xml:space="preserve"> (2 x 170 menit)</w:t>
            </w:r>
          </w:p>
        </w:tc>
        <w:tc>
          <w:tcPr>
            <w:gridSpan w:val="2"/>
          </w:tcPr>
          <w:p w14:paraId="000003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317">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P</w:t>
            </w:r>
            <w:r>
              <w:rPr>
                <w:rFonts w:hint="default" w:ascii="Calibri" w:hAnsi="Calibri" w:cs="Calibri"/>
                <w:sz w:val="22"/>
                <w:szCs w:val="22"/>
              </w:rPr>
              <w:t>erubahan fisiologis pada pediatrik dan geriatrik.</w:t>
            </w:r>
          </w:p>
        </w:tc>
        <w:tc>
          <w:tcPr>
            <w:shd w:val="clear" w:color="auto" w:fill="auto"/>
          </w:tcPr>
          <w:p w14:paraId="00000319">
            <w:pPr>
              <w:jc w:val="center"/>
              <w:rPr>
                <w:rFonts w:hint="default" w:ascii="Calibri" w:hAnsi="Calibri" w:cs="Calibri"/>
                <w:b/>
                <w:sz w:val="22"/>
                <w:szCs w:val="22"/>
              </w:rPr>
            </w:pPr>
            <w:r>
              <w:rPr>
                <w:rFonts w:hint="default" w:ascii="Calibri" w:hAnsi="Calibri" w:cs="Calibri"/>
                <w:b/>
                <w:sz w:val="22"/>
                <w:szCs w:val="22"/>
                <w:rtl w:val="0"/>
              </w:rPr>
              <w:t>10</w:t>
            </w:r>
          </w:p>
        </w:tc>
      </w:tr>
      <w:tr w14:paraId="1AB8C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auto"/>
          </w:tcPr>
          <w:p w14:paraId="0000031A">
            <w:pPr>
              <w:ind w:left="-90" w:right="-108" w:firstLine="0"/>
              <w:jc w:val="center"/>
              <w:rPr>
                <w:rFonts w:hint="default" w:ascii="Calibri" w:hAnsi="Calibri" w:cs="Calibri"/>
                <w:b/>
                <w:sz w:val="22"/>
                <w:szCs w:val="22"/>
              </w:rPr>
            </w:pPr>
            <w:r>
              <w:rPr>
                <w:rFonts w:hint="default" w:ascii="Calibri" w:hAnsi="Calibri" w:cs="Calibri"/>
                <w:b/>
                <w:sz w:val="22"/>
                <w:szCs w:val="22"/>
                <w:rtl w:val="0"/>
              </w:rPr>
              <w:t>13</w:t>
            </w:r>
          </w:p>
        </w:tc>
        <w:tc>
          <w:tcPr>
            <w:gridSpan w:val="2"/>
            <w:tcBorders>
              <w:bottom w:val="single" w:color="000000" w:sz="4" w:space="0"/>
            </w:tcBorders>
            <w:shd w:val="clear" w:color="auto" w:fill="auto"/>
          </w:tcPr>
          <w:p w14:paraId="0000031B">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obat</w:t>
            </w:r>
          </w:p>
        </w:tc>
        <w:tc>
          <w:tcPr>
            <w:tcW w:w="2126" w:type="dxa"/>
            <w:gridSpan w:val="2"/>
            <w:tcBorders>
              <w:bottom w:val="single" w:color="000000" w:sz="4" w:space="0"/>
            </w:tcBorders>
            <w:shd w:val="clear" w:color="auto" w:fill="auto"/>
            <w:vAlign w:val="top"/>
          </w:tcPr>
          <w:p w14:paraId="0000031D">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obat</w:t>
            </w:r>
          </w:p>
        </w:tc>
        <w:tc>
          <w:tcPr>
            <w:gridSpan w:val="3"/>
            <w:tcBorders>
              <w:bottom w:val="single" w:color="000000" w:sz="4" w:space="0"/>
            </w:tcBorders>
            <w:shd w:val="clear" w:color="auto" w:fill="auto"/>
          </w:tcPr>
          <w:p w14:paraId="0000031F">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20">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21">
            <w:pPr>
              <w:rPr>
                <w:rFonts w:hint="default" w:ascii="Calibri" w:hAnsi="Calibri" w:cs="Calibri"/>
                <w:sz w:val="22"/>
                <w:szCs w:val="22"/>
              </w:rPr>
            </w:pPr>
          </w:p>
          <w:p w14:paraId="00000322">
            <w:pPr>
              <w:ind w:left="169" w:firstLine="0"/>
              <w:rPr>
                <w:rFonts w:hint="default" w:ascii="Calibri" w:hAnsi="Calibri" w:cs="Calibri"/>
                <w:b/>
                <w:sz w:val="22"/>
                <w:szCs w:val="22"/>
              </w:rPr>
            </w:pPr>
            <w:r>
              <w:rPr>
                <w:rFonts w:hint="default" w:ascii="Calibri" w:hAnsi="Calibri" w:cs="Calibri"/>
                <w:b/>
                <w:sz w:val="22"/>
                <w:szCs w:val="22"/>
                <w:rtl w:val="0"/>
              </w:rPr>
              <w:t xml:space="preserve">Teknik: </w:t>
            </w:r>
          </w:p>
          <w:p w14:paraId="00000323">
            <w:pPr>
              <w:ind w:left="169" w:firstLine="0"/>
              <w:rPr>
                <w:rFonts w:hint="default" w:ascii="Calibri" w:hAnsi="Calibri" w:cs="Calibri"/>
                <w:sz w:val="22"/>
                <w:szCs w:val="22"/>
              </w:rPr>
            </w:pPr>
            <w:r>
              <w:rPr>
                <w:rFonts w:hint="default" w:ascii="Calibri" w:hAnsi="Calibri" w:cs="Calibri"/>
                <w:sz w:val="22"/>
                <w:szCs w:val="22"/>
                <w:rtl w:val="0"/>
              </w:rPr>
              <w:t>Diskusi, Ceramah</w:t>
            </w:r>
          </w:p>
        </w:tc>
        <w:tc>
          <w:tcPr>
            <w:tcBorders>
              <w:bottom w:val="single" w:color="000000" w:sz="4" w:space="0"/>
            </w:tcBorders>
            <w:shd w:val="clear" w:color="auto" w:fill="auto"/>
          </w:tcPr>
          <w:p w14:paraId="00000326">
            <w:pPr>
              <w:ind w:left="175"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w:t>
            </w:r>
          </w:p>
          <w:p w14:paraId="00000327">
            <w:pPr>
              <w:ind w:left="175" w:firstLine="0"/>
              <w:rPr>
                <w:rFonts w:hint="default" w:ascii="Calibri" w:hAnsi="Calibri" w:cs="Calibri"/>
                <w:sz w:val="22"/>
                <w:szCs w:val="22"/>
              </w:rPr>
            </w:pPr>
            <w:r>
              <w:rPr>
                <w:rFonts w:hint="default" w:ascii="Calibri" w:hAnsi="Calibri" w:cs="Calibri"/>
                <w:sz w:val="22"/>
                <w:szCs w:val="22"/>
                <w:rtl w:val="0"/>
              </w:rPr>
              <w:t>Kuliah, tatap muka</w:t>
            </w:r>
          </w:p>
          <w:p w14:paraId="00000328">
            <w:pPr>
              <w:ind w:left="175" w:hanging="175"/>
              <w:rPr>
                <w:rFonts w:hint="default" w:ascii="Calibri" w:hAnsi="Calibri" w:cs="Calibri"/>
                <w:sz w:val="22"/>
                <w:szCs w:val="22"/>
              </w:rPr>
            </w:pPr>
          </w:p>
          <w:p w14:paraId="00000329">
            <w:pPr>
              <w:ind w:left="175"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Pembelajaran kooperatif, interaktif dan diskusi</w:t>
            </w:r>
          </w:p>
          <w:p w14:paraId="0000032A">
            <w:pPr>
              <w:ind w:left="175" w:hanging="175"/>
              <w:rPr>
                <w:rFonts w:hint="default" w:ascii="Calibri" w:hAnsi="Calibri" w:cs="Calibri"/>
                <w:sz w:val="22"/>
                <w:szCs w:val="22"/>
              </w:rPr>
            </w:pPr>
          </w:p>
          <w:p w14:paraId="0000032B">
            <w:pPr>
              <w:ind w:left="175"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32C">
            <w:pPr>
              <w:ind w:left="175" w:firstLine="0"/>
              <w:rPr>
                <w:rFonts w:hint="default" w:ascii="Calibri" w:hAnsi="Calibri" w:cs="Calibri"/>
                <w:sz w:val="22"/>
                <w:szCs w:val="22"/>
              </w:rPr>
            </w:pPr>
            <w:r>
              <w:rPr>
                <w:rFonts w:hint="default" w:ascii="Calibri" w:hAnsi="Calibri" w:cs="Calibri"/>
                <w:sz w:val="22"/>
                <w:szCs w:val="22"/>
                <w:rtl w:val="0"/>
              </w:rPr>
              <w:t>Tugas-12:  (2 x 170 menit)</w:t>
            </w:r>
          </w:p>
        </w:tc>
        <w:tc>
          <w:tcPr>
            <w:gridSpan w:val="2"/>
            <w:tcBorders>
              <w:bottom w:val="single" w:color="000000" w:sz="4" w:space="0"/>
            </w:tcBorders>
          </w:tcPr>
          <w:p w14:paraId="000003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tcBorders>
              <w:bottom w:val="single" w:color="000000" w:sz="4" w:space="0"/>
            </w:tcBorders>
            <w:shd w:val="clear" w:color="auto" w:fill="auto"/>
          </w:tcPr>
          <w:p w14:paraId="7E89CDCB">
            <w:pPr>
              <w:numPr>
                <w:ilvl w:val="0"/>
                <w:numId w:val="16"/>
              </w:numPr>
              <w:ind w:left="425" w:leftChars="0" w:hanging="425" w:firstLineChars="0"/>
              <w:rPr>
                <w:rFonts w:hint="default" w:ascii="Calibri" w:hAnsi="Calibri" w:cs="Calibri"/>
                <w:sz w:val="22"/>
                <w:szCs w:val="22"/>
              </w:rPr>
            </w:pPr>
            <w:r>
              <w:rPr>
                <w:rFonts w:hint="default" w:ascii="Calibri" w:hAnsi="Calibri" w:cs="Calibri"/>
                <w:sz w:val="22"/>
                <w:szCs w:val="22"/>
              </w:rPr>
              <w:t>Kelas I (High Solubility, High Permeability): Fleksibilitas tinggi dalam pemilihan sediaan.</w:t>
            </w:r>
          </w:p>
          <w:p w14:paraId="0000032F">
            <w:pPr>
              <w:numPr>
                <w:ilvl w:val="0"/>
                <w:numId w:val="16"/>
              </w:numPr>
              <w:ind w:left="425" w:leftChars="0" w:hanging="425" w:firstLineChars="0"/>
              <w:rPr>
                <w:rFonts w:hint="default" w:ascii="Calibri" w:hAnsi="Calibri" w:cs="Calibri"/>
                <w:sz w:val="22"/>
                <w:szCs w:val="22"/>
              </w:rPr>
            </w:pPr>
            <w:r>
              <w:rPr>
                <w:rFonts w:hint="default" w:ascii="Calibri" w:hAnsi="Calibri" w:cs="Calibri"/>
                <w:sz w:val="22"/>
                <w:szCs w:val="22"/>
              </w:rPr>
              <w:t>Kelas II &amp; IV: Risiko tinggi pada pasien dengan gangguan sekresi empedu atau perubahan pH lambung (karena kelarutan yang rendah).</w:t>
            </w:r>
          </w:p>
        </w:tc>
        <w:tc>
          <w:tcPr>
            <w:tcBorders>
              <w:bottom w:val="single" w:color="000000" w:sz="4" w:space="0"/>
            </w:tcBorders>
            <w:shd w:val="clear" w:color="auto" w:fill="auto"/>
          </w:tcPr>
          <w:p w14:paraId="00000331">
            <w:pPr>
              <w:jc w:val="center"/>
              <w:rPr>
                <w:rFonts w:hint="default" w:ascii="Calibri" w:hAnsi="Calibri" w:cs="Calibri"/>
                <w:b/>
                <w:sz w:val="22"/>
                <w:szCs w:val="22"/>
              </w:rPr>
            </w:pPr>
            <w:r>
              <w:rPr>
                <w:rFonts w:hint="default" w:ascii="Calibri" w:hAnsi="Calibri" w:cs="Calibri"/>
                <w:b/>
                <w:sz w:val="22"/>
                <w:szCs w:val="22"/>
                <w:rtl w:val="0"/>
              </w:rPr>
              <w:t>10</w:t>
            </w:r>
          </w:p>
        </w:tc>
      </w:tr>
      <w:tr w14:paraId="6DC27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auto"/>
          </w:tcPr>
          <w:p w14:paraId="00000332">
            <w:pPr>
              <w:ind w:left="-90" w:right="-108" w:firstLine="0"/>
              <w:jc w:val="center"/>
              <w:rPr>
                <w:rFonts w:hint="default" w:ascii="Calibri" w:hAnsi="Calibri" w:cs="Calibri"/>
                <w:b/>
                <w:sz w:val="22"/>
                <w:szCs w:val="22"/>
                <w:lang w:val="en-US"/>
              </w:rPr>
            </w:pPr>
            <w:r>
              <w:rPr>
                <w:rFonts w:hint="default" w:ascii="Calibri" w:hAnsi="Calibri" w:cs="Calibri"/>
                <w:b/>
                <w:sz w:val="22"/>
                <w:szCs w:val="22"/>
                <w:lang w:val="en-US"/>
              </w:rPr>
              <w:t>14</w:t>
            </w:r>
          </w:p>
        </w:tc>
        <w:tc>
          <w:tcPr>
            <w:gridSpan w:val="2"/>
            <w:tcBorders>
              <w:bottom w:val="single" w:color="000000" w:sz="4" w:space="0"/>
            </w:tcBorders>
            <w:shd w:val="clear" w:color="auto" w:fill="auto"/>
          </w:tcPr>
          <w:p w14:paraId="00000333">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w:t>
            </w:r>
            <w:r>
              <w:rPr>
                <w:rFonts w:hint="default" w:ascii="Calibri" w:hAnsi="Calibri" w:cs="Calibri"/>
                <w:sz w:val="22"/>
                <w:szCs w:val="22"/>
                <w:lang w:val="en-US"/>
              </w:rPr>
              <w:t>bentuk</w:t>
            </w:r>
            <w:r>
              <w:rPr>
                <w:rFonts w:hint="default" w:ascii="Calibri" w:hAnsi="Calibri" w:cs="Calibri"/>
                <w:sz w:val="22"/>
                <w:szCs w:val="22"/>
              </w:rPr>
              <w:t xml:space="preserve"> sediaan</w:t>
            </w:r>
            <w:r>
              <w:rPr>
                <w:rFonts w:hint="default" w:ascii="Calibri" w:hAnsi="Calibri" w:cs="Calibri"/>
                <w:sz w:val="22"/>
                <w:szCs w:val="22"/>
                <w:lang w:val="en-US"/>
              </w:rPr>
              <w:t xml:space="preserve"> obat.</w:t>
            </w:r>
          </w:p>
        </w:tc>
        <w:tc>
          <w:tcPr>
            <w:tcW w:w="2126" w:type="dxa"/>
            <w:gridSpan w:val="2"/>
            <w:tcBorders>
              <w:bottom w:val="single" w:color="000000" w:sz="4" w:space="0"/>
            </w:tcBorders>
            <w:shd w:val="clear" w:color="auto" w:fill="auto"/>
            <w:vAlign w:val="top"/>
          </w:tcPr>
          <w:p w14:paraId="00000335">
            <w:pPr>
              <w:numPr>
                <w:ilvl w:val="0"/>
                <w:numId w:val="6"/>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w:t>
            </w:r>
            <w:r>
              <w:rPr>
                <w:rFonts w:hint="default" w:ascii="Calibri" w:hAnsi="Calibri" w:cs="Calibri"/>
                <w:sz w:val="22"/>
                <w:szCs w:val="22"/>
                <w:lang w:val="en-US"/>
              </w:rPr>
              <w:t>bentuk</w:t>
            </w:r>
            <w:r>
              <w:rPr>
                <w:rFonts w:hint="default" w:ascii="Calibri" w:hAnsi="Calibri" w:cs="Calibri"/>
                <w:sz w:val="22"/>
                <w:szCs w:val="22"/>
              </w:rPr>
              <w:t xml:space="preserve"> sediaan</w:t>
            </w:r>
            <w:r>
              <w:rPr>
                <w:rFonts w:hint="default" w:ascii="Calibri" w:hAnsi="Calibri" w:cs="Calibri"/>
                <w:sz w:val="22"/>
                <w:szCs w:val="22"/>
                <w:lang w:val="en-US"/>
              </w:rPr>
              <w:t xml:space="preserve"> obat.</w:t>
            </w:r>
          </w:p>
        </w:tc>
        <w:tc>
          <w:tcPr>
            <w:gridSpan w:val="3"/>
            <w:tcBorders>
              <w:bottom w:val="single" w:color="000000" w:sz="4" w:space="0"/>
            </w:tcBorders>
            <w:shd w:val="clear" w:color="auto" w:fill="auto"/>
          </w:tcPr>
          <w:p w14:paraId="00000337">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38">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39">
            <w:pPr>
              <w:ind w:left="169" w:firstLine="0"/>
              <w:rPr>
                <w:rFonts w:hint="default" w:ascii="Calibri" w:hAnsi="Calibri" w:cs="Calibri"/>
                <w:b/>
                <w:sz w:val="22"/>
                <w:szCs w:val="22"/>
              </w:rPr>
            </w:pPr>
          </w:p>
          <w:p w14:paraId="0000033A">
            <w:pPr>
              <w:ind w:left="169" w:firstLine="0"/>
              <w:rPr>
                <w:rFonts w:hint="default" w:ascii="Calibri" w:hAnsi="Calibri" w:cs="Calibri"/>
                <w:b/>
                <w:sz w:val="22"/>
                <w:szCs w:val="22"/>
              </w:rPr>
            </w:pPr>
          </w:p>
          <w:p w14:paraId="0000033B">
            <w:pPr>
              <w:ind w:left="169" w:firstLine="0"/>
              <w:rPr>
                <w:rFonts w:hint="default" w:ascii="Calibri" w:hAnsi="Calibri" w:cs="Calibri"/>
                <w:b/>
                <w:sz w:val="22"/>
                <w:szCs w:val="22"/>
              </w:rPr>
            </w:pPr>
            <w:r>
              <w:rPr>
                <w:rFonts w:hint="default" w:ascii="Calibri" w:hAnsi="Calibri" w:cs="Calibri"/>
                <w:b/>
                <w:sz w:val="22"/>
                <w:szCs w:val="22"/>
                <w:rtl w:val="0"/>
              </w:rPr>
              <w:t xml:space="preserve">Teknik : </w:t>
            </w:r>
          </w:p>
          <w:p w14:paraId="0000033C">
            <w:pPr>
              <w:ind w:left="169" w:firstLine="0"/>
              <w:rPr>
                <w:rFonts w:hint="default" w:ascii="Calibri" w:hAnsi="Calibri" w:cs="Calibri"/>
                <w:b/>
                <w:sz w:val="22"/>
                <w:szCs w:val="22"/>
              </w:rPr>
            </w:pPr>
            <w:r>
              <w:rPr>
                <w:rFonts w:hint="default" w:ascii="Calibri" w:hAnsi="Calibri" w:cs="Calibri"/>
                <w:sz w:val="22"/>
                <w:szCs w:val="22"/>
                <w:rtl w:val="0"/>
              </w:rPr>
              <w:t>Diskusi, Ceramah, Tes lisan</w:t>
            </w:r>
          </w:p>
        </w:tc>
        <w:tc>
          <w:tcPr>
            <w:tcBorders>
              <w:bottom w:val="single" w:color="000000" w:sz="4" w:space="0"/>
            </w:tcBorders>
            <w:shd w:val="clear" w:color="auto" w:fill="auto"/>
          </w:tcPr>
          <w:p w14:paraId="0000033F">
            <w:pPr>
              <w:ind w:left="175" w:firstLine="0"/>
              <w:rPr>
                <w:rFonts w:hint="default" w:ascii="Calibri" w:hAnsi="Calibri" w:cs="Calibri"/>
                <w:b/>
                <w:sz w:val="22"/>
                <w:szCs w:val="22"/>
              </w:rPr>
            </w:pPr>
            <w:r>
              <w:rPr>
                <w:rFonts w:hint="default" w:ascii="Calibri" w:hAnsi="Calibri" w:cs="Calibri"/>
                <w:b/>
                <w:sz w:val="22"/>
                <w:szCs w:val="22"/>
                <w:rtl w:val="0"/>
              </w:rPr>
              <w:t xml:space="preserve">BP: </w:t>
            </w:r>
          </w:p>
          <w:p w14:paraId="00000340">
            <w:pPr>
              <w:ind w:left="175" w:firstLine="0"/>
              <w:rPr>
                <w:rFonts w:hint="default" w:ascii="Calibri" w:hAnsi="Calibri" w:cs="Calibri"/>
                <w:sz w:val="22"/>
                <w:szCs w:val="22"/>
              </w:rPr>
            </w:pPr>
            <w:r>
              <w:rPr>
                <w:rFonts w:hint="default" w:ascii="Calibri" w:hAnsi="Calibri" w:cs="Calibri"/>
                <w:sz w:val="22"/>
                <w:szCs w:val="22"/>
                <w:rtl w:val="0"/>
              </w:rPr>
              <w:t>Kuliah, tatap muka</w:t>
            </w:r>
          </w:p>
          <w:p w14:paraId="00000341">
            <w:pPr>
              <w:ind w:left="175" w:firstLine="0"/>
              <w:rPr>
                <w:rFonts w:hint="default" w:ascii="Calibri" w:hAnsi="Calibri" w:cs="Calibri"/>
                <w:sz w:val="22"/>
                <w:szCs w:val="22"/>
              </w:rPr>
            </w:pPr>
          </w:p>
          <w:p w14:paraId="00000342">
            <w:pPr>
              <w:ind w:left="175" w:firstLine="0"/>
              <w:rPr>
                <w:rFonts w:hint="default" w:ascii="Calibri" w:hAnsi="Calibri" w:cs="Calibri"/>
                <w:sz w:val="22"/>
                <w:szCs w:val="22"/>
              </w:rPr>
            </w:pPr>
            <w:r>
              <w:rPr>
                <w:rFonts w:hint="default" w:ascii="Calibri" w:hAnsi="Calibri" w:cs="Calibri"/>
                <w:b/>
                <w:sz w:val="22"/>
                <w:szCs w:val="22"/>
                <w:rtl w:val="0"/>
              </w:rPr>
              <w:t xml:space="preserve">MP: </w:t>
            </w:r>
            <w:r>
              <w:rPr>
                <w:rFonts w:hint="default" w:ascii="Calibri" w:hAnsi="Calibri" w:cs="Calibri"/>
                <w:sz w:val="22"/>
                <w:szCs w:val="22"/>
                <w:rtl w:val="0"/>
              </w:rPr>
              <w:t>Pembelajaran kooperatif, interaktif dan diskusi</w:t>
            </w:r>
          </w:p>
          <w:p w14:paraId="00000343">
            <w:pPr>
              <w:ind w:left="175" w:firstLine="0"/>
              <w:rPr>
                <w:rFonts w:hint="default" w:ascii="Calibri" w:hAnsi="Calibri" w:cs="Calibri"/>
                <w:b/>
                <w:sz w:val="22"/>
                <w:szCs w:val="22"/>
              </w:rPr>
            </w:pPr>
          </w:p>
          <w:p w14:paraId="00000344">
            <w:pPr>
              <w:ind w:left="175" w:firstLine="0"/>
              <w:rPr>
                <w:rFonts w:hint="default" w:ascii="Calibri" w:hAnsi="Calibri" w:cs="Calibri"/>
                <w:b/>
                <w:sz w:val="22"/>
                <w:szCs w:val="22"/>
              </w:rPr>
            </w:pPr>
            <w:r>
              <w:rPr>
                <w:rFonts w:hint="default" w:ascii="Calibri" w:hAnsi="Calibri" w:cs="Calibri"/>
                <w:b/>
                <w:sz w:val="22"/>
                <w:szCs w:val="22"/>
                <w:rtl w:val="0"/>
              </w:rPr>
              <w:t>PM :</w:t>
            </w:r>
          </w:p>
          <w:p w14:paraId="00000345">
            <w:pPr>
              <w:ind w:left="175" w:firstLine="0"/>
              <w:rPr>
                <w:rFonts w:hint="default" w:ascii="Calibri" w:hAnsi="Calibri" w:cs="Calibri"/>
                <w:sz w:val="22"/>
                <w:szCs w:val="22"/>
              </w:rPr>
            </w:pPr>
            <w:r>
              <w:rPr>
                <w:rFonts w:hint="default" w:ascii="Calibri" w:hAnsi="Calibri" w:cs="Calibri"/>
                <w:sz w:val="22"/>
                <w:szCs w:val="22"/>
                <w:rtl w:val="0"/>
              </w:rPr>
              <w:t xml:space="preserve">Tugas-13: </w:t>
            </w:r>
          </w:p>
          <w:p w14:paraId="00000346">
            <w:pPr>
              <w:ind w:left="175" w:firstLine="0"/>
              <w:rPr>
                <w:rFonts w:hint="default" w:ascii="Calibri" w:hAnsi="Calibri" w:cs="Calibri"/>
                <w:b/>
                <w:sz w:val="22"/>
                <w:szCs w:val="22"/>
              </w:rPr>
            </w:pPr>
            <w:r>
              <w:rPr>
                <w:rFonts w:hint="default" w:ascii="Calibri" w:hAnsi="Calibri" w:cs="Calibri"/>
                <w:sz w:val="22"/>
                <w:szCs w:val="22"/>
                <w:rtl w:val="0"/>
              </w:rPr>
              <w:t xml:space="preserve">  (2 x 170 menit)</w:t>
            </w:r>
          </w:p>
        </w:tc>
        <w:tc>
          <w:tcPr>
            <w:gridSpan w:val="2"/>
            <w:tcBorders>
              <w:bottom w:val="single" w:color="000000" w:sz="4" w:space="0"/>
            </w:tcBorders>
          </w:tcPr>
          <w:p w14:paraId="000003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tcBorders>
              <w:bottom w:val="single" w:color="000000" w:sz="4" w:space="0"/>
            </w:tcBorders>
            <w:shd w:val="clear" w:color="auto" w:fill="auto"/>
          </w:tcPr>
          <w:p w14:paraId="00000349">
            <w:pPr>
              <w:pStyle w:val="24"/>
              <w:keepNext w:val="0"/>
              <w:keepLines w:val="0"/>
              <w:widowControl/>
              <w:numPr>
                <w:ilvl w:val="0"/>
                <w:numId w:val="17"/>
              </w:numPr>
              <w:suppressLineNumbers w:val="0"/>
              <w:spacing w:beforeAutospacing="1" w:afterAutospacing="1"/>
              <w:ind w:left="425" w:leftChars="0" w:hanging="425" w:firstLineChars="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Obat Indeks Terapi Sempit (NTI): Contohnya Digoksin, Warfarin, atau Fenitoin</w:t>
            </w:r>
          </w:p>
        </w:tc>
        <w:tc>
          <w:tcPr>
            <w:tcBorders>
              <w:bottom w:val="single" w:color="000000" w:sz="4" w:space="0"/>
            </w:tcBorders>
            <w:shd w:val="clear" w:color="auto" w:fill="auto"/>
          </w:tcPr>
          <w:p w14:paraId="0000034B">
            <w:pPr>
              <w:jc w:val="center"/>
              <w:rPr>
                <w:rFonts w:hint="default" w:ascii="Calibri" w:hAnsi="Calibri" w:cs="Calibri"/>
                <w:b/>
                <w:sz w:val="22"/>
                <w:szCs w:val="22"/>
                <w:lang w:val="en-US"/>
              </w:rPr>
            </w:pPr>
            <w:r>
              <w:rPr>
                <w:rFonts w:hint="default" w:ascii="Calibri" w:hAnsi="Calibri" w:cs="Calibri"/>
                <w:b/>
                <w:sz w:val="22"/>
                <w:szCs w:val="22"/>
                <w:lang w:val="en-US"/>
              </w:rPr>
              <w:t>5</w:t>
            </w:r>
          </w:p>
        </w:tc>
      </w:tr>
      <w:tr w14:paraId="4469D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auto"/>
          </w:tcPr>
          <w:p w14:paraId="0000034C">
            <w:pPr>
              <w:ind w:left="-90" w:right="-108" w:firstLine="0"/>
              <w:jc w:val="center"/>
              <w:rPr>
                <w:rFonts w:hint="default" w:ascii="Calibri" w:hAnsi="Calibri" w:cs="Calibri"/>
                <w:b/>
                <w:sz w:val="22"/>
                <w:szCs w:val="22"/>
              </w:rPr>
            </w:pPr>
            <w:r>
              <w:rPr>
                <w:rFonts w:hint="default" w:ascii="Calibri" w:hAnsi="Calibri" w:cs="Calibri"/>
                <w:b/>
                <w:sz w:val="22"/>
                <w:szCs w:val="22"/>
                <w:rtl w:val="0"/>
              </w:rPr>
              <w:t>15</w:t>
            </w:r>
          </w:p>
        </w:tc>
        <w:tc>
          <w:tcPr>
            <w:gridSpan w:val="2"/>
            <w:tcBorders>
              <w:bottom w:val="single" w:color="000000" w:sz="4" w:space="0"/>
            </w:tcBorders>
            <w:shd w:val="clear" w:color="auto" w:fill="auto"/>
          </w:tcPr>
          <w:p w14:paraId="0000034D">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 xml:space="preserve">Mampu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kondisi pasien.</w:t>
            </w:r>
          </w:p>
        </w:tc>
        <w:tc>
          <w:tcPr>
            <w:gridSpan w:val="2"/>
            <w:tcBorders>
              <w:bottom w:val="single" w:color="000000" w:sz="4" w:space="0"/>
            </w:tcBorders>
            <w:shd w:val="clear" w:color="auto" w:fill="auto"/>
            <w:vAlign w:val="top"/>
          </w:tcPr>
          <w:p w14:paraId="0000034F">
            <w:pPr>
              <w:numPr>
                <w:ilvl w:val="0"/>
                <w:numId w:val="6"/>
              </w:numPr>
              <w:ind w:left="420" w:leftChars="0" w:hanging="420" w:firstLineChars="0"/>
              <w:rPr>
                <w:rFonts w:hint="default" w:ascii="Calibri" w:hAnsi="Calibri" w:cs="Calibri"/>
                <w:sz w:val="22"/>
                <w:szCs w:val="22"/>
                <w:lang w:val="en"/>
              </w:rPr>
            </w:pPr>
            <w:r>
              <w:rPr>
                <w:rFonts w:hint="default" w:ascii="Calibri" w:hAnsi="Calibri" w:cs="Calibri"/>
                <w:sz w:val="22"/>
                <w:szCs w:val="22"/>
                <w:lang w:val="en-US"/>
              </w:rPr>
              <w:t xml:space="preserve">Ketepatan dalam </w:t>
            </w:r>
            <w:r>
              <w:rPr>
                <w:rFonts w:hint="default" w:ascii="Calibri" w:hAnsi="Calibri" w:cs="Calibri"/>
                <w:sz w:val="22"/>
                <w:szCs w:val="22"/>
              </w:rPr>
              <w:t xml:space="preserve">Mengambil keputusan terapeutik yang tepat dalam studi kasus klinis dengan </w:t>
            </w:r>
            <w:r>
              <w:rPr>
                <w:rFonts w:hint="default" w:ascii="Calibri" w:hAnsi="Calibri" w:cs="Calibri"/>
                <w:sz w:val="22"/>
                <w:szCs w:val="22"/>
                <w:lang w:val="en-US"/>
              </w:rPr>
              <w:t>mempertimbangkan</w:t>
            </w:r>
            <w:r>
              <w:rPr>
                <w:rFonts w:hint="default" w:ascii="Calibri" w:hAnsi="Calibri" w:cs="Calibri"/>
                <w:sz w:val="22"/>
                <w:szCs w:val="22"/>
              </w:rPr>
              <w:t xml:space="preserve"> faktor kondisi pasien.</w:t>
            </w:r>
          </w:p>
        </w:tc>
        <w:tc>
          <w:tcPr>
            <w:gridSpan w:val="3"/>
            <w:tcBorders>
              <w:bottom w:val="single" w:color="000000" w:sz="4" w:space="0"/>
            </w:tcBorders>
            <w:shd w:val="clear" w:color="auto" w:fill="auto"/>
          </w:tcPr>
          <w:p w14:paraId="00000351">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52">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53">
            <w:pPr>
              <w:ind w:left="169" w:firstLine="0"/>
              <w:rPr>
                <w:rFonts w:hint="default" w:ascii="Calibri" w:hAnsi="Calibri" w:cs="Calibri"/>
                <w:b/>
                <w:sz w:val="22"/>
                <w:szCs w:val="22"/>
              </w:rPr>
            </w:pPr>
          </w:p>
          <w:p w14:paraId="00000354">
            <w:pPr>
              <w:ind w:left="169" w:firstLine="0"/>
              <w:rPr>
                <w:rFonts w:hint="default" w:ascii="Calibri" w:hAnsi="Calibri" w:cs="Calibri"/>
                <w:b/>
                <w:sz w:val="22"/>
                <w:szCs w:val="22"/>
              </w:rPr>
            </w:pPr>
          </w:p>
          <w:p w14:paraId="00000355">
            <w:pPr>
              <w:ind w:left="169" w:firstLine="0"/>
              <w:rPr>
                <w:rFonts w:hint="default" w:ascii="Calibri" w:hAnsi="Calibri" w:cs="Calibri"/>
                <w:b/>
                <w:sz w:val="22"/>
                <w:szCs w:val="22"/>
              </w:rPr>
            </w:pPr>
            <w:r>
              <w:rPr>
                <w:rFonts w:hint="default" w:ascii="Calibri" w:hAnsi="Calibri" w:cs="Calibri"/>
                <w:b/>
                <w:sz w:val="22"/>
                <w:szCs w:val="22"/>
                <w:rtl w:val="0"/>
              </w:rPr>
              <w:t xml:space="preserve">Teknik : </w:t>
            </w:r>
          </w:p>
          <w:p w14:paraId="00000356">
            <w:pPr>
              <w:ind w:left="169" w:firstLine="0"/>
              <w:rPr>
                <w:rFonts w:hint="default" w:ascii="Calibri" w:hAnsi="Calibri" w:cs="Calibri"/>
                <w:sz w:val="22"/>
                <w:szCs w:val="22"/>
              </w:rPr>
            </w:pPr>
            <w:r>
              <w:rPr>
                <w:rFonts w:hint="default" w:ascii="Calibri" w:hAnsi="Calibri" w:cs="Calibri"/>
                <w:sz w:val="22"/>
                <w:szCs w:val="22"/>
                <w:rtl w:val="0"/>
              </w:rPr>
              <w:t>Diskusi, Ceramah, Tes lisan</w:t>
            </w:r>
          </w:p>
        </w:tc>
        <w:tc>
          <w:tcPr>
            <w:tcBorders>
              <w:bottom w:val="single" w:color="000000" w:sz="4" w:space="0"/>
            </w:tcBorders>
            <w:shd w:val="clear" w:color="auto" w:fill="auto"/>
          </w:tcPr>
          <w:p w14:paraId="00000359">
            <w:pPr>
              <w:ind w:left="175" w:firstLine="0"/>
              <w:rPr>
                <w:rFonts w:hint="default" w:ascii="Calibri" w:hAnsi="Calibri" w:cs="Calibri"/>
                <w:b/>
                <w:sz w:val="22"/>
                <w:szCs w:val="22"/>
              </w:rPr>
            </w:pPr>
            <w:r>
              <w:rPr>
                <w:rFonts w:hint="default" w:ascii="Calibri" w:hAnsi="Calibri" w:cs="Calibri"/>
                <w:b/>
                <w:sz w:val="22"/>
                <w:szCs w:val="22"/>
                <w:rtl w:val="0"/>
              </w:rPr>
              <w:t xml:space="preserve">BP: </w:t>
            </w:r>
          </w:p>
          <w:p w14:paraId="0000035A">
            <w:pPr>
              <w:ind w:left="175" w:firstLine="0"/>
              <w:rPr>
                <w:rFonts w:hint="default" w:ascii="Calibri" w:hAnsi="Calibri" w:cs="Calibri"/>
                <w:sz w:val="22"/>
                <w:szCs w:val="22"/>
              </w:rPr>
            </w:pPr>
            <w:r>
              <w:rPr>
                <w:rFonts w:hint="default" w:ascii="Calibri" w:hAnsi="Calibri" w:cs="Calibri"/>
                <w:sz w:val="22"/>
                <w:szCs w:val="22"/>
                <w:rtl w:val="0"/>
              </w:rPr>
              <w:t>Kuliah, tatap muka</w:t>
            </w:r>
          </w:p>
          <w:p w14:paraId="0000035B">
            <w:pPr>
              <w:ind w:left="175" w:firstLine="0"/>
              <w:rPr>
                <w:rFonts w:hint="default" w:ascii="Calibri" w:hAnsi="Calibri" w:cs="Calibri"/>
                <w:sz w:val="22"/>
                <w:szCs w:val="22"/>
              </w:rPr>
            </w:pPr>
          </w:p>
          <w:p w14:paraId="0000035C">
            <w:pPr>
              <w:ind w:left="175" w:firstLine="0"/>
              <w:rPr>
                <w:rFonts w:hint="default" w:ascii="Calibri" w:hAnsi="Calibri" w:cs="Calibri"/>
                <w:sz w:val="22"/>
                <w:szCs w:val="22"/>
              </w:rPr>
            </w:pPr>
            <w:r>
              <w:rPr>
                <w:rFonts w:hint="default" w:ascii="Calibri" w:hAnsi="Calibri" w:cs="Calibri"/>
                <w:b/>
                <w:sz w:val="22"/>
                <w:szCs w:val="22"/>
                <w:rtl w:val="0"/>
              </w:rPr>
              <w:t xml:space="preserve">MP: </w:t>
            </w:r>
            <w:r>
              <w:rPr>
                <w:rFonts w:hint="default" w:ascii="Calibri" w:hAnsi="Calibri" w:cs="Calibri"/>
                <w:sz w:val="22"/>
                <w:szCs w:val="22"/>
                <w:rtl w:val="0"/>
              </w:rPr>
              <w:t>Pembelajaran kooperatif, interaktif dan diskusi</w:t>
            </w:r>
          </w:p>
          <w:p w14:paraId="0000035D">
            <w:pPr>
              <w:ind w:left="175" w:firstLine="0"/>
              <w:rPr>
                <w:rFonts w:hint="default" w:ascii="Calibri" w:hAnsi="Calibri" w:cs="Calibri"/>
                <w:b/>
                <w:sz w:val="22"/>
                <w:szCs w:val="22"/>
              </w:rPr>
            </w:pPr>
          </w:p>
          <w:p w14:paraId="0000035E">
            <w:pPr>
              <w:ind w:left="175" w:firstLine="0"/>
              <w:rPr>
                <w:rFonts w:hint="default" w:ascii="Calibri" w:hAnsi="Calibri" w:cs="Calibri"/>
                <w:b/>
                <w:sz w:val="22"/>
                <w:szCs w:val="22"/>
              </w:rPr>
            </w:pPr>
            <w:r>
              <w:rPr>
                <w:rFonts w:hint="default" w:ascii="Calibri" w:hAnsi="Calibri" w:cs="Calibri"/>
                <w:b/>
                <w:sz w:val="22"/>
                <w:szCs w:val="22"/>
                <w:rtl w:val="0"/>
              </w:rPr>
              <w:t>PM :</w:t>
            </w:r>
          </w:p>
          <w:p w14:paraId="0000035F">
            <w:pPr>
              <w:ind w:left="175" w:firstLine="0"/>
              <w:rPr>
                <w:rFonts w:hint="default" w:ascii="Calibri" w:hAnsi="Calibri" w:cs="Calibri"/>
                <w:sz w:val="22"/>
                <w:szCs w:val="22"/>
              </w:rPr>
            </w:pPr>
            <w:r>
              <w:rPr>
                <w:rFonts w:hint="default" w:ascii="Calibri" w:hAnsi="Calibri" w:cs="Calibri"/>
                <w:sz w:val="22"/>
                <w:szCs w:val="22"/>
                <w:rtl w:val="0"/>
              </w:rPr>
              <w:t xml:space="preserve">Tugas-13: </w:t>
            </w:r>
          </w:p>
          <w:p w14:paraId="00000360">
            <w:pPr>
              <w:ind w:left="175" w:hanging="141"/>
              <w:rPr>
                <w:rFonts w:hint="default" w:ascii="Calibri" w:hAnsi="Calibri" w:cs="Calibri"/>
                <w:b/>
                <w:sz w:val="22"/>
                <w:szCs w:val="22"/>
              </w:rPr>
            </w:pPr>
            <w:r>
              <w:rPr>
                <w:rFonts w:hint="default" w:ascii="Calibri" w:hAnsi="Calibri" w:cs="Calibri"/>
                <w:sz w:val="22"/>
                <w:szCs w:val="22"/>
                <w:rtl w:val="0"/>
              </w:rPr>
              <w:t xml:space="preserve">  (2 x 170 menit)</w:t>
            </w:r>
          </w:p>
        </w:tc>
        <w:tc>
          <w:tcPr>
            <w:gridSpan w:val="2"/>
            <w:tcBorders>
              <w:bottom w:val="single" w:color="000000" w:sz="4" w:space="0"/>
            </w:tcBorders>
          </w:tcPr>
          <w:p w14:paraId="000003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tcBorders>
              <w:bottom w:val="single" w:color="000000" w:sz="4" w:space="0"/>
            </w:tcBorders>
            <w:shd w:val="clear" w:color="auto" w:fill="auto"/>
          </w:tcPr>
          <w:p w14:paraId="728ACD20">
            <w:pPr>
              <w:numPr>
                <w:ilvl w:val="0"/>
                <w:numId w:val="18"/>
              </w:numPr>
              <w:ind w:left="425" w:leftChars="0" w:hanging="425" w:firstLineChars="0"/>
              <w:rPr>
                <w:rFonts w:hint="default" w:ascii="Calibri" w:hAnsi="Calibri" w:cs="Calibri"/>
                <w:sz w:val="22"/>
                <w:szCs w:val="22"/>
              </w:rPr>
            </w:pPr>
            <w:r>
              <w:rPr>
                <w:rFonts w:hint="default" w:ascii="Calibri" w:hAnsi="Calibri" w:cs="Calibri"/>
                <w:sz w:val="22"/>
                <w:szCs w:val="22"/>
              </w:rPr>
              <w:t>Pediatrik: Perbedaan pH lambung (lebih basa) dan pengaruhnya terhadap obat bersifat asam lemah. Pemilihan sediaan cair vs puyer.</w:t>
            </w:r>
          </w:p>
          <w:p w14:paraId="00000363">
            <w:pPr>
              <w:numPr>
                <w:ilvl w:val="0"/>
                <w:numId w:val="18"/>
              </w:numPr>
              <w:ind w:left="425" w:leftChars="0" w:hanging="425" w:firstLineChars="0"/>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 xml:space="preserve">Geriatrik: Penurunan motilitas usus dan aliran darah hepatik. Keputusan memilih rute non-oral (seperti transdermal) untuk menghindari first-pass metabolism yang tidak terprediksi. </w:t>
            </w:r>
          </w:p>
        </w:tc>
        <w:tc>
          <w:tcPr>
            <w:tcBorders>
              <w:bottom w:val="single" w:color="000000" w:sz="4" w:space="0"/>
            </w:tcBorders>
            <w:shd w:val="clear" w:color="auto" w:fill="auto"/>
          </w:tcPr>
          <w:p w14:paraId="00000365">
            <w:pPr>
              <w:jc w:val="center"/>
              <w:rPr>
                <w:rFonts w:hint="default" w:ascii="Calibri" w:hAnsi="Calibri" w:cs="Calibri"/>
                <w:b/>
                <w:sz w:val="22"/>
                <w:szCs w:val="22"/>
                <w:lang w:val="en-US"/>
              </w:rPr>
            </w:pPr>
            <w:r>
              <w:rPr>
                <w:rFonts w:hint="default" w:ascii="Calibri" w:hAnsi="Calibri" w:cs="Calibri"/>
                <w:b/>
                <w:sz w:val="22"/>
                <w:szCs w:val="22"/>
                <w:lang w:val="en-US"/>
              </w:rPr>
              <w:t>5</w:t>
            </w:r>
          </w:p>
        </w:tc>
      </w:tr>
      <w:tr w14:paraId="09882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E7E6E6"/>
          </w:tcPr>
          <w:p w14:paraId="00000366">
            <w:pPr>
              <w:ind w:left="-90" w:right="-108" w:firstLine="0"/>
              <w:jc w:val="center"/>
              <w:rPr>
                <w:rFonts w:hint="default" w:ascii="Calibri" w:hAnsi="Calibri" w:cs="Calibri"/>
                <w:b/>
                <w:sz w:val="22"/>
                <w:szCs w:val="22"/>
              </w:rPr>
            </w:pPr>
            <w:r>
              <w:rPr>
                <w:rFonts w:hint="default" w:ascii="Calibri" w:hAnsi="Calibri" w:cs="Calibri"/>
                <w:b/>
                <w:sz w:val="22"/>
                <w:szCs w:val="22"/>
                <w:rtl w:val="0"/>
              </w:rPr>
              <w:t>16</w:t>
            </w:r>
          </w:p>
        </w:tc>
        <w:tc>
          <w:tcPr>
            <w:gridSpan w:val="13"/>
            <w:tcBorders>
              <w:bottom w:val="single" w:color="000000" w:sz="4" w:space="0"/>
            </w:tcBorders>
            <w:shd w:val="clear" w:color="auto" w:fill="E7E6E6"/>
          </w:tcPr>
          <w:p w14:paraId="00000367">
            <w:pPr>
              <w:jc w:val="center"/>
              <w:rPr>
                <w:rFonts w:hint="default" w:ascii="Calibri" w:hAnsi="Calibri" w:cs="Calibri"/>
                <w:b/>
                <w:sz w:val="22"/>
                <w:szCs w:val="22"/>
              </w:rPr>
            </w:pPr>
            <w:r>
              <w:rPr>
                <w:rFonts w:hint="default" w:ascii="Calibri" w:hAnsi="Calibri" w:cs="Calibri"/>
                <w:b/>
                <w:sz w:val="22"/>
                <w:szCs w:val="22"/>
                <w:rtl w:val="0"/>
              </w:rPr>
              <w:t>Evaluasi Akhir Semester / Ujian Akhir Semester</w:t>
            </w:r>
          </w:p>
        </w:tc>
      </w:tr>
    </w:tbl>
    <w:p w14:paraId="5C03A791">
      <w:pPr>
        <w:pStyle w:val="2"/>
        <w:jc w:val="left"/>
        <w:rPr>
          <w:rFonts w:ascii="Times New Roman" w:hAnsi="Times New Roman" w:eastAsia="Times New Roman" w:cs="Times New Roman"/>
          <w:sz w:val="24"/>
          <w:szCs w:val="24"/>
        </w:rPr>
      </w:pPr>
    </w:p>
    <w:p w14:paraId="2CA47315">
      <w:pPr>
        <w:rPr>
          <w:rFonts w:ascii="Times New Roman" w:hAnsi="Times New Roman" w:eastAsia="Times New Roman" w:cs="Times New Roman"/>
          <w:sz w:val="24"/>
          <w:szCs w:val="24"/>
        </w:rPr>
      </w:pPr>
    </w:p>
    <w:p w14:paraId="2FBD2DA8">
      <w:pPr>
        <w:rPr>
          <w:rFonts w:ascii="Times New Roman" w:hAnsi="Times New Roman" w:eastAsia="Times New Roman" w:cs="Times New Roman"/>
          <w:sz w:val="24"/>
          <w:szCs w:val="24"/>
        </w:rPr>
      </w:pPr>
    </w:p>
    <w:tbl>
      <w:tblPr>
        <w:tblStyle w:val="92"/>
        <w:tblW w:w="12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9"/>
        <w:gridCol w:w="6346"/>
      </w:tblGrid>
      <w:tr w14:paraId="3F075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rPr>
        <w:tc>
          <w:p w14:paraId="00000389">
            <w:pPr>
              <w:rPr>
                <w:rFonts w:ascii="Times New Roman" w:hAnsi="Times New Roman" w:eastAsia="Times New Roman" w:cs="Times New Roman"/>
                <w:sz w:val="22"/>
                <w:szCs w:val="22"/>
              </w:rPr>
            </w:pPr>
          </w:p>
        </w:tc>
        <w:tc>
          <w:p w14:paraId="0000038A">
            <w:pPr>
              <w:ind w:firstLine="720"/>
              <w:jc w:val="center"/>
              <w:rPr>
                <w:rFonts w:hint="default" w:ascii="Times New Roman" w:hAnsi="Times New Roman" w:eastAsia="Times New Roman" w:cs="Times New Roman"/>
                <w:sz w:val="22"/>
                <w:szCs w:val="22"/>
                <w:lang w:val="en-US"/>
              </w:rPr>
            </w:pPr>
            <w:r>
              <w:rPr>
                <w:rFonts w:ascii="Times New Roman" w:hAnsi="Times New Roman" w:eastAsia="Times New Roman" w:cs="Times New Roman"/>
                <w:sz w:val="22"/>
                <w:szCs w:val="22"/>
                <w:rtl w:val="0"/>
              </w:rPr>
              <w:t>Ajibarang,  20 Februari 202</w:t>
            </w:r>
            <w:r>
              <w:rPr>
                <w:rFonts w:hint="default" w:ascii="Times New Roman" w:hAnsi="Times New Roman" w:eastAsia="Times New Roman" w:cs="Times New Roman"/>
                <w:sz w:val="22"/>
                <w:szCs w:val="22"/>
                <w:rtl w:val="0"/>
                <w:lang w:val="en-US"/>
              </w:rPr>
              <w:t>6</w:t>
            </w:r>
          </w:p>
          <w:p w14:paraId="0000038B">
            <w:pPr>
              <w:rPr>
                <w:rFonts w:ascii="Times New Roman" w:hAnsi="Times New Roman" w:eastAsia="Times New Roman" w:cs="Times New Roman"/>
                <w:sz w:val="22"/>
                <w:szCs w:val="22"/>
              </w:rPr>
            </w:pPr>
          </w:p>
        </w:tc>
      </w:tr>
      <w:tr w14:paraId="41E59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8C">
            <w:pPr>
              <w:ind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Kaprodi S1 Farmasi</w:t>
            </w:r>
            <w:r>
              <w:rPr>
                <w:rFonts w:ascii="Calibri" w:hAnsi="Calibri" w:eastAsia="Calibri" w:cs="Calibri"/>
                <w:sz w:val="22"/>
                <w:szCs w:val="22"/>
              </w:rPr>
              <w:drawing>
                <wp:anchor distT="114300" distB="114300" distL="114300" distR="114300" simplePos="0" relativeHeight="251659264" behindDoc="1" locked="0" layoutInCell="1" allowOverlap="1">
                  <wp:simplePos x="0" y="0"/>
                  <wp:positionH relativeFrom="column">
                    <wp:posOffset>47625</wp:posOffset>
                  </wp:positionH>
                  <wp:positionV relativeFrom="paragraph">
                    <wp:posOffset>180975</wp:posOffset>
                  </wp:positionV>
                  <wp:extent cx="1372870" cy="1372870"/>
                  <wp:effectExtent l="0" t="0" r="0" b="0"/>
                  <wp:wrapNone/>
                  <wp:docPr id="1523530581" name="image7.png"/>
                  <wp:cNvGraphicFramePr/>
                  <a:graphic xmlns:a="http://schemas.openxmlformats.org/drawingml/2006/main">
                    <a:graphicData uri="http://schemas.openxmlformats.org/drawingml/2006/picture">
                      <pic:pic xmlns:pic="http://schemas.openxmlformats.org/drawingml/2006/picture">
                        <pic:nvPicPr>
                          <pic:cNvPr id="1523530581" name="image7.png"/>
                          <pic:cNvPicPr preferRelativeResize="0"/>
                        </pic:nvPicPr>
                        <pic:blipFill>
                          <a:blip r:embed="rId7"/>
                          <a:srcRect/>
                          <a:stretch>
                            <a:fillRect/>
                          </a:stretch>
                        </pic:blipFill>
                        <pic:spPr>
                          <a:xfrm>
                            <a:off x="0" y="0"/>
                            <a:ext cx="1372553" cy="1372553"/>
                          </a:xfrm>
                          <a:prstGeom prst="rect">
                            <a:avLst/>
                          </a:prstGeom>
                        </pic:spPr>
                      </pic:pic>
                    </a:graphicData>
                  </a:graphic>
                </wp:anchor>
              </w:drawing>
            </w:r>
            <w:r>
              <w:rPr>
                <w:rFonts w:ascii="Calibri" w:hAnsi="Calibri" w:eastAsia="Calibri" w:cs="Calibri"/>
                <w:sz w:val="22"/>
                <w:szCs w:val="22"/>
              </w:rPr>
              <w:drawing>
                <wp:anchor distT="114300" distB="114300" distL="114300" distR="114300" simplePos="0" relativeHeight="251659264" behindDoc="1" locked="0" layoutInCell="1" allowOverlap="1">
                  <wp:simplePos x="0" y="0"/>
                  <wp:positionH relativeFrom="column">
                    <wp:posOffset>1676400</wp:posOffset>
                  </wp:positionH>
                  <wp:positionV relativeFrom="paragraph">
                    <wp:posOffset>179070</wp:posOffset>
                  </wp:positionV>
                  <wp:extent cx="1101090" cy="901065"/>
                  <wp:effectExtent l="0" t="0" r="0" b="0"/>
                  <wp:wrapNone/>
                  <wp:docPr id="1523530579" name="image4.png"/>
                  <wp:cNvGraphicFramePr/>
                  <a:graphic xmlns:a="http://schemas.openxmlformats.org/drawingml/2006/main">
                    <a:graphicData uri="http://schemas.openxmlformats.org/drawingml/2006/picture">
                      <pic:pic xmlns:pic="http://schemas.openxmlformats.org/drawingml/2006/picture">
                        <pic:nvPicPr>
                          <pic:cNvPr id="1523530579" name="image4.png"/>
                          <pic:cNvPicPr preferRelativeResize="0"/>
                        </pic:nvPicPr>
                        <pic:blipFill>
                          <a:blip r:embed="rId8"/>
                          <a:srcRect/>
                          <a:stretch>
                            <a:fillRect/>
                          </a:stretch>
                        </pic:blipFill>
                        <pic:spPr>
                          <a:xfrm>
                            <a:off x="0" y="0"/>
                            <a:ext cx="1101090" cy="900892"/>
                          </a:xfrm>
                          <a:prstGeom prst="rect">
                            <a:avLst/>
                          </a:prstGeom>
                        </pic:spPr>
                      </pic:pic>
                    </a:graphicData>
                  </a:graphic>
                </wp:anchor>
              </w:drawing>
            </w:r>
          </w:p>
          <w:p w14:paraId="0000038D">
            <w:pPr>
              <w:ind w:firstLine="720"/>
              <w:jc w:val="center"/>
              <w:rPr>
                <w:rFonts w:ascii="Times New Roman" w:hAnsi="Times New Roman" w:eastAsia="Times New Roman" w:cs="Times New Roman"/>
                <w:sz w:val="22"/>
                <w:szCs w:val="22"/>
              </w:rPr>
            </w:pPr>
          </w:p>
        </w:tc>
        <w:tc>
          <w:p w14:paraId="0000038E">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Dosen Pengampu</w:t>
            </w:r>
          </w:p>
          <w:p w14:paraId="0000038F">
            <w:pPr>
              <w:jc w:val="center"/>
              <w:rPr>
                <w:rFonts w:ascii="Times New Roman" w:hAnsi="Times New Roman" w:eastAsia="Times New Roman" w:cs="Times New Roman"/>
                <w:sz w:val="22"/>
                <w:szCs w:val="22"/>
              </w:rPr>
            </w:pPr>
          </w:p>
          <w:p w14:paraId="00000390">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w:t>
            </w:r>
          </w:p>
          <w:p w14:paraId="00000392">
            <w:pPr>
              <w:jc w:val="center"/>
              <w:rPr>
                <w:rFonts w:ascii="Times New Roman" w:hAnsi="Times New Roman" w:eastAsia="Times New Roman" w:cs="Times New Roman"/>
                <w:sz w:val="22"/>
                <w:szCs w:val="22"/>
              </w:rPr>
            </w:pPr>
            <w:r>
              <w:rPr>
                <w:rFonts w:ascii="Times New Roman" w:hAnsi="Times New Roman" w:cs="Times New Roman" w:eastAsiaTheme="minorHAnsi"/>
                <w:lang w:val="en-US"/>
              </w:rPr>
              <w:drawing>
                <wp:inline distT="0" distB="0" distL="0" distR="0">
                  <wp:extent cx="971550" cy="67627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71550" cy="676275"/>
                          </a:xfrm>
                          <a:prstGeom prst="rect">
                            <a:avLst/>
                          </a:prstGeom>
                          <a:noFill/>
                        </pic:spPr>
                      </pic:pic>
                    </a:graphicData>
                  </a:graphic>
                </wp:inline>
              </w:drawing>
            </w:r>
          </w:p>
          <w:p w14:paraId="00000393">
            <w:pPr>
              <w:rPr>
                <w:rFonts w:ascii="Times New Roman" w:hAnsi="Times New Roman" w:eastAsia="Times New Roman" w:cs="Times New Roman"/>
                <w:sz w:val="22"/>
                <w:szCs w:val="22"/>
              </w:rPr>
            </w:pPr>
          </w:p>
        </w:tc>
      </w:tr>
      <w:tr w14:paraId="58DFB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94">
            <w:pPr>
              <w:ind w:firstLine="29"/>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Feri Kanti Rahayu, M.Farm</w:t>
            </w:r>
          </w:p>
          <w:p w14:paraId="00000395">
            <w:pPr>
              <w:ind w:firstLine="29"/>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NIDN. 0614119601</w:t>
            </w:r>
          </w:p>
        </w:tc>
        <w:tc>
          <w:p w14:paraId="00000397">
            <w:pPr>
              <w:ind w:firstLine="720"/>
              <w:jc w:val="center"/>
              <w:rPr>
                <w:rFonts w:ascii="Times New Roman" w:hAnsi="Times New Roman" w:eastAsia="Times New Roman" w:cs="Times New Roman"/>
                <w:sz w:val="22"/>
                <w:szCs w:val="22"/>
              </w:rPr>
            </w:pPr>
            <w:r>
              <w:rPr>
                <w:rFonts w:asciiTheme="minorHAnsi" w:hAnsiTheme="minorHAnsi" w:eastAsiaTheme="minorHAnsi" w:cstheme="minorBidi"/>
                <w:lang w:val="id-ID"/>
              </w:rPr>
              <w:t>Apt. Oneng Ifayani,M.Farm.Klin</w:t>
            </w:r>
            <w:r>
              <w:rPr>
                <w:rFonts w:ascii="Times New Roman" w:hAnsi="Times New Roman" w:cs="Times New Roman" w:eastAsiaTheme="minorHAnsi"/>
                <w:lang w:val="en-US"/>
              </w:rPr>
              <w:t xml:space="preserve"> </w:t>
            </w:r>
          </w:p>
        </w:tc>
      </w:tr>
      <w:tr w14:paraId="28265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0000398">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Mengetahui,</w:t>
            </w:r>
          </w:p>
          <w:p w14:paraId="00000399">
            <w:pPr>
              <w:ind w:firstLine="720"/>
              <w:rPr>
                <w:rFonts w:ascii="Times New Roman" w:hAnsi="Times New Roman" w:eastAsia="Times New Roman" w:cs="Times New Roman"/>
                <w:sz w:val="22"/>
                <w:szCs w:val="22"/>
              </w:rPr>
            </w:pPr>
          </w:p>
        </w:tc>
      </w:tr>
      <w:tr w14:paraId="56A43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9B">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Ketua STIKes Ibnu Sina Ajibarang</w:t>
            </w:r>
          </w:p>
          <w:p w14:paraId="0000039C">
            <w:pPr>
              <w:jc w:val="center"/>
              <w:rPr>
                <w:rFonts w:ascii="Times New Roman" w:hAnsi="Times New Roman" w:eastAsia="Times New Roman" w:cs="Times New Roman"/>
                <w:sz w:val="22"/>
                <w:szCs w:val="22"/>
              </w:rPr>
            </w:pPr>
            <w:r>
              <w:rPr>
                <w:rFonts w:ascii="Calibri" w:hAnsi="Calibri" w:eastAsia="Calibri" w:cs="Calibri"/>
                <w:sz w:val="22"/>
                <w:szCs w:val="22"/>
              </w:rPr>
              <w:drawing>
                <wp:inline distT="0" distB="0" distL="0" distR="0">
                  <wp:extent cx="1484630" cy="914400"/>
                  <wp:effectExtent l="0" t="0" r="0" b="0"/>
                  <wp:docPr id="1523530583" name="image5.png"/>
                  <wp:cNvGraphicFramePr/>
                  <a:graphic xmlns:a="http://schemas.openxmlformats.org/drawingml/2006/main">
                    <a:graphicData uri="http://schemas.openxmlformats.org/drawingml/2006/picture">
                      <pic:pic xmlns:pic="http://schemas.openxmlformats.org/drawingml/2006/picture">
                        <pic:nvPicPr>
                          <pic:cNvPr id="1523530583" name="image5.png"/>
                          <pic:cNvPicPr preferRelativeResize="0"/>
                        </pic:nvPicPr>
                        <pic:blipFill>
                          <a:blip r:embed="rId10"/>
                          <a:srcRect/>
                          <a:stretch>
                            <a:fillRect/>
                          </a:stretch>
                        </pic:blipFill>
                        <pic:spPr>
                          <a:xfrm>
                            <a:off x="0" y="0"/>
                            <a:ext cx="1484778" cy="914729"/>
                          </a:xfrm>
                          <a:prstGeom prst="rect">
                            <a:avLst/>
                          </a:prstGeom>
                        </pic:spPr>
                      </pic:pic>
                    </a:graphicData>
                  </a:graphic>
                </wp:inline>
              </w:drawing>
            </w:r>
          </w:p>
        </w:tc>
        <w:tc>
          <w:p w14:paraId="0000039D">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Wakil Ketua I Bidang Akademik</w:t>
            </w:r>
            <w:r>
              <w:rPr>
                <w:rFonts w:ascii="Calibri" w:hAnsi="Calibri" w:eastAsia="Calibri" w:cs="Calibri"/>
                <w:sz w:val="22"/>
                <w:szCs w:val="22"/>
              </w:rPr>
              <w:drawing>
                <wp:anchor distT="0" distB="0" distL="114300" distR="114300" simplePos="0" relativeHeight="251659264" behindDoc="0" locked="0" layoutInCell="1" allowOverlap="1">
                  <wp:simplePos x="0" y="0"/>
                  <wp:positionH relativeFrom="column">
                    <wp:posOffset>946785</wp:posOffset>
                  </wp:positionH>
                  <wp:positionV relativeFrom="paragraph">
                    <wp:posOffset>-97155</wp:posOffset>
                  </wp:positionV>
                  <wp:extent cx="1266190" cy="1282065"/>
                  <wp:effectExtent l="0" t="0" r="0" b="0"/>
                  <wp:wrapNone/>
                  <wp:docPr id="1523530585" name="image2.png"/>
                  <wp:cNvGraphicFramePr/>
                  <a:graphic xmlns:a="http://schemas.openxmlformats.org/drawingml/2006/main">
                    <a:graphicData uri="http://schemas.openxmlformats.org/drawingml/2006/picture">
                      <pic:pic xmlns:pic="http://schemas.openxmlformats.org/drawingml/2006/picture">
                        <pic:nvPicPr>
                          <pic:cNvPr id="1523530585" name="image2.png"/>
                          <pic:cNvPicPr preferRelativeResize="0"/>
                        </pic:nvPicPr>
                        <pic:blipFill>
                          <a:blip r:embed="rId11"/>
                          <a:srcRect/>
                          <a:stretch>
                            <a:fillRect/>
                          </a:stretch>
                        </pic:blipFill>
                        <pic:spPr>
                          <a:xfrm>
                            <a:off x="0" y="0"/>
                            <a:ext cx="1266190" cy="1282065"/>
                          </a:xfrm>
                          <a:prstGeom prst="rect">
                            <a:avLst/>
                          </a:prstGeom>
                        </pic:spPr>
                      </pic:pic>
                    </a:graphicData>
                  </a:graphic>
                </wp:anchor>
              </w:drawing>
            </w:r>
          </w:p>
          <w:p w14:paraId="0000039E">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59264" behindDoc="0" locked="0" layoutInCell="1" allowOverlap="1">
                  <wp:simplePos x="0" y="0"/>
                  <wp:positionH relativeFrom="column">
                    <wp:posOffset>1890395</wp:posOffset>
                  </wp:positionH>
                  <wp:positionV relativeFrom="paragraph">
                    <wp:posOffset>144145</wp:posOffset>
                  </wp:positionV>
                  <wp:extent cx="695325" cy="759460"/>
                  <wp:effectExtent l="0" t="0" r="0" b="0"/>
                  <wp:wrapNone/>
                  <wp:docPr id="1523530580" name="image3.png"/>
                  <wp:cNvGraphicFramePr/>
                  <a:graphic xmlns:a="http://schemas.openxmlformats.org/drawingml/2006/main">
                    <a:graphicData uri="http://schemas.openxmlformats.org/drawingml/2006/picture">
                      <pic:pic xmlns:pic="http://schemas.openxmlformats.org/drawingml/2006/picture">
                        <pic:nvPicPr>
                          <pic:cNvPr id="1523530580" name="image3.png"/>
                          <pic:cNvPicPr preferRelativeResize="0"/>
                        </pic:nvPicPr>
                        <pic:blipFill>
                          <a:blip r:embed="rId12"/>
                          <a:srcRect/>
                          <a:stretch>
                            <a:fillRect/>
                          </a:stretch>
                        </pic:blipFill>
                        <pic:spPr>
                          <a:xfrm>
                            <a:off x="0" y="0"/>
                            <a:ext cx="695325" cy="759460"/>
                          </a:xfrm>
                          <a:prstGeom prst="rect">
                            <a:avLst/>
                          </a:prstGeom>
                        </pic:spPr>
                      </pic:pic>
                    </a:graphicData>
                  </a:graphic>
                </wp:anchor>
              </w:drawing>
            </w:r>
          </w:p>
          <w:p w14:paraId="0000039F">
            <w:pPr>
              <w:rPr>
                <w:rFonts w:ascii="Times New Roman" w:hAnsi="Times New Roman" w:eastAsia="Times New Roman" w:cs="Times New Roman"/>
                <w:sz w:val="22"/>
                <w:szCs w:val="22"/>
              </w:rPr>
            </w:pPr>
          </w:p>
        </w:tc>
      </w:tr>
      <w:tr w14:paraId="02913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A0">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0apt. Adi Susanto, M.Farm</w:t>
            </w:r>
          </w:p>
          <w:p w14:paraId="000003A1">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NIDN. 0614067901</w:t>
            </w:r>
          </w:p>
        </w:tc>
        <w:tc>
          <w:p w14:paraId="000003A2">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apt. Iva Rinia Dewi, S.Farm., M.Sc</w:t>
            </w:r>
          </w:p>
          <w:p w14:paraId="000003A3">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NIDN. 0607128202</w:t>
            </w:r>
          </w:p>
        </w:tc>
      </w:tr>
    </w:tbl>
    <w:p w14:paraId="2623454E"/>
    <w:sectPr>
      <w:footerReference r:id="rId3" w:type="first"/>
      <w:pgSz w:w="16834" w:h="11909" w:orient="landscape"/>
      <w:pgMar w:top="1701" w:right="2268" w:bottom="1701" w:left="1701"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A5"/>
  <w:p w14:paraId="000003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KPT 4.0 - </w:t>
    </w:r>
    <w:r>
      <w:rPr>
        <w:rFonts w:ascii="Calibri" w:hAnsi="Calibri" w:eastAsia="Calibri" w:cs="Calibri"/>
        <w:b w:val="0"/>
        <w:i w:val="0"/>
        <w:smallCaps w:val="0"/>
        <w:strike w:val="0"/>
        <w:color w:val="000000"/>
        <w:sz w:val="24"/>
        <w:szCs w:val="24"/>
        <w:u w:val="none"/>
        <w:shd w:val="clear" w:fill="auto"/>
        <w:vertAlign w:val="baseline"/>
      </w:rPr>
      <w:fldChar w:fldCharType="begin"/>
    </w:r>
    <w:r>
      <w:rPr>
        <w:rFonts w:ascii="Calibri" w:hAnsi="Calibri" w:eastAsia="Calibri" w:cs="Calibri"/>
        <w:b w:val="0"/>
        <w:i w:val="0"/>
        <w:smallCaps w:val="0"/>
        <w:strike w:val="0"/>
        <w:color w:val="000000"/>
        <w:sz w:val="24"/>
        <w:szCs w:val="24"/>
        <w:u w:val="none"/>
        <w:shd w:val="clear" w:fill="auto"/>
        <w:vertAlign w:val="baseline"/>
      </w:rPr>
      <w:instrText xml:space="preserve">PAGE</w:instrText>
    </w:r>
    <w:r>
      <w:rPr>
        <w:rFonts w:ascii="Calibri" w:hAnsi="Calibri" w:eastAsia="Calibri" w:cs="Calibri"/>
        <w:b w:val="0"/>
        <w:i w:val="0"/>
        <w:smallCaps w:val="0"/>
        <w:strike w:val="0"/>
        <w:color w:val="000000"/>
        <w:sz w:val="24"/>
        <w:szCs w:val="24"/>
        <w:u w:val="none"/>
        <w:shd w:val="clear" w:fill="auto"/>
        <w:vertAlign w:val="baseline"/>
      </w:rPr>
      <w:fldChar w:fldCharType="separate"/>
    </w:r>
    <w:r>
      <w:rPr>
        <w:rFonts w:ascii="Calibri" w:hAnsi="Calibri" w:eastAsia="Calibri" w:cs="Calibri"/>
        <w:b w:val="0"/>
        <w:i w:val="0"/>
        <w:smallCaps w:val="0"/>
        <w:strike w:val="0"/>
        <w:color w:val="000000"/>
        <w:sz w:val="24"/>
        <w:szCs w:val="24"/>
        <w:u w:val="none"/>
        <w:shd w:val="clear" w:fill="auto"/>
        <w:vertAlign w:val="baseline"/>
      </w:rPr>
      <w:fldChar w:fldCharType="end"/>
    </w: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-79375</wp:posOffset>
              </wp:positionV>
              <wp:extent cx="5517515" cy="54610"/>
              <wp:effectExtent l="0" t="0" r="0" b="0"/>
              <wp:wrapNone/>
              <wp:docPr id="1523530578" name="Rectangles 1523530578"/>
              <wp:cNvGraphicFramePr/>
              <a:graphic xmlns:a="http://schemas.openxmlformats.org/drawingml/2006/main">
                <a:graphicData uri="http://schemas.microsoft.com/office/word/2010/wordprocessingShape">
                  <wps:wsp>
                    <wps:cNvSpPr/>
                    <wps:spPr>
                      <a:xfrm>
                        <a:off x="2592005" y="3757458"/>
                        <a:ext cx="5507990" cy="45085"/>
                      </a:xfrm>
                      <a:prstGeom prst="rect">
                        <a:avLst/>
                      </a:prstGeom>
                      <a:solidFill>
                        <a:srgbClr val="0070C0"/>
                      </a:solidFill>
                      <a:ln>
                        <a:noFill/>
                      </a:ln>
                    </wps:spPr>
                    <wps:txbx>
                      <w:txbxContent>
                        <w:p w14:paraId="544E2694">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0.35pt;margin-top:-6.25pt;height:4.3pt;width:434.45pt;z-index:251659264;v-text-anchor:middle;mso-width-relative:page;mso-height-relative:page;" fillcolor="#0070C0" filled="t" stroked="f" coordsize="21600,21600" o:gfxdata="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vuAndYAAAAIAQAADwAAAAAAAAABACAAAAAiAAAAZHJzL2Rvd25y&#10;ZXYueG1sUEsBAhQAFAAAAAgAh07iQLYiqngAAgAACwQAAA4AAAAAAAAAAQAgAAAAJQEAAGRycy9l&#10;Mm9Eb2MueG1sUEsFBgAAAAAGAAYAWQEAAJcFAAAAAA==&#10;">
              <v:fill on="t" focussize="0,0"/>
              <v:stroke on="f"/>
              <v:imagedata o:title=""/>
              <o:lock v:ext="edit" aspectratio="f"/>
              <v:textbox inset="7.1988188976378pt,7.1988188976378pt,7.1988188976378pt,7.1988188976378pt">
                <w:txbxContent>
                  <w:p w14:paraId="544E2694">
                    <w:pPr>
                      <w:spacing w:before="0" w:after="0" w:line="240" w:lineRule="auto"/>
                      <w:ind w:left="0" w:right="0" w:firstLine="0"/>
                      <w:jc w:val="left"/>
                    </w:pPr>
                  </w:p>
                </w:txbxContent>
              </v:textbox>
            </v:rect>
          </w:pict>
        </mc:Fallback>
      </mc:AlternateContent>
    </w:r>
  </w:p>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C2845"/>
    <w:multiLevelType w:val="singleLevel"/>
    <w:tmpl w:val="863C2845"/>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239341B"/>
    <w:multiLevelType w:val="multilevel"/>
    <w:tmpl w:val="9239341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9B5F2B2E"/>
    <w:multiLevelType w:val="singleLevel"/>
    <w:tmpl w:val="9B5F2B2E"/>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B5E306ED"/>
    <w:multiLevelType w:val="multilevel"/>
    <w:tmpl w:val="B5E306E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B983D2EA"/>
    <w:multiLevelType w:val="singleLevel"/>
    <w:tmpl w:val="B983D2EA"/>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CF092B84"/>
    <w:multiLevelType w:val="multilevel"/>
    <w:tmpl w:val="CF092B84"/>
    <w:lvl w:ilvl="0" w:tentative="0">
      <w:start w:val="1"/>
      <w:numFmt w:val="lowerLetter"/>
      <w:pStyle w:val="58"/>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E345346A"/>
    <w:multiLevelType w:val="singleLevel"/>
    <w:tmpl w:val="E345346A"/>
    <w:lvl w:ilvl="0" w:tentative="0">
      <w:start w:val="1"/>
      <w:numFmt w:val="decimal"/>
      <w:lvlText w:val="%1."/>
      <w:lvlJc w:val="left"/>
      <w:pPr>
        <w:tabs>
          <w:tab w:val="left" w:pos="425"/>
        </w:tabs>
        <w:ind w:left="425" w:leftChars="0" w:hanging="425" w:firstLineChars="0"/>
      </w:pPr>
      <w:rPr>
        <w:rFonts w:hint="default"/>
      </w:rPr>
    </w:lvl>
  </w:abstractNum>
  <w:abstractNum w:abstractNumId="7">
    <w:nsid w:val="E3721C9B"/>
    <w:multiLevelType w:val="singleLevel"/>
    <w:tmpl w:val="E3721C9B"/>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0053208E"/>
    <w:multiLevelType w:val="multilevel"/>
    <w:tmpl w:val="0053208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pStyle w:val="8"/>
      <w:lvlText w:val="%7."/>
      <w:lvlJc w:val="left"/>
      <w:pPr>
        <w:ind w:left="5040" w:hanging="360"/>
      </w:pPr>
    </w:lvl>
    <w:lvl w:ilvl="7" w:tentative="0">
      <w:start w:val="1"/>
      <w:numFmt w:val="lowerLetter"/>
      <w:pStyle w:val="9"/>
      <w:lvlText w:val="%8."/>
      <w:lvlJc w:val="left"/>
      <w:pPr>
        <w:ind w:left="5760" w:hanging="360"/>
      </w:pPr>
    </w:lvl>
    <w:lvl w:ilvl="8" w:tentative="0">
      <w:start w:val="1"/>
      <w:numFmt w:val="lowerRoman"/>
      <w:pStyle w:val="10"/>
      <w:lvlText w:val="%9."/>
      <w:lvlJc w:val="right"/>
      <w:pPr>
        <w:ind w:left="6480" w:hanging="180"/>
      </w:pPr>
    </w:lvl>
  </w:abstractNum>
  <w:abstractNum w:abstractNumId="9">
    <w:nsid w:val="056A6634"/>
    <w:multiLevelType w:val="singleLevel"/>
    <w:tmpl w:val="056A6634"/>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066EAE50"/>
    <w:multiLevelType w:val="singleLevel"/>
    <w:tmpl w:val="066EAE50"/>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17C21804"/>
    <w:multiLevelType w:val="multilevel"/>
    <w:tmpl w:val="17C218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DF982BE"/>
    <w:multiLevelType w:val="singleLevel"/>
    <w:tmpl w:val="1DF982BE"/>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32DE3256"/>
    <w:multiLevelType w:val="singleLevel"/>
    <w:tmpl w:val="32DE32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B01B575"/>
    <w:multiLevelType w:val="singleLevel"/>
    <w:tmpl w:val="3B01B575"/>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59ADCABA"/>
    <w:multiLevelType w:val="multilevel"/>
    <w:tmpl w:val="59ADCAB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2183CF9"/>
    <w:multiLevelType w:val="multilevel"/>
    <w:tmpl w:val="72183CF9"/>
    <w:lvl w:ilvl="0" w:tentative="0">
      <w:start w:val="1"/>
      <w:numFmt w:val="lowerLetter"/>
      <w:lvlText w:val="%1."/>
      <w:lvlJc w:val="left"/>
      <w:pPr>
        <w:ind w:left="683" w:hanging="360"/>
      </w:pPr>
    </w:lvl>
    <w:lvl w:ilvl="1" w:tentative="0">
      <w:start w:val="1"/>
      <w:numFmt w:val="lowerLetter"/>
      <w:lvlText w:val="%2."/>
      <w:lvlJc w:val="left"/>
      <w:pPr>
        <w:ind w:left="1403" w:hanging="360"/>
      </w:pPr>
    </w:lvl>
    <w:lvl w:ilvl="2" w:tentative="0">
      <w:start w:val="1"/>
      <w:numFmt w:val="lowerRoman"/>
      <w:lvlText w:val="%3."/>
      <w:lvlJc w:val="right"/>
      <w:pPr>
        <w:ind w:left="2123" w:hanging="180"/>
      </w:pPr>
    </w:lvl>
    <w:lvl w:ilvl="3" w:tentative="0">
      <w:start w:val="1"/>
      <w:numFmt w:val="decimal"/>
      <w:lvlText w:val="%4."/>
      <w:lvlJc w:val="left"/>
      <w:pPr>
        <w:ind w:left="2843" w:hanging="360"/>
      </w:pPr>
    </w:lvl>
    <w:lvl w:ilvl="4" w:tentative="0">
      <w:start w:val="1"/>
      <w:numFmt w:val="lowerLetter"/>
      <w:lvlText w:val="%5."/>
      <w:lvlJc w:val="left"/>
      <w:pPr>
        <w:ind w:left="3563" w:hanging="360"/>
      </w:pPr>
    </w:lvl>
    <w:lvl w:ilvl="5" w:tentative="0">
      <w:start w:val="1"/>
      <w:numFmt w:val="lowerRoman"/>
      <w:lvlText w:val="%6."/>
      <w:lvlJc w:val="right"/>
      <w:pPr>
        <w:ind w:left="4283" w:hanging="180"/>
      </w:pPr>
    </w:lvl>
    <w:lvl w:ilvl="6" w:tentative="0">
      <w:start w:val="1"/>
      <w:numFmt w:val="decimal"/>
      <w:lvlText w:val="%7."/>
      <w:lvlJc w:val="left"/>
      <w:pPr>
        <w:ind w:left="5003" w:hanging="360"/>
      </w:pPr>
    </w:lvl>
    <w:lvl w:ilvl="7" w:tentative="0">
      <w:start w:val="1"/>
      <w:numFmt w:val="lowerLetter"/>
      <w:lvlText w:val="%8."/>
      <w:lvlJc w:val="left"/>
      <w:pPr>
        <w:ind w:left="5723" w:hanging="360"/>
      </w:pPr>
    </w:lvl>
    <w:lvl w:ilvl="8" w:tentative="0">
      <w:start w:val="1"/>
      <w:numFmt w:val="lowerRoman"/>
      <w:lvlText w:val="%9."/>
      <w:lvlJc w:val="right"/>
      <w:pPr>
        <w:ind w:left="6443" w:hanging="180"/>
      </w:pPr>
    </w:lvl>
  </w:abstractNum>
  <w:abstractNum w:abstractNumId="17">
    <w:nsid w:val="735A10F0"/>
    <w:multiLevelType w:val="multilevel"/>
    <w:tmpl w:val="735A10F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5"/>
  </w:num>
  <w:num w:numId="3">
    <w:abstractNumId w:val="6"/>
  </w:num>
  <w:num w:numId="4">
    <w:abstractNumId w:val="17"/>
  </w:num>
  <w:num w:numId="5">
    <w:abstractNumId w:val="11"/>
  </w:num>
  <w:num w:numId="6">
    <w:abstractNumId w:val="13"/>
  </w:num>
  <w:num w:numId="7">
    <w:abstractNumId w:val="15"/>
  </w:num>
  <w:num w:numId="8">
    <w:abstractNumId w:val="14"/>
  </w:num>
  <w:num w:numId="9">
    <w:abstractNumId w:val="3"/>
  </w:num>
  <w:num w:numId="10">
    <w:abstractNumId w:val="0"/>
  </w:num>
  <w:num w:numId="11">
    <w:abstractNumId w:val="9"/>
  </w:num>
  <w:num w:numId="12">
    <w:abstractNumId w:val="4"/>
  </w:num>
  <w:num w:numId="13">
    <w:abstractNumId w:val="16"/>
  </w:num>
  <w:num w:numId="14">
    <w:abstractNumId w:val="2"/>
  </w:num>
  <w:num w:numId="15">
    <w:abstractNumId w:val="1"/>
  </w:num>
  <w:num w:numId="16">
    <w:abstractNumId w:val="10"/>
  </w:num>
  <w:num w:numId="17">
    <w:abstractNumId w:val="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97287D"/>
    <w:rsid w:val="3F753A60"/>
    <w:rsid w:val="7C622F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39"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
    </w:rPr>
  </w:style>
  <w:style w:type="paragraph" w:styleId="2">
    <w:name w:val="heading 1"/>
    <w:basedOn w:val="1"/>
    <w:next w:val="1"/>
    <w:link w:val="40"/>
    <w:uiPriority w:val="0"/>
    <w:pPr>
      <w:keepNext/>
      <w:spacing w:after="120"/>
      <w:ind w:left="432" w:hanging="432"/>
      <w:jc w:val="center"/>
    </w:pPr>
    <w:rPr>
      <w:rFonts w:ascii="Cambria" w:hAnsi="Cambria" w:eastAsia="Cambria" w:cs="Cambria"/>
      <w:b/>
      <w:sz w:val="28"/>
      <w:szCs w:val="28"/>
    </w:rPr>
  </w:style>
  <w:style w:type="paragraph" w:styleId="3">
    <w:name w:val="heading 2"/>
    <w:basedOn w:val="1"/>
    <w:next w:val="1"/>
    <w:link w:val="41"/>
    <w:qFormat/>
    <w:uiPriority w:val="0"/>
    <w:pPr>
      <w:keepNext/>
      <w:spacing w:before="240" w:after="60"/>
      <w:ind w:left="576" w:hanging="576"/>
    </w:pPr>
    <w:rPr>
      <w:rFonts w:ascii="Calibri" w:hAnsi="Calibri" w:eastAsia="Calibri" w:cs="Calibri"/>
      <w:b/>
      <w:i/>
      <w:sz w:val="28"/>
      <w:szCs w:val="28"/>
    </w:rPr>
  </w:style>
  <w:style w:type="paragraph" w:styleId="4">
    <w:name w:val="heading 3"/>
    <w:basedOn w:val="1"/>
    <w:next w:val="1"/>
    <w:link w:val="42"/>
    <w:uiPriority w:val="0"/>
    <w:pPr>
      <w:keepNext/>
      <w:spacing w:before="240" w:after="60"/>
      <w:ind w:left="720" w:hanging="720"/>
    </w:pPr>
    <w:rPr>
      <w:rFonts w:ascii="Calibri" w:hAnsi="Calibri" w:eastAsia="Calibri" w:cs="Calibri"/>
      <w:b/>
      <w:sz w:val="26"/>
      <w:szCs w:val="26"/>
    </w:rPr>
  </w:style>
  <w:style w:type="paragraph" w:styleId="5">
    <w:name w:val="heading 4"/>
    <w:basedOn w:val="1"/>
    <w:next w:val="1"/>
    <w:link w:val="43"/>
    <w:qFormat/>
    <w:uiPriority w:val="0"/>
    <w:pPr>
      <w:keepNext/>
      <w:spacing w:before="240" w:after="60"/>
      <w:ind w:left="864" w:hanging="864"/>
    </w:pPr>
    <w:rPr>
      <w:rFonts w:ascii="Calibri" w:hAnsi="Calibri" w:eastAsia="Calibri" w:cs="Calibri"/>
      <w:b/>
      <w:sz w:val="28"/>
      <w:szCs w:val="28"/>
    </w:rPr>
  </w:style>
  <w:style w:type="paragraph" w:styleId="6">
    <w:name w:val="heading 5"/>
    <w:basedOn w:val="1"/>
    <w:next w:val="1"/>
    <w:link w:val="44"/>
    <w:uiPriority w:val="0"/>
    <w:pPr>
      <w:spacing w:before="240" w:after="60"/>
      <w:ind w:left="1008" w:hanging="1008"/>
    </w:pPr>
    <w:rPr>
      <w:rFonts w:ascii="Calibri" w:hAnsi="Calibri" w:eastAsia="Calibri" w:cs="Calibri"/>
      <w:b/>
      <w:i/>
      <w:sz w:val="26"/>
      <w:szCs w:val="26"/>
    </w:rPr>
  </w:style>
  <w:style w:type="paragraph" w:styleId="7">
    <w:name w:val="heading 6"/>
    <w:basedOn w:val="1"/>
    <w:next w:val="1"/>
    <w:link w:val="45"/>
    <w:uiPriority w:val="0"/>
    <w:pPr>
      <w:spacing w:before="240" w:after="60"/>
      <w:ind w:left="1152" w:hanging="1152"/>
    </w:pPr>
    <w:rPr>
      <w:rFonts w:ascii="Calibri" w:hAnsi="Calibri" w:eastAsia="Calibri" w:cs="Calibri"/>
      <w:b/>
      <w:sz w:val="22"/>
      <w:szCs w:val="22"/>
    </w:rPr>
  </w:style>
  <w:style w:type="paragraph" w:styleId="8">
    <w:name w:val="heading 7"/>
    <w:basedOn w:val="1"/>
    <w:next w:val="1"/>
    <w:link w:val="46"/>
    <w:semiHidden/>
    <w:unhideWhenUsed/>
    <w:qFormat/>
    <w:uiPriority w:val="0"/>
    <w:pPr>
      <w:numPr>
        <w:ilvl w:val="6"/>
        <w:numId w:val="1"/>
      </w:numPr>
      <w:spacing w:before="240" w:after="60"/>
      <w:outlineLvl w:val="6"/>
    </w:pPr>
    <w:rPr>
      <w:rFonts w:ascii="Calibri" w:hAnsi="Calibri" w:cs="Arial"/>
    </w:rPr>
  </w:style>
  <w:style w:type="paragraph" w:styleId="9">
    <w:name w:val="heading 8"/>
    <w:basedOn w:val="1"/>
    <w:next w:val="1"/>
    <w:link w:val="47"/>
    <w:semiHidden/>
    <w:unhideWhenUsed/>
    <w:qFormat/>
    <w:uiPriority w:val="0"/>
    <w:pPr>
      <w:numPr>
        <w:ilvl w:val="7"/>
        <w:numId w:val="1"/>
      </w:numPr>
      <w:spacing w:before="240" w:after="60"/>
      <w:outlineLvl w:val="7"/>
    </w:pPr>
    <w:rPr>
      <w:rFonts w:ascii="Calibri" w:hAnsi="Calibri" w:cs="Arial"/>
      <w:i/>
      <w:iCs/>
    </w:rPr>
  </w:style>
  <w:style w:type="paragraph" w:styleId="10">
    <w:name w:val="heading 9"/>
    <w:basedOn w:val="1"/>
    <w:next w:val="1"/>
    <w:link w:val="48"/>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2"/>
    <w:qFormat/>
    <w:uiPriority w:val="99"/>
    <w:rPr>
      <w:rFonts w:ascii="Tahoma" w:hAnsi="Tahoma" w:cs="Tahoma"/>
      <w:sz w:val="16"/>
      <w:szCs w:val="16"/>
    </w:rPr>
  </w:style>
  <w:style w:type="paragraph" w:styleId="14">
    <w:name w:val="Body Text"/>
    <w:basedOn w:val="1"/>
    <w:link w:val="66"/>
    <w:unhideWhenUsed/>
    <w:qFormat/>
    <w:uiPriority w:val="99"/>
    <w:pPr>
      <w:spacing w:after="120"/>
      <w:jc w:val="both"/>
    </w:pPr>
    <w:rPr>
      <w:rFonts w:ascii="Calibri" w:hAnsi="Calibri" w:eastAsia="Calibri"/>
      <w:sz w:val="22"/>
      <w:szCs w:val="22"/>
    </w:rPr>
  </w:style>
  <w:style w:type="paragraph" w:styleId="15">
    <w:name w:val="Body Text Indent"/>
    <w:basedOn w:val="1"/>
    <w:link w:val="67"/>
    <w:uiPriority w:val="99"/>
    <w:pPr>
      <w:ind w:left="1080" w:hanging="540"/>
      <w:jc w:val="both"/>
    </w:pPr>
    <w:rPr>
      <w:sz w:val="22"/>
    </w:rPr>
  </w:style>
  <w:style w:type="paragraph" w:styleId="16">
    <w:name w:val="caption"/>
    <w:basedOn w:val="1"/>
    <w:next w:val="1"/>
    <w:unhideWhenUsed/>
    <w:qFormat/>
    <w:uiPriority w:val="0"/>
    <w:pPr>
      <w:spacing w:after="60"/>
    </w:pPr>
    <w:rPr>
      <w:rFonts w:asciiTheme="majorHAnsi" w:hAnsiTheme="majorHAnsi"/>
      <w:b/>
      <w:iCs/>
      <w:sz w:val="22"/>
      <w:szCs w:val="18"/>
    </w:rPr>
  </w:style>
  <w:style w:type="character" w:styleId="17">
    <w:name w:val="annotation reference"/>
    <w:basedOn w:val="11"/>
    <w:unhideWhenUsed/>
    <w:uiPriority w:val="99"/>
    <w:rPr>
      <w:sz w:val="16"/>
      <w:szCs w:val="16"/>
    </w:rPr>
  </w:style>
  <w:style w:type="paragraph" w:styleId="18">
    <w:name w:val="annotation text"/>
    <w:basedOn w:val="1"/>
    <w:link w:val="68"/>
    <w:unhideWhenUsed/>
    <w:uiPriority w:val="99"/>
    <w:pPr>
      <w:jc w:val="both"/>
    </w:pPr>
    <w:rPr>
      <w:rFonts w:ascii="Calibri" w:hAnsi="Calibri"/>
      <w:sz w:val="20"/>
      <w:szCs w:val="20"/>
    </w:rPr>
  </w:style>
  <w:style w:type="paragraph" w:styleId="19">
    <w:name w:val="Document Map"/>
    <w:basedOn w:val="1"/>
    <w:link w:val="69"/>
    <w:unhideWhenUsed/>
    <w:uiPriority w:val="99"/>
    <w:pPr>
      <w:jc w:val="both"/>
    </w:pPr>
    <w:rPr>
      <w:rFonts w:ascii="Tahoma" w:hAnsi="Tahoma" w:eastAsia="Calibri" w:cs="Tahoma"/>
      <w:sz w:val="16"/>
      <w:szCs w:val="16"/>
    </w:rPr>
  </w:style>
  <w:style w:type="character" w:styleId="20">
    <w:name w:val="FollowedHyperlink"/>
    <w:basedOn w:val="11"/>
    <w:semiHidden/>
    <w:unhideWhenUsed/>
    <w:uiPriority w:val="99"/>
    <w:rPr>
      <w:color w:val="800080"/>
      <w:u w:val="single"/>
    </w:rPr>
  </w:style>
  <w:style w:type="paragraph" w:styleId="21">
    <w:name w:val="footer"/>
    <w:basedOn w:val="1"/>
    <w:link w:val="50"/>
    <w:qFormat/>
    <w:uiPriority w:val="99"/>
    <w:pPr>
      <w:tabs>
        <w:tab w:val="center" w:pos="4320"/>
        <w:tab w:val="right" w:pos="8640"/>
      </w:tabs>
    </w:pPr>
  </w:style>
  <w:style w:type="paragraph" w:styleId="22">
    <w:name w:val="header"/>
    <w:basedOn w:val="1"/>
    <w:link w:val="49"/>
    <w:qFormat/>
    <w:uiPriority w:val="99"/>
    <w:pPr>
      <w:tabs>
        <w:tab w:val="center" w:pos="4320"/>
        <w:tab w:val="right" w:pos="8640"/>
      </w:tabs>
    </w:pPr>
  </w:style>
  <w:style w:type="character" w:styleId="23">
    <w:name w:val="Hyperlink"/>
    <w:unhideWhenUsed/>
    <w:qFormat/>
    <w:uiPriority w:val="99"/>
    <w:rPr>
      <w:color w:val="0000FF"/>
      <w:u w:val="single"/>
    </w:rPr>
  </w:style>
  <w:style w:type="paragraph" w:styleId="24">
    <w:name w:val="Normal (Web)"/>
    <w:basedOn w:val="1"/>
    <w:unhideWhenUsed/>
    <w:qFormat/>
    <w:uiPriority w:val="99"/>
    <w:pPr>
      <w:jc w:val="both"/>
    </w:pPr>
    <w:rPr>
      <w:rFonts w:ascii="Calibri" w:hAnsi="Calibri"/>
      <w:sz w:val="22"/>
    </w:rPr>
  </w:style>
  <w:style w:type="character" w:styleId="25">
    <w:name w:val="page number"/>
    <w:basedOn w:val="11"/>
    <w:uiPriority w:val="0"/>
  </w:style>
  <w:style w:type="paragraph" w:styleId="26">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27">
    <w:name w:val="Table Grid"/>
    <w:basedOn w:val="2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Normal"/>
    <w:uiPriority w:val="0"/>
    <w:tblPr>
      <w:tblCellMar>
        <w:top w:w="100" w:type="dxa"/>
        <w:left w:w="100" w:type="dxa"/>
        <w:bottom w:w="100" w:type="dxa"/>
        <w:right w:w="100" w:type="dxa"/>
      </w:tblCellMar>
    </w:tblPr>
  </w:style>
  <w:style w:type="paragraph" w:styleId="29">
    <w:name w:val="table of figures"/>
    <w:basedOn w:val="1"/>
    <w:next w:val="1"/>
    <w:unhideWhenUsed/>
    <w:uiPriority w:val="99"/>
    <w:pPr>
      <w:jc w:val="both"/>
    </w:pPr>
    <w:rPr>
      <w:rFonts w:ascii="Calibri" w:hAnsi="Calibri"/>
      <w:sz w:val="22"/>
      <w:szCs w:val="22"/>
    </w:rPr>
  </w:style>
  <w:style w:type="paragraph" w:styleId="30">
    <w:name w:val="Title"/>
    <w:basedOn w:val="1"/>
    <w:next w:val="1"/>
    <w:link w:val="54"/>
    <w:uiPriority w:val="0"/>
    <w:pPr>
      <w:spacing w:line="360" w:lineRule="auto"/>
      <w:jc w:val="center"/>
    </w:pPr>
    <w:rPr>
      <w:rFonts w:ascii="Cambria" w:hAnsi="Cambria" w:eastAsia="Cambria" w:cs="Cambria"/>
      <w:b/>
      <w:sz w:val="32"/>
      <w:szCs w:val="32"/>
    </w:rPr>
  </w:style>
  <w:style w:type="paragraph" w:styleId="31">
    <w:name w:val="toc 1"/>
    <w:basedOn w:val="1"/>
    <w:next w:val="1"/>
    <w:autoRedefine/>
    <w:qFormat/>
    <w:uiPriority w:val="39"/>
    <w:pPr>
      <w:tabs>
        <w:tab w:val="left" w:pos="426"/>
        <w:tab w:val="right" w:leader="dot" w:pos="8497"/>
      </w:tabs>
      <w:spacing w:before="120" w:after="120"/>
      <w:ind w:left="426" w:hanging="426"/>
    </w:pPr>
    <w:rPr>
      <w:rFonts w:ascii="Calibri" w:hAnsi="Calibri"/>
      <w:b/>
      <w:bCs/>
      <w:caps/>
      <w:sz w:val="20"/>
      <w:szCs w:val="20"/>
      <w:lang w:val="sv-SE"/>
    </w:rPr>
  </w:style>
  <w:style w:type="paragraph" w:styleId="32">
    <w:name w:val="toc 2"/>
    <w:basedOn w:val="1"/>
    <w:next w:val="1"/>
    <w:autoRedefine/>
    <w:unhideWhenUsed/>
    <w:qFormat/>
    <w:uiPriority w:val="39"/>
    <w:pPr>
      <w:ind w:left="240"/>
    </w:pPr>
    <w:rPr>
      <w:rFonts w:ascii="Calibri" w:hAnsi="Calibri"/>
      <w:smallCaps/>
      <w:sz w:val="20"/>
      <w:szCs w:val="20"/>
    </w:rPr>
  </w:style>
  <w:style w:type="paragraph" w:styleId="33">
    <w:name w:val="toc 3"/>
    <w:basedOn w:val="1"/>
    <w:next w:val="1"/>
    <w:autoRedefine/>
    <w:unhideWhenUsed/>
    <w:qFormat/>
    <w:uiPriority w:val="39"/>
    <w:pPr>
      <w:ind w:left="480"/>
    </w:pPr>
    <w:rPr>
      <w:rFonts w:ascii="Calibri" w:hAnsi="Calibri"/>
      <w:i/>
      <w:iCs/>
      <w:sz w:val="20"/>
      <w:szCs w:val="20"/>
    </w:rPr>
  </w:style>
  <w:style w:type="paragraph" w:styleId="34">
    <w:name w:val="toc 4"/>
    <w:basedOn w:val="1"/>
    <w:next w:val="1"/>
    <w:autoRedefine/>
    <w:qFormat/>
    <w:uiPriority w:val="39"/>
    <w:pPr>
      <w:ind w:left="720"/>
    </w:pPr>
    <w:rPr>
      <w:rFonts w:ascii="Calibri" w:hAnsi="Calibri"/>
      <w:sz w:val="18"/>
      <w:szCs w:val="18"/>
    </w:rPr>
  </w:style>
  <w:style w:type="paragraph" w:styleId="35">
    <w:name w:val="toc 5"/>
    <w:basedOn w:val="1"/>
    <w:next w:val="1"/>
    <w:autoRedefine/>
    <w:qFormat/>
    <w:uiPriority w:val="39"/>
    <w:pPr>
      <w:ind w:left="960"/>
    </w:pPr>
    <w:rPr>
      <w:rFonts w:ascii="Calibri" w:hAnsi="Calibri"/>
      <w:sz w:val="18"/>
      <w:szCs w:val="18"/>
    </w:rPr>
  </w:style>
  <w:style w:type="paragraph" w:styleId="36">
    <w:name w:val="toc 6"/>
    <w:basedOn w:val="1"/>
    <w:next w:val="1"/>
    <w:autoRedefine/>
    <w:qFormat/>
    <w:uiPriority w:val="39"/>
    <w:pPr>
      <w:ind w:left="1200"/>
    </w:pPr>
    <w:rPr>
      <w:rFonts w:ascii="Calibri" w:hAnsi="Calibri"/>
      <w:sz w:val="18"/>
      <w:szCs w:val="18"/>
    </w:rPr>
  </w:style>
  <w:style w:type="paragraph" w:styleId="37">
    <w:name w:val="toc 7"/>
    <w:basedOn w:val="1"/>
    <w:next w:val="1"/>
    <w:autoRedefine/>
    <w:uiPriority w:val="39"/>
    <w:pPr>
      <w:ind w:left="1440"/>
    </w:pPr>
    <w:rPr>
      <w:rFonts w:ascii="Calibri" w:hAnsi="Calibri"/>
      <w:sz w:val="18"/>
      <w:szCs w:val="18"/>
    </w:rPr>
  </w:style>
  <w:style w:type="paragraph" w:styleId="38">
    <w:name w:val="toc 8"/>
    <w:basedOn w:val="1"/>
    <w:next w:val="1"/>
    <w:autoRedefine/>
    <w:uiPriority w:val="39"/>
    <w:pPr>
      <w:ind w:left="1680"/>
    </w:pPr>
    <w:rPr>
      <w:rFonts w:ascii="Calibri" w:hAnsi="Calibri"/>
      <w:sz w:val="18"/>
      <w:szCs w:val="18"/>
    </w:rPr>
  </w:style>
  <w:style w:type="paragraph" w:styleId="39">
    <w:name w:val="toc 9"/>
    <w:basedOn w:val="1"/>
    <w:next w:val="1"/>
    <w:autoRedefine/>
    <w:qFormat/>
    <w:uiPriority w:val="39"/>
    <w:pPr>
      <w:ind w:left="1920"/>
    </w:pPr>
    <w:rPr>
      <w:rFonts w:ascii="Calibri" w:hAnsi="Calibri"/>
      <w:sz w:val="18"/>
      <w:szCs w:val="18"/>
    </w:rPr>
  </w:style>
  <w:style w:type="character" w:customStyle="1" w:styleId="40">
    <w:name w:val="Heading 1 Char"/>
    <w:link w:val="2"/>
    <w:qFormat/>
    <w:uiPriority w:val="0"/>
    <w:rPr>
      <w:rFonts w:ascii="Cambria" w:hAnsi="Cambria"/>
      <w:b/>
      <w:bCs/>
      <w:kern w:val="32"/>
      <w:sz w:val="28"/>
      <w:szCs w:val="32"/>
    </w:rPr>
  </w:style>
  <w:style w:type="character" w:customStyle="1" w:styleId="41">
    <w:name w:val="Heading 2 Char"/>
    <w:link w:val="3"/>
    <w:qFormat/>
    <w:uiPriority w:val="9"/>
    <w:rPr>
      <w:rFonts w:ascii="Calibri Light" w:hAnsi="Calibri Light"/>
      <w:b/>
      <w:bCs/>
      <w:i/>
      <w:iCs/>
      <w:sz w:val="28"/>
      <w:szCs w:val="28"/>
    </w:rPr>
  </w:style>
  <w:style w:type="character" w:customStyle="1" w:styleId="42">
    <w:name w:val="Heading 3 Char"/>
    <w:link w:val="4"/>
    <w:uiPriority w:val="9"/>
    <w:rPr>
      <w:rFonts w:ascii="Calibri Light" w:hAnsi="Calibri Light"/>
      <w:b/>
      <w:bCs/>
      <w:sz w:val="26"/>
      <w:szCs w:val="26"/>
    </w:rPr>
  </w:style>
  <w:style w:type="character" w:customStyle="1" w:styleId="43">
    <w:name w:val="Heading 4 Char"/>
    <w:link w:val="5"/>
    <w:qFormat/>
    <w:uiPriority w:val="9"/>
    <w:rPr>
      <w:rFonts w:ascii="Calibri" w:hAnsi="Calibri" w:cs="Arial"/>
      <w:b/>
      <w:bCs/>
      <w:sz w:val="28"/>
      <w:szCs w:val="28"/>
    </w:rPr>
  </w:style>
  <w:style w:type="character" w:customStyle="1" w:styleId="44">
    <w:name w:val="Heading 5 Char"/>
    <w:link w:val="6"/>
    <w:semiHidden/>
    <w:uiPriority w:val="0"/>
    <w:rPr>
      <w:rFonts w:ascii="Calibri" w:hAnsi="Calibri"/>
      <w:b/>
      <w:bCs/>
      <w:i/>
      <w:iCs/>
      <w:sz w:val="26"/>
      <w:szCs w:val="26"/>
    </w:rPr>
  </w:style>
  <w:style w:type="character" w:customStyle="1" w:styleId="45">
    <w:name w:val="Heading 6 Char"/>
    <w:link w:val="7"/>
    <w:semiHidden/>
    <w:uiPriority w:val="0"/>
    <w:rPr>
      <w:rFonts w:ascii="Calibri" w:hAnsi="Calibri" w:cs="Arial"/>
      <w:b/>
      <w:bCs/>
      <w:sz w:val="22"/>
      <w:szCs w:val="22"/>
    </w:rPr>
  </w:style>
  <w:style w:type="character" w:customStyle="1" w:styleId="46">
    <w:name w:val="Heading 7 Char"/>
    <w:link w:val="8"/>
    <w:semiHidden/>
    <w:qFormat/>
    <w:uiPriority w:val="0"/>
    <w:rPr>
      <w:rFonts w:ascii="Calibri" w:hAnsi="Calibri" w:cs="Arial"/>
      <w:sz w:val="24"/>
      <w:szCs w:val="24"/>
    </w:rPr>
  </w:style>
  <w:style w:type="character" w:customStyle="1" w:styleId="47">
    <w:name w:val="Heading 8 Char"/>
    <w:link w:val="9"/>
    <w:semiHidden/>
    <w:uiPriority w:val="0"/>
    <w:rPr>
      <w:rFonts w:ascii="Calibri" w:hAnsi="Calibri" w:cs="Arial"/>
      <w:i/>
      <w:iCs/>
      <w:sz w:val="24"/>
      <w:szCs w:val="24"/>
    </w:rPr>
  </w:style>
  <w:style w:type="character" w:customStyle="1" w:styleId="48">
    <w:name w:val="Heading 9 Char"/>
    <w:link w:val="10"/>
    <w:semiHidden/>
    <w:uiPriority w:val="0"/>
    <w:rPr>
      <w:rFonts w:ascii="Calibri Light" w:hAnsi="Calibri Light"/>
      <w:sz w:val="22"/>
      <w:szCs w:val="22"/>
    </w:rPr>
  </w:style>
  <w:style w:type="character" w:customStyle="1" w:styleId="49">
    <w:name w:val="Header Char"/>
    <w:basedOn w:val="11"/>
    <w:link w:val="22"/>
    <w:qFormat/>
    <w:uiPriority w:val="99"/>
    <w:rPr>
      <w:sz w:val="24"/>
      <w:szCs w:val="24"/>
    </w:rPr>
  </w:style>
  <w:style w:type="character" w:customStyle="1" w:styleId="50">
    <w:name w:val="Footer Char"/>
    <w:link w:val="21"/>
    <w:qFormat/>
    <w:uiPriority w:val="99"/>
    <w:rPr>
      <w:sz w:val="24"/>
      <w:szCs w:val="24"/>
    </w:rPr>
  </w:style>
  <w:style w:type="paragraph" w:customStyle="1" w:styleId="51">
    <w:name w:val="TOC Heading"/>
    <w:basedOn w:val="2"/>
    <w:next w:val="1"/>
    <w:semiHidden/>
    <w:unhideWhenUsed/>
    <w:qFormat/>
    <w:uiPriority w:val="39"/>
    <w:pPr>
      <w:keepLines/>
      <w:spacing w:before="480" w:after="0" w:line="276" w:lineRule="auto"/>
      <w:jc w:val="left"/>
      <w:outlineLvl w:val="9"/>
    </w:pPr>
    <w:rPr>
      <w:color w:val="365F91"/>
      <w:kern w:val="0"/>
      <w:szCs w:val="28"/>
    </w:rPr>
  </w:style>
  <w:style w:type="character" w:customStyle="1" w:styleId="52">
    <w:name w:val="Balloon Text Char"/>
    <w:link w:val="13"/>
    <w:qFormat/>
    <w:uiPriority w:val="99"/>
    <w:rPr>
      <w:rFonts w:ascii="Tahoma" w:hAnsi="Tahoma" w:cs="Tahoma"/>
      <w:sz w:val="16"/>
      <w:szCs w:val="16"/>
    </w:rPr>
  </w:style>
  <w:style w:type="paragraph" w:styleId="53">
    <w:name w:val="List Paragraph"/>
    <w:basedOn w:val="1"/>
    <w:qFormat/>
    <w:uiPriority w:val="34"/>
    <w:pPr>
      <w:ind w:left="720"/>
    </w:pPr>
  </w:style>
  <w:style w:type="character" w:customStyle="1" w:styleId="54">
    <w:name w:val="Title Char"/>
    <w:link w:val="30"/>
    <w:qFormat/>
    <w:uiPriority w:val="99"/>
    <w:rPr>
      <w:rFonts w:ascii="Cambria" w:hAnsi="Cambria"/>
      <w:b/>
      <w:bCs/>
      <w:kern w:val="28"/>
      <w:sz w:val="32"/>
      <w:szCs w:val="32"/>
      <w:lang w:val="zh-CN" w:eastAsia="zh-CN"/>
    </w:rPr>
  </w:style>
  <w:style w:type="paragraph" w:styleId="55">
    <w:name w:val="No Spacing"/>
    <w:link w:val="56"/>
    <w:qFormat/>
    <w:uiPriority w:val="1"/>
    <w:rPr>
      <w:sz w:val="24"/>
      <w:szCs w:val="24"/>
      <w:lang w:val="en"/>
    </w:rPr>
  </w:style>
  <w:style w:type="character" w:customStyle="1" w:styleId="56">
    <w:name w:val="No Spacing Char"/>
    <w:basedOn w:val="11"/>
    <w:link w:val="55"/>
    <w:qFormat/>
    <w:uiPriority w:val="1"/>
    <w:rPr>
      <w:sz w:val="24"/>
      <w:szCs w:val="24"/>
    </w:rPr>
  </w:style>
  <w:style w:type="paragraph" w:customStyle="1" w:styleId="57">
    <w:name w:val="Sub-BAB"/>
    <w:basedOn w:val="3"/>
    <w:qFormat/>
    <w:uiPriority w:val="0"/>
    <w:rPr>
      <w:rFonts w:asciiTheme="majorHAnsi" w:hAnsiTheme="majorHAnsi"/>
      <w:i w:val="0"/>
      <w:sz w:val="24"/>
      <w:lang w:val="sv-SE"/>
    </w:rPr>
  </w:style>
  <w:style w:type="paragraph" w:customStyle="1" w:styleId="58">
    <w:name w:val="Style Heading 1 + Left"/>
    <w:basedOn w:val="2"/>
    <w:uiPriority w:val="0"/>
    <w:pPr>
      <w:numPr>
        <w:ilvl w:val="0"/>
        <w:numId w:val="2"/>
      </w:numPr>
      <w:jc w:val="left"/>
    </w:pPr>
    <w:rPr>
      <w:szCs w:val="20"/>
    </w:rPr>
  </w:style>
  <w:style w:type="paragraph" w:customStyle="1" w:styleId="59">
    <w:name w:val="BodyTeks"/>
    <w:basedOn w:val="1"/>
    <w:qFormat/>
    <w:uiPriority w:val="0"/>
    <w:rPr>
      <w:rFonts w:ascii="Cambria" w:hAnsi="Cambria"/>
      <w:sz w:val="22"/>
      <w:lang w:val="sv-SE"/>
    </w:rPr>
  </w:style>
  <w:style w:type="paragraph" w:customStyle="1" w:styleId="60">
    <w:name w:val="Style Heading 1 + Left1"/>
    <w:basedOn w:val="2"/>
    <w:uiPriority w:val="0"/>
    <w:pPr>
      <w:jc w:val="left"/>
    </w:pPr>
    <w:rPr>
      <w:szCs w:val="20"/>
    </w:rPr>
  </w:style>
  <w:style w:type="table" w:customStyle="1" w:styleId="61">
    <w:name w:val="Table Grid1"/>
    <w:basedOn w:val="28"/>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Table Grid2"/>
    <w:basedOn w:val="28"/>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
    <w:name w:val="Table Grid3"/>
    <w:basedOn w:val="28"/>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Grid Table 4 Accent 1"/>
    <w:basedOn w:val="28"/>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character" w:customStyle="1" w:styleId="65">
    <w:name w:val="Unresolved Mention1"/>
    <w:basedOn w:val="11"/>
    <w:semiHidden/>
    <w:unhideWhenUsed/>
    <w:uiPriority w:val="99"/>
    <w:rPr>
      <w:color w:val="605E5C"/>
      <w:shd w:val="clear" w:color="auto" w:fill="E1DFDD"/>
    </w:rPr>
  </w:style>
  <w:style w:type="character" w:customStyle="1" w:styleId="66">
    <w:name w:val="Body Text Char"/>
    <w:basedOn w:val="11"/>
    <w:link w:val="14"/>
    <w:qFormat/>
    <w:uiPriority w:val="99"/>
    <w:rPr>
      <w:rFonts w:ascii="Calibri" w:hAnsi="Calibri" w:eastAsia="Calibri"/>
      <w:sz w:val="22"/>
      <w:szCs w:val="22"/>
    </w:rPr>
  </w:style>
  <w:style w:type="character" w:customStyle="1" w:styleId="67">
    <w:name w:val="Body Text Indent Char"/>
    <w:basedOn w:val="11"/>
    <w:link w:val="15"/>
    <w:qFormat/>
    <w:uiPriority w:val="99"/>
    <w:rPr>
      <w:sz w:val="22"/>
      <w:szCs w:val="24"/>
    </w:rPr>
  </w:style>
  <w:style w:type="character" w:customStyle="1" w:styleId="68">
    <w:name w:val="Comment Text Char"/>
    <w:basedOn w:val="11"/>
    <w:link w:val="18"/>
    <w:uiPriority w:val="99"/>
    <w:rPr>
      <w:rFonts w:ascii="Calibri" w:hAnsi="Calibri"/>
    </w:rPr>
  </w:style>
  <w:style w:type="character" w:customStyle="1" w:styleId="69">
    <w:name w:val="Document Map Char"/>
    <w:basedOn w:val="11"/>
    <w:link w:val="19"/>
    <w:qFormat/>
    <w:uiPriority w:val="99"/>
    <w:rPr>
      <w:rFonts w:ascii="Tahoma" w:hAnsi="Tahoma" w:eastAsia="Calibri" w:cs="Tahoma"/>
      <w:sz w:val="16"/>
      <w:szCs w:val="16"/>
    </w:rPr>
  </w:style>
  <w:style w:type="paragraph" w:customStyle="1" w:styleId="70">
    <w:name w:val="List Paragraph1"/>
    <w:basedOn w:val="1"/>
    <w:link w:val="71"/>
    <w:qFormat/>
    <w:uiPriority w:val="34"/>
    <w:pPr>
      <w:ind w:left="720"/>
      <w:contextualSpacing/>
      <w:jc w:val="both"/>
    </w:pPr>
    <w:rPr>
      <w:rFonts w:ascii="Calibri" w:hAnsi="Calibri" w:eastAsia="Calibri"/>
      <w:sz w:val="22"/>
      <w:szCs w:val="22"/>
    </w:rPr>
  </w:style>
  <w:style w:type="character" w:customStyle="1" w:styleId="71">
    <w:name w:val="List Paragraph Char"/>
    <w:link w:val="70"/>
    <w:qFormat/>
    <w:locked/>
    <w:uiPriority w:val="34"/>
    <w:rPr>
      <w:rFonts w:ascii="Calibri" w:hAnsi="Calibri" w:eastAsia="Calibri"/>
      <w:sz w:val="22"/>
      <w:szCs w:val="22"/>
    </w:rPr>
  </w:style>
  <w:style w:type="paragraph" w:customStyle="1" w:styleId="72">
    <w:name w:val="Default"/>
    <w:uiPriority w:val="0"/>
    <w:pPr>
      <w:widowControl w:val="0"/>
      <w:autoSpaceDE w:val="0"/>
      <w:autoSpaceDN w:val="0"/>
      <w:adjustRightInd w:val="0"/>
    </w:pPr>
    <w:rPr>
      <w:rFonts w:ascii="Arial" w:hAnsi="Arial" w:cs="Arial"/>
      <w:color w:val="000000"/>
      <w:sz w:val="24"/>
      <w:szCs w:val="24"/>
      <w:lang w:val="id-ID" w:eastAsia="id-ID"/>
    </w:rPr>
  </w:style>
  <w:style w:type="paragraph" w:customStyle="1" w:styleId="73">
    <w:name w:val="western"/>
    <w:basedOn w:val="1"/>
    <w:qFormat/>
    <w:uiPriority w:val="0"/>
    <w:pPr>
      <w:spacing w:before="100" w:beforeAutospacing="1" w:after="100" w:afterAutospacing="1"/>
      <w:jc w:val="both"/>
    </w:pPr>
    <w:rPr>
      <w:rFonts w:eastAsia="SimSun"/>
      <w:sz w:val="22"/>
      <w:lang w:eastAsia="zh-CN"/>
    </w:rPr>
  </w:style>
  <w:style w:type="paragraph" w:customStyle="1" w:styleId="74">
    <w:name w:val="_Style 2"/>
    <w:basedOn w:val="1"/>
    <w:qFormat/>
    <w:uiPriority w:val="34"/>
    <w:pPr>
      <w:ind w:left="720"/>
      <w:contextualSpacing/>
      <w:jc w:val="both"/>
    </w:pPr>
    <w:rPr>
      <w:rFonts w:ascii="Calibri" w:hAnsi="Calibri"/>
      <w:sz w:val="22"/>
      <w:szCs w:val="22"/>
    </w:rPr>
  </w:style>
  <w:style w:type="paragraph" w:customStyle="1" w:styleId="75">
    <w:name w:val="List Paragraph11"/>
    <w:basedOn w:val="1"/>
    <w:qFormat/>
    <w:uiPriority w:val="34"/>
    <w:pPr>
      <w:ind w:left="720"/>
      <w:contextualSpacing/>
      <w:jc w:val="both"/>
    </w:pPr>
    <w:rPr>
      <w:rFonts w:ascii="Calibri" w:hAnsi="Calibri" w:eastAsia="Calibri"/>
      <w:sz w:val="22"/>
      <w:szCs w:val="22"/>
    </w:rPr>
  </w:style>
  <w:style w:type="character" w:styleId="76">
    <w:name w:val="Placeholder Text"/>
    <w:basedOn w:val="11"/>
    <w:semiHidden/>
    <w:uiPriority w:val="99"/>
    <w:rPr>
      <w:color w:val="808080"/>
    </w:rPr>
  </w:style>
  <w:style w:type="character" w:customStyle="1" w:styleId="77">
    <w:name w:val="acopre"/>
    <w:basedOn w:val="11"/>
    <w:uiPriority w:val="0"/>
  </w:style>
  <w:style w:type="character" w:customStyle="1" w:styleId="78">
    <w:name w:val="apple-tab-span"/>
    <w:basedOn w:val="11"/>
    <w:uiPriority w:val="0"/>
  </w:style>
  <w:style w:type="character" w:customStyle="1" w:styleId="79">
    <w:name w:val="a-size-extra-large"/>
    <w:basedOn w:val="11"/>
    <w:uiPriority w:val="0"/>
  </w:style>
  <w:style w:type="character" w:customStyle="1" w:styleId="80">
    <w:name w:val="a-size-large"/>
    <w:basedOn w:val="11"/>
    <w:uiPriority w:val="0"/>
  </w:style>
  <w:style w:type="paragraph" w:customStyle="1" w:styleId="81">
    <w:name w:val="msonormal"/>
    <w:basedOn w:val="1"/>
    <w:uiPriority w:val="0"/>
    <w:pPr>
      <w:spacing w:before="100" w:beforeAutospacing="1" w:after="100" w:afterAutospacing="1"/>
    </w:pPr>
  </w:style>
  <w:style w:type="paragraph" w:customStyle="1" w:styleId="82">
    <w:name w:val="paragraph"/>
    <w:basedOn w:val="1"/>
    <w:uiPriority w:val="0"/>
    <w:pPr>
      <w:spacing w:before="100" w:beforeAutospacing="1" w:after="100" w:afterAutospacing="1"/>
    </w:pPr>
  </w:style>
  <w:style w:type="character" w:customStyle="1" w:styleId="83">
    <w:name w:val="textrun"/>
    <w:basedOn w:val="11"/>
    <w:uiPriority w:val="0"/>
  </w:style>
  <w:style w:type="character" w:customStyle="1" w:styleId="84">
    <w:name w:val="normaltextrun"/>
    <w:basedOn w:val="11"/>
    <w:uiPriority w:val="0"/>
  </w:style>
  <w:style w:type="character" w:customStyle="1" w:styleId="85">
    <w:name w:val="eop"/>
    <w:basedOn w:val="11"/>
    <w:uiPriority w:val="0"/>
  </w:style>
  <w:style w:type="character" w:customStyle="1" w:styleId="86">
    <w:name w:val="contentcontrolboundarysink"/>
    <w:basedOn w:val="11"/>
    <w:uiPriority w:val="0"/>
  </w:style>
  <w:style w:type="character" w:customStyle="1" w:styleId="87">
    <w:name w:val="contentcontrol"/>
    <w:basedOn w:val="11"/>
    <w:uiPriority w:val="0"/>
  </w:style>
  <w:style w:type="character" w:customStyle="1" w:styleId="88">
    <w:name w:val="fieldrange"/>
    <w:basedOn w:val="11"/>
    <w:uiPriority w:val="0"/>
  </w:style>
  <w:style w:type="table" w:customStyle="1" w:styleId="89">
    <w:name w:val="Table Grid4"/>
    <w:basedOn w:val="28"/>
    <w:uiPriority w:val="59"/>
    <w:rPr>
      <w:rFonts w:asciiTheme="minorHAnsi" w:hAnsiTheme="minorHAnsi" w:eastAsiaTheme="minorHAnsi" w:cstheme="minorBidi"/>
      <w:sz w:val="22"/>
      <w:szCs w:val="22"/>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_Style 89"/>
    <w:basedOn w:val="28"/>
    <w:uiPriority w:val="0"/>
    <w:tblPr>
      <w:tblCellMar>
        <w:top w:w="0" w:type="dxa"/>
        <w:left w:w="108" w:type="dxa"/>
        <w:bottom w:w="0" w:type="dxa"/>
        <w:right w:w="108" w:type="dxa"/>
      </w:tblCellMar>
    </w:tblPr>
  </w:style>
  <w:style w:type="table" w:customStyle="1" w:styleId="91">
    <w:name w:val="_Style 90"/>
    <w:basedOn w:val="28"/>
    <w:uiPriority w:val="0"/>
    <w:tblPr>
      <w:tblCellMar>
        <w:top w:w="0" w:type="dxa"/>
        <w:left w:w="115" w:type="dxa"/>
        <w:bottom w:w="0" w:type="dxa"/>
        <w:right w:w="115" w:type="dxa"/>
      </w:tblCellMar>
    </w:tblPr>
  </w:style>
  <w:style w:type="table" w:customStyle="1" w:styleId="92">
    <w:name w:val="_Style 91"/>
    <w:basedOn w:val="28"/>
    <w:uiPriority w:val="0"/>
    <w:rPr>
      <w:rFonts w:ascii="Calibri" w:hAnsi="Calibri" w:eastAsia="Calibri" w:cs="Calibri"/>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r5DnjrOzGgDnvX0D3DUouYoj5g==">CgMxLjAyDmgubTRxOG4wcXN1aTljOAByITF0dHV5Q3hDdHVWYnhVVmZWbkQ3eC1aWW5tSVZJc2ZETA==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TotalTime>43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2025-02-23T06:11:00Z</dcterms:created>
  <dc:creator>UNIVERSITAS MUHAMMADIYAH MALANG</dc:creator>
  <cp:lastModifiedBy>oneng ifayani</cp:lastModifiedBy>
  <dcterms:modified xsi:type="dcterms:W3CDTF">2026-02-22T05:48:19Z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18D8DBA6910A4C759AFA4932D7181A33_13</vt:lpwstr>
  </property>
</Properties>
</file>