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A88595">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Arial" w:cs="Arial"/>
          <w:color w:val="000000"/>
          <w:sz w:val="22"/>
          <w:szCs w:val="22"/>
        </w:rPr>
      </w:pPr>
    </w:p>
    <w:tbl>
      <w:tblPr>
        <w:tblStyle w:val="90"/>
        <w:tblW w:w="9242" w:type="dxa"/>
        <w:jc w:val="center"/>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108" w:type="dxa"/>
          <w:bottom w:w="0" w:type="dxa"/>
          <w:right w:w="108" w:type="dxa"/>
        </w:tblCellMar>
      </w:tblPr>
      <w:tblGrid>
        <w:gridCol w:w="9242"/>
      </w:tblGrid>
      <w:tr w14:paraId="7578E49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rPr>
          <w:jc w:val="center"/>
        </w:trPr>
        <w:tc>
          <w:tcPr>
            <w:tcW w:w="9242" w:type="dxa"/>
            <w:tcBorders>
              <w:top w:val="single" w:color="000000" w:sz="4" w:space="0"/>
              <w:left w:val="single" w:color="000000" w:sz="4" w:space="0"/>
              <w:bottom w:val="nil"/>
              <w:right w:val="single" w:color="000000" w:sz="4" w:space="0"/>
            </w:tcBorders>
          </w:tcPr>
          <w:p w14:paraId="33198124">
            <w:pPr>
              <w:jc w:val="center"/>
              <w:rPr>
                <w:b/>
                <w:sz w:val="28"/>
                <w:szCs w:val="28"/>
              </w:rPr>
            </w:pPr>
            <w:r>
              <w:rPr>
                <w:b/>
                <w:sz w:val="28"/>
                <w:szCs w:val="28"/>
              </w:rPr>
              <w:t>RENCANA PEMBELAJARAN SEMESTER</w:t>
            </w:r>
          </w:p>
          <w:p w14:paraId="747C1E03">
            <w:pPr>
              <w:jc w:val="center"/>
              <w:rPr>
                <w:b/>
                <w:sz w:val="28"/>
                <w:szCs w:val="28"/>
              </w:rPr>
            </w:pPr>
            <w:r>
              <w:rPr>
                <w:b/>
                <w:sz w:val="28"/>
                <w:szCs w:val="28"/>
              </w:rPr>
              <w:t>(RPS)</w:t>
            </w:r>
          </w:p>
          <w:p w14:paraId="5898546C">
            <w:pPr>
              <w:jc w:val="center"/>
              <w:rPr>
                <w:b/>
              </w:rPr>
            </w:pPr>
          </w:p>
          <w:p w14:paraId="66EB8C79">
            <w:pPr>
              <w:rPr>
                <w:b/>
              </w:rPr>
            </w:pPr>
          </w:p>
        </w:tc>
      </w:tr>
      <w:tr w14:paraId="525711F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rPr>
          <w:jc w:val="center"/>
        </w:trPr>
        <w:tc>
          <w:tcPr>
            <w:tcW w:w="9242" w:type="dxa"/>
            <w:tcBorders>
              <w:top w:val="nil"/>
              <w:left w:val="single" w:color="000000" w:sz="4" w:space="0"/>
              <w:bottom w:val="nil"/>
              <w:right w:val="single" w:color="000000" w:sz="4" w:space="0"/>
            </w:tcBorders>
          </w:tcPr>
          <w:p w14:paraId="39E708AB">
            <w:pPr>
              <w:jc w:val="center"/>
            </w:pPr>
          </w:p>
          <w:p w14:paraId="6F44536C">
            <w:pPr>
              <w:jc w:val="center"/>
            </w:pPr>
          </w:p>
          <w:p w14:paraId="2B414521">
            <w:pPr>
              <w:jc w:val="center"/>
            </w:pPr>
            <w:r>
              <w:drawing>
                <wp:inline distT="0" distB="0" distL="0" distR="0">
                  <wp:extent cx="1774825" cy="1760855"/>
                  <wp:effectExtent l="0" t="0" r="0" b="0"/>
                  <wp:docPr id="1728792370" name="image5.png"/>
                  <wp:cNvGraphicFramePr/>
                  <a:graphic xmlns:a="http://schemas.openxmlformats.org/drawingml/2006/main">
                    <a:graphicData uri="http://schemas.openxmlformats.org/drawingml/2006/picture">
                      <pic:pic xmlns:pic="http://schemas.openxmlformats.org/drawingml/2006/picture">
                        <pic:nvPicPr>
                          <pic:cNvPr id="1728792370" name="image5.png"/>
                          <pic:cNvPicPr preferRelativeResize="0"/>
                        </pic:nvPicPr>
                        <pic:blipFill>
                          <a:blip r:embed="rId5"/>
                          <a:srcRect/>
                          <a:stretch>
                            <a:fillRect/>
                          </a:stretch>
                        </pic:blipFill>
                        <pic:spPr>
                          <a:xfrm>
                            <a:off x="0" y="0"/>
                            <a:ext cx="1775174" cy="1761273"/>
                          </a:xfrm>
                          <a:prstGeom prst="rect">
                            <a:avLst/>
                          </a:prstGeom>
                        </pic:spPr>
                      </pic:pic>
                    </a:graphicData>
                  </a:graphic>
                </wp:inline>
              </w:drawing>
            </w:r>
          </w:p>
          <w:p w14:paraId="0205D63D">
            <w:pPr>
              <w:jc w:val="center"/>
            </w:pPr>
          </w:p>
          <w:p w14:paraId="34F88E12">
            <w:pPr>
              <w:jc w:val="center"/>
            </w:pPr>
          </w:p>
          <w:p w14:paraId="3E6F0CF4">
            <w:pPr>
              <w:jc w:val="center"/>
              <w:rPr>
                <w:b/>
                <w:sz w:val="28"/>
                <w:szCs w:val="28"/>
              </w:rPr>
            </w:pPr>
            <w:r>
              <w:rPr>
                <w:b/>
                <w:sz w:val="28"/>
                <w:szCs w:val="28"/>
              </w:rPr>
              <w:t>Disusun Oleh:</w:t>
            </w:r>
          </w:p>
          <w:p w14:paraId="439F539A">
            <w:pPr>
              <w:jc w:val="center"/>
              <w:rPr>
                <w:rFonts w:hint="default"/>
                <w:b/>
                <w:lang w:val="en-US"/>
              </w:rPr>
            </w:pPr>
            <w:bookmarkStart w:id="0" w:name="_heading=h.gjdgxs" w:colFirst="0" w:colLast="0"/>
            <w:bookmarkEnd w:id="0"/>
            <w:r>
              <w:rPr>
                <w:rFonts w:hint="default"/>
                <w:b/>
                <w:lang w:val="en-US"/>
              </w:rPr>
              <w:t>Oneng Ifayani, M.Farm.Klin</w:t>
            </w:r>
          </w:p>
        </w:tc>
      </w:tr>
      <w:tr w14:paraId="724C152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rPr>
          <w:jc w:val="center"/>
        </w:trPr>
        <w:tc>
          <w:tcPr>
            <w:tcW w:w="9242" w:type="dxa"/>
            <w:tcBorders>
              <w:top w:val="nil"/>
              <w:left w:val="single" w:color="000000" w:sz="4" w:space="0"/>
              <w:bottom w:val="single" w:color="000000" w:sz="4" w:space="0"/>
              <w:right w:val="single" w:color="000000" w:sz="4" w:space="0"/>
            </w:tcBorders>
          </w:tcPr>
          <w:p w14:paraId="7157F99A">
            <w:pPr>
              <w:jc w:val="center"/>
              <w:rPr>
                <w:b/>
              </w:rPr>
            </w:pPr>
          </w:p>
          <w:p w14:paraId="570F8BD8">
            <w:pPr>
              <w:jc w:val="center"/>
              <w:rPr>
                <w:b/>
              </w:rPr>
            </w:pPr>
          </w:p>
          <w:p w14:paraId="0A74C3E6">
            <w:pPr>
              <w:rPr>
                <w:b/>
              </w:rPr>
            </w:pPr>
          </w:p>
          <w:p w14:paraId="3C8C0DA5">
            <w:pPr>
              <w:rPr>
                <w:b/>
              </w:rPr>
            </w:pPr>
          </w:p>
          <w:p w14:paraId="63F44A88">
            <w:pPr>
              <w:jc w:val="center"/>
              <w:rPr>
                <w:b/>
                <w:sz w:val="28"/>
                <w:szCs w:val="28"/>
              </w:rPr>
            </w:pPr>
            <w:r>
              <w:rPr>
                <w:b/>
                <w:sz w:val="28"/>
                <w:szCs w:val="28"/>
              </w:rPr>
              <w:t>STIKES IBNU SINA AJIBARANG</w:t>
            </w:r>
          </w:p>
          <w:p w14:paraId="2DDC2A36">
            <w:pPr>
              <w:jc w:val="center"/>
              <w:rPr>
                <w:rFonts w:hint="default"/>
                <w:b/>
                <w:lang w:val="en-US"/>
              </w:rPr>
            </w:pPr>
            <w:r>
              <w:rPr>
                <w:b/>
                <w:sz w:val="28"/>
                <w:szCs w:val="28"/>
              </w:rPr>
              <w:t>FEBRUARI, 202</w:t>
            </w:r>
            <w:r>
              <w:rPr>
                <w:rFonts w:hint="default"/>
                <w:b/>
                <w:sz w:val="28"/>
                <w:szCs w:val="28"/>
                <w:lang w:val="en-US"/>
              </w:rPr>
              <w:t>6</w:t>
            </w:r>
          </w:p>
        </w:tc>
      </w:tr>
    </w:tbl>
    <w:p w14:paraId="6BD5956C"/>
    <w:tbl>
      <w:tblPr>
        <w:tblStyle w:val="91"/>
        <w:tblW w:w="15463" w:type="dxa"/>
        <w:tblInd w:w="-12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737"/>
        <w:gridCol w:w="1530"/>
        <w:gridCol w:w="1703"/>
        <w:gridCol w:w="959"/>
        <w:gridCol w:w="1167"/>
        <w:gridCol w:w="1277"/>
        <w:gridCol w:w="850"/>
        <w:gridCol w:w="140"/>
        <w:gridCol w:w="1985"/>
        <w:gridCol w:w="851"/>
        <w:gridCol w:w="857"/>
        <w:gridCol w:w="1700"/>
        <w:gridCol w:w="573"/>
        <w:gridCol w:w="1134"/>
      </w:tblGrid>
      <w:tr w14:paraId="5B8E49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67" w:type="dxa"/>
            <w:gridSpan w:val="2"/>
            <w:shd w:val="clear" w:color="auto" w:fill="DAEEF3"/>
            <w:vAlign w:val="center"/>
          </w:tcPr>
          <w:p w14:paraId="7BD2390E">
            <w:pPr>
              <w:jc w:val="center"/>
              <w:rPr>
                <w:b/>
              </w:rPr>
            </w:pPr>
            <w:r>
              <w:rPr>
                <w:b/>
              </w:rPr>
              <w:drawing>
                <wp:inline distT="0" distB="0" distL="0" distR="0">
                  <wp:extent cx="810895" cy="804545"/>
                  <wp:effectExtent l="0" t="0" r="0" b="0"/>
                  <wp:docPr id="1728792371" name="image1.png"/>
                  <wp:cNvGraphicFramePr/>
                  <a:graphic xmlns:a="http://schemas.openxmlformats.org/drawingml/2006/main">
                    <a:graphicData uri="http://schemas.openxmlformats.org/drawingml/2006/picture">
                      <pic:pic xmlns:pic="http://schemas.openxmlformats.org/drawingml/2006/picture">
                        <pic:nvPicPr>
                          <pic:cNvPr id="1728792371" name="image1.png"/>
                          <pic:cNvPicPr preferRelativeResize="0"/>
                        </pic:nvPicPr>
                        <pic:blipFill>
                          <a:blip r:embed="rId6"/>
                          <a:srcRect/>
                          <a:stretch>
                            <a:fillRect/>
                          </a:stretch>
                        </pic:blipFill>
                        <pic:spPr>
                          <a:xfrm>
                            <a:off x="0" y="0"/>
                            <a:ext cx="810895" cy="804545"/>
                          </a:xfrm>
                          <a:prstGeom prst="rect">
                            <a:avLst/>
                          </a:prstGeom>
                        </pic:spPr>
                      </pic:pic>
                    </a:graphicData>
                  </a:graphic>
                </wp:inline>
              </w:drawing>
            </w:r>
          </w:p>
        </w:tc>
        <w:tc>
          <w:tcPr>
            <w:tcW w:w="11489" w:type="dxa"/>
            <w:gridSpan w:val="10"/>
            <w:shd w:val="clear" w:color="auto" w:fill="DAEEF3"/>
          </w:tcPr>
          <w:p w14:paraId="4AE3D2C9">
            <w:pPr>
              <w:jc w:val="center"/>
              <w:rPr>
                <w:b/>
                <w:sz w:val="28"/>
                <w:szCs w:val="28"/>
              </w:rPr>
            </w:pPr>
            <w:r>
              <w:rPr>
                <w:b/>
                <w:sz w:val="28"/>
                <w:szCs w:val="28"/>
              </w:rPr>
              <w:t>STIKES IBNU SINA AJIBARANG</w:t>
            </w:r>
          </w:p>
          <w:p w14:paraId="211A36DF">
            <w:pPr>
              <w:jc w:val="center"/>
              <w:rPr>
                <w:b/>
                <w:sz w:val="28"/>
                <w:szCs w:val="28"/>
              </w:rPr>
            </w:pPr>
            <w:r>
              <w:rPr>
                <w:b/>
                <w:sz w:val="28"/>
                <w:szCs w:val="28"/>
              </w:rPr>
              <w:t>PROGRAM STUDI S1 FARMASI</w:t>
            </w:r>
          </w:p>
          <w:p w14:paraId="05B7D84A">
            <w:pPr>
              <w:jc w:val="center"/>
              <w:rPr>
                <w:b/>
              </w:rPr>
            </w:pPr>
            <w:r>
              <w:rPr>
                <w:b/>
                <w:sz w:val="28"/>
                <w:szCs w:val="28"/>
              </w:rPr>
              <w:t>TAHUN AJARAN 2025-2026</w:t>
            </w:r>
          </w:p>
        </w:tc>
        <w:tc>
          <w:tcPr>
            <w:tcW w:w="1707" w:type="dxa"/>
            <w:gridSpan w:val="2"/>
            <w:shd w:val="clear" w:color="auto" w:fill="DAEEF3"/>
            <w:vAlign w:val="center"/>
          </w:tcPr>
          <w:p w14:paraId="78F14919">
            <w:pPr>
              <w:jc w:val="center"/>
              <w:rPr>
                <w:b/>
                <w:sz w:val="18"/>
                <w:szCs w:val="18"/>
              </w:rPr>
            </w:pPr>
            <w:r>
              <w:rPr>
                <w:b/>
                <w:sz w:val="18"/>
                <w:szCs w:val="18"/>
              </w:rPr>
              <w:t>RPS/S1FARMASI/GENAP/2026</w:t>
            </w:r>
          </w:p>
        </w:tc>
      </w:tr>
      <w:tr w14:paraId="596399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5463" w:type="dxa"/>
            <w:gridSpan w:val="14"/>
            <w:shd w:val="clear" w:color="auto" w:fill="DAEEF3"/>
          </w:tcPr>
          <w:p w14:paraId="7CA4CD44">
            <w:pPr>
              <w:jc w:val="center"/>
              <w:rPr>
                <w:b/>
              </w:rPr>
            </w:pPr>
            <w:r>
              <w:rPr>
                <w:b/>
              </w:rPr>
              <w:t>RENCANA PEMBELAJARAN SEMESTER</w:t>
            </w:r>
          </w:p>
        </w:tc>
      </w:tr>
      <w:tr w14:paraId="53FE5B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929" w:type="dxa"/>
            <w:gridSpan w:val="4"/>
            <w:shd w:val="clear" w:color="auto" w:fill="E7E6E6"/>
            <w:vAlign w:val="center"/>
          </w:tcPr>
          <w:p w14:paraId="5D0A372A">
            <w:pPr>
              <w:rPr>
                <w:b/>
              </w:rPr>
            </w:pPr>
            <w:r>
              <w:rPr>
                <w:b/>
              </w:rPr>
              <w:t>MATA KULIAH (MK)</w:t>
            </w:r>
          </w:p>
        </w:tc>
        <w:tc>
          <w:tcPr>
            <w:tcW w:w="2444" w:type="dxa"/>
            <w:gridSpan w:val="2"/>
            <w:shd w:val="clear" w:color="auto" w:fill="E7E6E6"/>
            <w:vAlign w:val="center"/>
          </w:tcPr>
          <w:p w14:paraId="6BF3397F">
            <w:pPr>
              <w:rPr>
                <w:b/>
              </w:rPr>
            </w:pPr>
            <w:r>
              <w:rPr>
                <w:b/>
              </w:rPr>
              <w:t>KODE</w:t>
            </w:r>
          </w:p>
        </w:tc>
        <w:tc>
          <w:tcPr>
            <w:tcW w:w="2975" w:type="dxa"/>
            <w:gridSpan w:val="3"/>
            <w:shd w:val="clear" w:color="auto" w:fill="E7E6E6"/>
            <w:vAlign w:val="center"/>
          </w:tcPr>
          <w:p w14:paraId="6CF1A4E9">
            <w:pPr>
              <w:rPr>
                <w:b/>
              </w:rPr>
            </w:pPr>
            <w:r>
              <w:rPr>
                <w:b/>
              </w:rPr>
              <w:t>RUMPUN MK</w:t>
            </w:r>
          </w:p>
        </w:tc>
        <w:tc>
          <w:tcPr>
            <w:tcW w:w="1708" w:type="dxa"/>
            <w:gridSpan w:val="2"/>
            <w:shd w:val="clear" w:color="auto" w:fill="E7E6E6"/>
            <w:vAlign w:val="center"/>
          </w:tcPr>
          <w:p w14:paraId="0D506E84">
            <w:pPr>
              <w:rPr>
                <w:b/>
              </w:rPr>
            </w:pPr>
            <w:r>
              <w:rPr>
                <w:b/>
              </w:rPr>
              <w:t>BOBOT (sks)</w:t>
            </w:r>
          </w:p>
        </w:tc>
        <w:tc>
          <w:tcPr>
            <w:tcW w:w="1700" w:type="dxa"/>
            <w:shd w:val="clear" w:color="auto" w:fill="E7E6E6"/>
            <w:vAlign w:val="center"/>
          </w:tcPr>
          <w:p w14:paraId="61AC78C5">
            <w:pPr>
              <w:rPr>
                <w:b/>
              </w:rPr>
            </w:pPr>
            <w:r>
              <w:rPr>
                <w:b/>
              </w:rPr>
              <w:t>SEMESTER</w:t>
            </w:r>
          </w:p>
        </w:tc>
        <w:tc>
          <w:tcPr>
            <w:tcW w:w="1707" w:type="dxa"/>
            <w:gridSpan w:val="2"/>
            <w:shd w:val="clear" w:color="auto" w:fill="E7E6E6"/>
            <w:vAlign w:val="center"/>
          </w:tcPr>
          <w:p w14:paraId="30A20DF6">
            <w:pPr>
              <w:rPr>
                <w:b/>
              </w:rPr>
            </w:pPr>
            <w:r>
              <w:rPr>
                <w:b/>
              </w:rPr>
              <w:t>Tgl Penyusunan</w:t>
            </w:r>
          </w:p>
        </w:tc>
      </w:tr>
      <w:tr w14:paraId="19014D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929" w:type="dxa"/>
            <w:gridSpan w:val="4"/>
            <w:shd w:val="clear" w:color="auto" w:fill="auto"/>
            <w:vAlign w:val="top"/>
          </w:tcPr>
          <w:p w14:paraId="600A169E">
            <w:pPr>
              <w:rPr>
                <w:b/>
              </w:rPr>
            </w:pPr>
            <w:r>
              <w:rPr>
                <w:rFonts w:eastAsia="Calibri"/>
                <w:b/>
              </w:rPr>
              <w:t>PRAKTIKUM BIOFARMASETIKA</w:t>
            </w:r>
          </w:p>
        </w:tc>
        <w:tc>
          <w:tcPr>
            <w:tcW w:w="2444" w:type="dxa"/>
            <w:gridSpan w:val="2"/>
            <w:shd w:val="clear" w:color="auto" w:fill="auto"/>
            <w:vAlign w:val="top"/>
          </w:tcPr>
          <w:p w14:paraId="7E129DA9">
            <w:pPr>
              <w:rPr>
                <w:b/>
              </w:rPr>
            </w:pPr>
            <w:r>
              <w:rPr>
                <w:b/>
                <w:bCs/>
              </w:rPr>
              <w:t>SF556</w:t>
            </w:r>
          </w:p>
        </w:tc>
        <w:tc>
          <w:tcPr>
            <w:tcW w:w="2975" w:type="dxa"/>
            <w:gridSpan w:val="3"/>
            <w:shd w:val="clear" w:color="auto" w:fill="auto"/>
            <w:vAlign w:val="top"/>
          </w:tcPr>
          <w:p w14:paraId="2B375CAC">
            <w:r>
              <w:rPr>
                <w:rFonts w:eastAsia="Calibri"/>
              </w:rPr>
              <w:t>FARMAKOLOGI</w:t>
            </w:r>
          </w:p>
        </w:tc>
        <w:tc>
          <w:tcPr>
            <w:tcW w:w="851" w:type="dxa"/>
            <w:shd w:val="clear" w:color="auto" w:fill="auto"/>
            <w:vAlign w:val="top"/>
          </w:tcPr>
          <w:p w14:paraId="05EB0B21">
            <w:pPr>
              <w:jc w:val="center"/>
              <w:rPr>
                <w:b/>
              </w:rPr>
            </w:pPr>
            <w:r>
              <w:rPr>
                <w:rFonts w:eastAsia="Calibri"/>
                <w:b/>
              </w:rPr>
              <w:t>T= 2</w:t>
            </w:r>
          </w:p>
        </w:tc>
        <w:tc>
          <w:tcPr>
            <w:tcW w:w="857" w:type="dxa"/>
            <w:vAlign w:val="top"/>
          </w:tcPr>
          <w:p w14:paraId="25169FE5">
            <w:pPr>
              <w:jc w:val="center"/>
              <w:rPr>
                <w:b/>
              </w:rPr>
            </w:pPr>
            <w:r>
              <w:rPr>
                <w:rFonts w:eastAsia="Calibri"/>
                <w:b/>
              </w:rPr>
              <w:t>P= 1</w:t>
            </w:r>
          </w:p>
        </w:tc>
        <w:tc>
          <w:tcPr>
            <w:tcW w:w="1700" w:type="dxa"/>
            <w:shd w:val="clear" w:color="auto" w:fill="auto"/>
            <w:vAlign w:val="top"/>
          </w:tcPr>
          <w:p w14:paraId="7000E2CA">
            <w:pPr>
              <w:jc w:val="center"/>
            </w:pPr>
            <w:r>
              <w:rPr>
                <w:rFonts w:eastAsia="Calibri"/>
              </w:rPr>
              <w:t>VI</w:t>
            </w:r>
          </w:p>
        </w:tc>
        <w:tc>
          <w:tcPr>
            <w:tcW w:w="1707" w:type="dxa"/>
            <w:gridSpan w:val="2"/>
            <w:shd w:val="clear" w:color="auto" w:fill="auto"/>
            <w:vAlign w:val="top"/>
          </w:tcPr>
          <w:p w14:paraId="6D094DF9">
            <w:pPr>
              <w:jc w:val="center"/>
            </w:pPr>
            <w:r>
              <w:rPr>
                <w:rFonts w:eastAsia="Calibri"/>
              </w:rPr>
              <w:t>20 Februari 202</w:t>
            </w:r>
            <w:r>
              <w:rPr>
                <w:rFonts w:hint="default" w:eastAsia="Calibri"/>
                <w:lang w:val="en-US"/>
              </w:rPr>
              <w:t>6</w:t>
            </w:r>
          </w:p>
        </w:tc>
      </w:tr>
      <w:tr w14:paraId="2AE9B0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929" w:type="dxa"/>
            <w:gridSpan w:val="4"/>
            <w:vMerge w:val="restart"/>
            <w:shd w:val="clear" w:color="auto" w:fill="auto"/>
          </w:tcPr>
          <w:p w14:paraId="6209236A">
            <w:pPr>
              <w:rPr>
                <w:b/>
              </w:rPr>
            </w:pPr>
            <w:r>
              <w:rPr>
                <w:b/>
              </w:rPr>
              <w:t>OTORISASI</w:t>
            </w:r>
          </w:p>
        </w:tc>
        <w:tc>
          <w:tcPr>
            <w:tcW w:w="3294" w:type="dxa"/>
            <w:gridSpan w:val="3"/>
            <w:shd w:val="clear" w:color="auto" w:fill="E7E6E6"/>
          </w:tcPr>
          <w:p w14:paraId="13A089C1">
            <w:pPr>
              <w:rPr>
                <w:b/>
              </w:rPr>
            </w:pPr>
            <w:r>
              <w:rPr>
                <w:b/>
              </w:rPr>
              <w:t>Pengembang RPS</w:t>
            </w:r>
          </w:p>
        </w:tc>
        <w:tc>
          <w:tcPr>
            <w:tcW w:w="3833" w:type="dxa"/>
            <w:gridSpan w:val="4"/>
            <w:shd w:val="clear" w:color="auto" w:fill="E7E6E6"/>
          </w:tcPr>
          <w:p w14:paraId="10D16857">
            <w:pPr>
              <w:rPr>
                <w:b/>
              </w:rPr>
            </w:pPr>
            <w:r>
              <w:rPr>
                <w:b/>
              </w:rPr>
              <w:t>Koordinator RMK</w:t>
            </w:r>
          </w:p>
        </w:tc>
        <w:tc>
          <w:tcPr>
            <w:tcW w:w="3407" w:type="dxa"/>
            <w:gridSpan w:val="3"/>
            <w:shd w:val="clear" w:color="auto" w:fill="E7E6E6"/>
          </w:tcPr>
          <w:p w14:paraId="4C9C8010">
            <w:pPr>
              <w:rPr>
                <w:b/>
              </w:rPr>
            </w:pPr>
            <w:r>
              <w:rPr>
                <w:b/>
              </w:rPr>
              <w:t>Ketua Program Studi</w:t>
            </w:r>
          </w:p>
        </w:tc>
      </w:tr>
      <w:tr w14:paraId="323E51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67" w:hRule="atLeast"/>
        </w:trPr>
        <w:tc>
          <w:tcPr>
            <w:tcW w:w="4929" w:type="dxa"/>
            <w:gridSpan w:val="4"/>
            <w:vMerge w:val="continue"/>
            <w:shd w:val="clear" w:color="auto" w:fill="auto"/>
          </w:tcPr>
          <w:p w14:paraId="6236D4B0">
            <w:pPr>
              <w:widowControl w:val="0"/>
              <w:pBdr>
                <w:top w:val="none" w:color="auto" w:sz="0" w:space="0"/>
                <w:left w:val="none" w:color="auto" w:sz="0" w:space="0"/>
                <w:bottom w:val="none" w:color="auto" w:sz="0" w:space="0"/>
                <w:right w:val="none" w:color="auto" w:sz="0" w:space="0"/>
                <w:between w:val="none" w:color="auto" w:sz="0" w:space="0"/>
              </w:pBdr>
              <w:spacing w:line="276" w:lineRule="auto"/>
              <w:rPr>
                <w:b/>
              </w:rPr>
            </w:pPr>
          </w:p>
        </w:tc>
        <w:tc>
          <w:tcPr>
            <w:tcW w:w="3294" w:type="dxa"/>
            <w:gridSpan w:val="3"/>
            <w:tcBorders>
              <w:bottom w:val="single" w:color="000000" w:sz="4" w:space="0"/>
            </w:tcBorders>
            <w:shd w:val="clear" w:color="auto" w:fill="auto"/>
            <w:vAlign w:val="center"/>
          </w:tcPr>
          <w:p w14:paraId="0EB00A1F">
            <w:pPr>
              <w:numPr>
                <w:numId w:val="0"/>
              </w:numPr>
              <w:pBdr>
                <w:top w:val="none" w:color="auto" w:sz="0" w:space="0"/>
                <w:left w:val="none" w:color="auto" w:sz="0" w:space="0"/>
                <w:bottom w:val="none" w:color="auto" w:sz="0" w:space="0"/>
                <w:right w:val="none" w:color="auto" w:sz="0" w:space="0"/>
                <w:between w:val="none" w:color="auto" w:sz="0" w:space="0"/>
              </w:pBdr>
              <w:ind w:left="-10" w:leftChars="0"/>
              <w:rPr>
                <w:b/>
                <w:color w:val="000000"/>
              </w:rPr>
            </w:pPr>
            <w:r>
              <w:rPr>
                <w:rFonts w:hint="default"/>
                <w:b/>
                <w:lang w:val="en-US"/>
              </w:rPr>
              <w:t>Oneng Ifayani, M.Farm.Klin</w:t>
            </w:r>
          </w:p>
        </w:tc>
        <w:tc>
          <w:tcPr>
            <w:tcW w:w="3833" w:type="dxa"/>
            <w:gridSpan w:val="4"/>
            <w:tcBorders>
              <w:bottom w:val="single" w:color="000000" w:sz="4" w:space="0"/>
            </w:tcBorders>
            <w:vAlign w:val="center"/>
          </w:tcPr>
          <w:p w14:paraId="128112B8">
            <w:pPr>
              <w:rPr>
                <w:b/>
              </w:rPr>
            </w:pPr>
            <w:r>
              <w:rPr>
                <w:rFonts w:hint="default"/>
                <w:b/>
                <w:lang w:val="en-US"/>
              </w:rPr>
              <w:t>Oneng Ifayani, M.Farm.Klin</w:t>
            </w:r>
          </w:p>
        </w:tc>
        <w:tc>
          <w:tcPr>
            <w:tcW w:w="3407" w:type="dxa"/>
            <w:gridSpan w:val="3"/>
            <w:tcBorders>
              <w:bottom w:val="single" w:color="000000" w:sz="4" w:space="0"/>
            </w:tcBorders>
            <w:shd w:val="clear" w:color="auto" w:fill="auto"/>
            <w:vAlign w:val="center"/>
          </w:tcPr>
          <w:p w14:paraId="7CB7CCF2">
            <w:pPr>
              <w:rPr>
                <w:b/>
              </w:rPr>
            </w:pPr>
            <w:r>
              <w:rPr>
                <w:b/>
              </w:rPr>
              <w:t>Feri Kanti Rahayu, M.Farm</w:t>
            </w:r>
          </w:p>
        </w:tc>
      </w:tr>
      <w:tr w14:paraId="039296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67" w:type="dxa"/>
            <w:gridSpan w:val="2"/>
            <w:vMerge w:val="restart"/>
            <w:shd w:val="clear" w:color="auto" w:fill="auto"/>
          </w:tcPr>
          <w:p w14:paraId="1BC10A41">
            <w:pPr>
              <w:rPr>
                <w:b/>
              </w:rPr>
            </w:pPr>
            <w:r>
              <w:rPr>
                <w:b/>
              </w:rPr>
              <w:t>Capaian Pembelajaran (CP)</w:t>
            </w:r>
          </w:p>
        </w:tc>
        <w:tc>
          <w:tcPr>
            <w:tcW w:w="5956" w:type="dxa"/>
            <w:gridSpan w:val="5"/>
            <w:tcBorders>
              <w:bottom w:val="single" w:color="000000" w:sz="4" w:space="0"/>
            </w:tcBorders>
            <w:shd w:val="clear" w:color="auto" w:fill="E7E6E6"/>
          </w:tcPr>
          <w:p w14:paraId="57B323F2">
            <w:pPr>
              <w:tabs>
                <w:tab w:val="left" w:pos="1806"/>
              </w:tabs>
              <w:rPr>
                <w:b/>
              </w:rPr>
            </w:pPr>
            <w:r>
              <w:rPr>
                <w:b/>
              </w:rPr>
              <w:t xml:space="preserve">CPL-PRODI  yang dibebankan pada MK       </w:t>
            </w:r>
          </w:p>
        </w:tc>
        <w:tc>
          <w:tcPr>
            <w:tcW w:w="7240" w:type="dxa"/>
            <w:gridSpan w:val="7"/>
            <w:tcBorders>
              <w:bottom w:val="single" w:color="FFFFFF" w:sz="8" w:space="0"/>
            </w:tcBorders>
          </w:tcPr>
          <w:p w14:paraId="0E76EDEF">
            <w:pPr>
              <w:tabs>
                <w:tab w:val="left" w:pos="1806"/>
              </w:tabs>
              <w:rPr>
                <w:b/>
              </w:rPr>
            </w:pPr>
          </w:p>
        </w:tc>
      </w:tr>
      <w:tr w14:paraId="280278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66" w:hRule="atLeast"/>
        </w:trPr>
        <w:tc>
          <w:tcPr>
            <w:tcW w:w="2267" w:type="dxa"/>
            <w:gridSpan w:val="2"/>
            <w:vMerge w:val="continue"/>
            <w:shd w:val="clear" w:color="auto" w:fill="auto"/>
          </w:tcPr>
          <w:p w14:paraId="299E10AC">
            <w:pPr>
              <w:widowControl w:val="0"/>
              <w:pBdr>
                <w:top w:val="none" w:color="auto" w:sz="0" w:space="0"/>
                <w:left w:val="none" w:color="auto" w:sz="0" w:space="0"/>
                <w:bottom w:val="none" w:color="auto" w:sz="0" w:space="0"/>
                <w:right w:val="none" w:color="auto" w:sz="0" w:space="0"/>
                <w:between w:val="none" w:color="auto" w:sz="0" w:space="0"/>
              </w:pBdr>
              <w:spacing w:line="276" w:lineRule="auto"/>
              <w:rPr>
                <w:b/>
              </w:rPr>
            </w:pPr>
          </w:p>
        </w:tc>
        <w:tc>
          <w:tcPr>
            <w:tcW w:w="1703" w:type="dxa"/>
          </w:tcPr>
          <w:p w14:paraId="2FF26F80">
            <w:r>
              <w:t>CPL 2</w:t>
            </w:r>
          </w:p>
        </w:tc>
        <w:tc>
          <w:tcPr>
            <w:tcW w:w="11493" w:type="dxa"/>
            <w:gridSpan w:val="11"/>
          </w:tcPr>
          <w:p w14:paraId="02AC5340">
            <w:r>
              <w:t>Mahasiswa mampu mengimplementasikan konsep pengembangan, penjaminan mutu, dan pengujian kualitas sediaan farmasi, alat kesehatan, serta perbekalan kesehatan lainnya sesuai dengan ketentuan peraturan yang berlaku.</w:t>
            </w:r>
          </w:p>
        </w:tc>
      </w:tr>
      <w:tr w14:paraId="496F42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67" w:type="dxa"/>
            <w:gridSpan w:val="2"/>
            <w:vMerge w:val="continue"/>
            <w:shd w:val="clear" w:color="auto" w:fill="auto"/>
          </w:tcPr>
          <w:p w14:paraId="01CBD2FF">
            <w:pPr>
              <w:widowControl w:val="0"/>
              <w:pBdr>
                <w:top w:val="none" w:color="auto" w:sz="0" w:space="0"/>
                <w:left w:val="none" w:color="auto" w:sz="0" w:space="0"/>
                <w:bottom w:val="none" w:color="auto" w:sz="0" w:space="0"/>
                <w:right w:val="none" w:color="auto" w:sz="0" w:space="0"/>
                <w:between w:val="none" w:color="auto" w:sz="0" w:space="0"/>
              </w:pBdr>
              <w:spacing w:line="276" w:lineRule="auto"/>
            </w:pPr>
          </w:p>
        </w:tc>
        <w:tc>
          <w:tcPr>
            <w:tcW w:w="1703" w:type="dxa"/>
          </w:tcPr>
          <w:p w14:paraId="036A3D68">
            <w:r>
              <w:t>CPL 7</w:t>
            </w:r>
          </w:p>
        </w:tc>
        <w:tc>
          <w:tcPr>
            <w:tcW w:w="11493" w:type="dxa"/>
            <w:gridSpan w:val="11"/>
          </w:tcPr>
          <w:p w14:paraId="1DC27E2D">
            <w:r>
              <w:t>Mahasiswa mampu mengaplikasikan konsep dan metode penelitian ilmiah di bidang farmasi, baik dalam konteks laboratorium maupun lapangan, serta melakukan analisis dan interpretasi data untuk menghasilkan informasi atau kesimpulan ilmiah yang sesuai dengan peraturan, etika penelitian, dan nilai-nilai luhur profesi</w:t>
            </w:r>
          </w:p>
        </w:tc>
      </w:tr>
      <w:tr w14:paraId="6975B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67" w:type="dxa"/>
            <w:gridSpan w:val="2"/>
            <w:vMerge w:val="continue"/>
            <w:shd w:val="clear" w:color="auto" w:fill="auto"/>
          </w:tcPr>
          <w:p w14:paraId="038E627B">
            <w:pPr>
              <w:widowControl w:val="0"/>
              <w:pBdr>
                <w:top w:val="none" w:color="auto" w:sz="0" w:space="0"/>
                <w:left w:val="none" w:color="auto" w:sz="0" w:space="0"/>
                <w:bottom w:val="none" w:color="auto" w:sz="0" w:space="0"/>
                <w:right w:val="none" w:color="auto" w:sz="0" w:space="0"/>
                <w:between w:val="none" w:color="auto" w:sz="0" w:space="0"/>
              </w:pBdr>
              <w:spacing w:line="276" w:lineRule="auto"/>
            </w:pPr>
          </w:p>
        </w:tc>
        <w:tc>
          <w:tcPr>
            <w:tcW w:w="1703" w:type="dxa"/>
          </w:tcPr>
          <w:p w14:paraId="0864C5FB"/>
        </w:tc>
        <w:tc>
          <w:tcPr>
            <w:tcW w:w="11493" w:type="dxa"/>
            <w:gridSpan w:val="11"/>
          </w:tcPr>
          <w:p w14:paraId="1D0BD1A1"/>
        </w:tc>
      </w:tr>
      <w:tr w14:paraId="3F760C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96" w:hRule="atLeast"/>
        </w:trPr>
        <w:tc>
          <w:tcPr>
            <w:tcW w:w="2267" w:type="dxa"/>
            <w:gridSpan w:val="2"/>
            <w:vMerge w:val="continue"/>
            <w:shd w:val="clear" w:color="auto" w:fill="auto"/>
          </w:tcPr>
          <w:p w14:paraId="64FCFAF6">
            <w:pPr>
              <w:widowControl w:val="0"/>
              <w:pBdr>
                <w:top w:val="none" w:color="auto" w:sz="0" w:space="0"/>
                <w:left w:val="none" w:color="auto" w:sz="0" w:space="0"/>
                <w:bottom w:val="none" w:color="auto" w:sz="0" w:space="0"/>
                <w:right w:val="none" w:color="auto" w:sz="0" w:space="0"/>
                <w:between w:val="none" w:color="auto" w:sz="0" w:space="0"/>
              </w:pBdr>
              <w:spacing w:line="276" w:lineRule="auto"/>
            </w:pPr>
          </w:p>
        </w:tc>
        <w:tc>
          <w:tcPr>
            <w:tcW w:w="5956" w:type="dxa"/>
            <w:gridSpan w:val="5"/>
            <w:tcBorders>
              <w:top w:val="single" w:color="000000" w:sz="4" w:space="0"/>
              <w:bottom w:val="single" w:color="000000" w:sz="4" w:space="0"/>
            </w:tcBorders>
            <w:shd w:val="clear" w:color="auto" w:fill="E7E6E6"/>
          </w:tcPr>
          <w:p w14:paraId="5834A082">
            <w:r>
              <w:rPr>
                <w:b/>
              </w:rPr>
              <w:t>Capaian Pembelajaran Mata Kuliah (CPMK)</w:t>
            </w:r>
          </w:p>
        </w:tc>
        <w:tc>
          <w:tcPr>
            <w:tcW w:w="7240" w:type="dxa"/>
            <w:gridSpan w:val="7"/>
            <w:tcBorders>
              <w:top w:val="nil"/>
              <w:bottom w:val="nil"/>
            </w:tcBorders>
          </w:tcPr>
          <w:p w14:paraId="75FE7FB4"/>
        </w:tc>
      </w:tr>
      <w:tr w14:paraId="032DEE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67" w:type="dxa"/>
            <w:gridSpan w:val="2"/>
            <w:vMerge w:val="continue"/>
            <w:shd w:val="clear" w:color="auto" w:fill="auto"/>
          </w:tcPr>
          <w:p w14:paraId="2EC9C0B2">
            <w:pPr>
              <w:widowControl w:val="0"/>
              <w:pBdr>
                <w:top w:val="none" w:color="auto" w:sz="0" w:space="0"/>
                <w:left w:val="none" w:color="auto" w:sz="0" w:space="0"/>
                <w:bottom w:val="none" w:color="auto" w:sz="0" w:space="0"/>
                <w:right w:val="none" w:color="auto" w:sz="0" w:space="0"/>
                <w:between w:val="none" w:color="auto" w:sz="0" w:space="0"/>
              </w:pBdr>
              <w:spacing w:line="276" w:lineRule="auto"/>
            </w:pPr>
          </w:p>
        </w:tc>
        <w:tc>
          <w:tcPr>
            <w:tcW w:w="1703" w:type="dxa"/>
          </w:tcPr>
          <w:p w14:paraId="0CF249BA">
            <w:pPr>
              <w:jc w:val="both"/>
            </w:pPr>
            <w:r>
              <w:t>CPMK 1</w:t>
            </w:r>
          </w:p>
        </w:tc>
        <w:tc>
          <w:tcPr>
            <w:tcW w:w="11493" w:type="dxa"/>
            <w:gridSpan w:val="11"/>
          </w:tcPr>
          <w:p w14:paraId="46032EF9">
            <w:pPr>
              <w:jc w:val="both"/>
            </w:pPr>
            <w:r>
              <w:t>Mahasiswa mampu menjelaskan hubungan bentuk sediaan, bioavailabilitas, dan efektivitas terapi.</w:t>
            </w:r>
          </w:p>
        </w:tc>
      </w:tr>
      <w:tr w14:paraId="65B879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67" w:type="dxa"/>
            <w:gridSpan w:val="2"/>
            <w:vMerge w:val="continue"/>
            <w:shd w:val="clear" w:color="auto" w:fill="auto"/>
          </w:tcPr>
          <w:p w14:paraId="1421DCD7">
            <w:pPr>
              <w:widowControl w:val="0"/>
              <w:pBdr>
                <w:top w:val="none" w:color="auto" w:sz="0" w:space="0"/>
                <w:left w:val="none" w:color="auto" w:sz="0" w:space="0"/>
                <w:bottom w:val="none" w:color="auto" w:sz="0" w:space="0"/>
                <w:right w:val="none" w:color="auto" w:sz="0" w:space="0"/>
                <w:between w:val="none" w:color="auto" w:sz="0" w:space="0"/>
              </w:pBdr>
              <w:spacing w:line="276" w:lineRule="auto"/>
            </w:pPr>
          </w:p>
        </w:tc>
        <w:tc>
          <w:tcPr>
            <w:tcW w:w="1703" w:type="dxa"/>
          </w:tcPr>
          <w:p w14:paraId="7221F1E1">
            <w:pPr>
              <w:jc w:val="both"/>
            </w:pPr>
            <w:r>
              <w:t>CPMK 2</w:t>
            </w:r>
          </w:p>
        </w:tc>
        <w:tc>
          <w:tcPr>
            <w:tcW w:w="11493" w:type="dxa"/>
            <w:gridSpan w:val="11"/>
          </w:tcPr>
          <w:p w14:paraId="1B494A6A">
            <w:pPr>
              <w:jc w:val="both"/>
            </w:pPr>
            <w:r>
              <w:t>Mahasiswa mampu menganalisis pengaruh bentuk sediaan terhadap keberhasilan terapi.</w:t>
            </w:r>
          </w:p>
        </w:tc>
      </w:tr>
      <w:tr w14:paraId="5802A7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67" w:type="dxa"/>
            <w:gridSpan w:val="2"/>
            <w:vMerge w:val="continue"/>
            <w:shd w:val="clear" w:color="auto" w:fill="auto"/>
          </w:tcPr>
          <w:p w14:paraId="4264C8F2">
            <w:pPr>
              <w:widowControl w:val="0"/>
              <w:pBdr>
                <w:top w:val="none" w:color="auto" w:sz="0" w:space="0"/>
                <w:left w:val="none" w:color="auto" w:sz="0" w:space="0"/>
                <w:bottom w:val="none" w:color="auto" w:sz="0" w:space="0"/>
                <w:right w:val="none" w:color="auto" w:sz="0" w:space="0"/>
                <w:between w:val="none" w:color="auto" w:sz="0" w:space="0"/>
              </w:pBdr>
              <w:spacing w:line="276" w:lineRule="auto"/>
            </w:pPr>
          </w:p>
        </w:tc>
        <w:tc>
          <w:tcPr>
            <w:tcW w:w="1703" w:type="dxa"/>
          </w:tcPr>
          <w:p w14:paraId="2F7DD3C4">
            <w:pPr>
              <w:jc w:val="both"/>
              <w:rPr>
                <w:rFonts w:hint="default"/>
                <w:lang w:val="en-US"/>
              </w:rPr>
            </w:pPr>
            <w:r>
              <w:t xml:space="preserve">CPMK </w:t>
            </w:r>
            <w:r>
              <w:rPr>
                <w:rFonts w:hint="default"/>
                <w:lang w:val="en-US"/>
              </w:rPr>
              <w:t>3</w:t>
            </w:r>
          </w:p>
        </w:tc>
        <w:tc>
          <w:tcPr>
            <w:tcW w:w="11493" w:type="dxa"/>
            <w:gridSpan w:val="11"/>
          </w:tcPr>
          <w:p w14:paraId="0931D69B">
            <w:pPr>
              <w:jc w:val="both"/>
            </w:pPr>
            <w:r>
              <w:t>Mahasiswa mampu membuat keputusan terapi berdasarkan prinsip biofarmasetika.</w:t>
            </w:r>
          </w:p>
        </w:tc>
      </w:tr>
      <w:tr w14:paraId="713B44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67" w:type="dxa"/>
            <w:gridSpan w:val="2"/>
            <w:vMerge w:val="continue"/>
            <w:shd w:val="clear" w:color="auto" w:fill="auto"/>
          </w:tcPr>
          <w:p w14:paraId="78F27649">
            <w:pPr>
              <w:widowControl w:val="0"/>
              <w:pBdr>
                <w:top w:val="none" w:color="auto" w:sz="0" w:space="0"/>
                <w:left w:val="none" w:color="auto" w:sz="0" w:space="0"/>
                <w:bottom w:val="none" w:color="auto" w:sz="0" w:space="0"/>
                <w:right w:val="none" w:color="auto" w:sz="0" w:space="0"/>
                <w:between w:val="none" w:color="auto" w:sz="0" w:space="0"/>
              </w:pBdr>
              <w:spacing w:line="276" w:lineRule="auto"/>
            </w:pPr>
          </w:p>
        </w:tc>
        <w:tc>
          <w:tcPr>
            <w:tcW w:w="5956" w:type="dxa"/>
            <w:gridSpan w:val="5"/>
            <w:shd w:val="clear" w:color="auto" w:fill="D9D9D9"/>
          </w:tcPr>
          <w:p w14:paraId="08B0BA45">
            <w:pPr>
              <w:jc w:val="both"/>
              <w:rPr>
                <w:b/>
              </w:rPr>
            </w:pPr>
            <w:r>
              <w:rPr>
                <w:b/>
              </w:rPr>
              <w:t>Kemampuan akhir tiap tahapan belajar (Sub-CPMK)</w:t>
            </w:r>
          </w:p>
        </w:tc>
        <w:tc>
          <w:tcPr>
            <w:tcW w:w="7240" w:type="dxa"/>
            <w:gridSpan w:val="7"/>
          </w:tcPr>
          <w:p w14:paraId="7EE6A455">
            <w:pPr>
              <w:jc w:val="both"/>
            </w:pPr>
          </w:p>
        </w:tc>
      </w:tr>
      <w:tr w14:paraId="43B52E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67" w:type="dxa"/>
            <w:gridSpan w:val="2"/>
            <w:vMerge w:val="continue"/>
            <w:shd w:val="clear" w:color="auto" w:fill="auto"/>
          </w:tcPr>
          <w:p w14:paraId="09C819CB">
            <w:pPr>
              <w:widowControl w:val="0"/>
              <w:pBdr>
                <w:top w:val="none" w:color="auto" w:sz="0" w:space="0"/>
                <w:left w:val="none" w:color="auto" w:sz="0" w:space="0"/>
                <w:bottom w:val="none" w:color="auto" w:sz="0" w:space="0"/>
                <w:right w:val="none" w:color="auto" w:sz="0" w:space="0"/>
                <w:between w:val="none" w:color="auto" w:sz="0" w:space="0"/>
              </w:pBdr>
              <w:spacing w:line="276" w:lineRule="auto"/>
            </w:pPr>
          </w:p>
        </w:tc>
        <w:tc>
          <w:tcPr>
            <w:tcW w:w="1703" w:type="dxa"/>
            <w:vAlign w:val="center"/>
          </w:tcPr>
          <w:p w14:paraId="5C923738">
            <w:pPr>
              <w:jc w:val="center"/>
              <w:rPr>
                <w:rFonts w:hint="default"/>
                <w:lang w:val="en-US"/>
              </w:rPr>
            </w:pPr>
            <w:r>
              <w:rPr>
                <w:rFonts w:hint="default"/>
                <w:lang w:val="en-US"/>
              </w:rPr>
              <w:t>1</w:t>
            </w:r>
          </w:p>
        </w:tc>
        <w:tc>
          <w:tcPr>
            <w:tcW w:w="11493" w:type="dxa"/>
            <w:gridSpan w:val="11"/>
            <w:vAlign w:val="center"/>
          </w:tcPr>
          <w:p w14:paraId="705D3B34">
            <w:pPr>
              <w:jc w:val="both"/>
              <w:rPr>
                <w:rFonts w:hint="default"/>
                <w:lang w:val="en-US"/>
              </w:rPr>
            </w:pPr>
            <w:r>
              <w:rPr>
                <w:color w:val="000000"/>
                <w:sz w:val="22"/>
                <w:szCs w:val="22"/>
              </w:rPr>
              <w:t>Mahasiswa mampu</w:t>
            </w:r>
            <w:r>
              <w:rPr>
                <w:rFonts w:hint="default"/>
                <w:color w:val="000000"/>
                <w:sz w:val="22"/>
                <w:szCs w:val="22"/>
                <w:lang w:val="en-US"/>
              </w:rPr>
              <w:t xml:space="preserve"> memahami </w:t>
            </w:r>
            <w:r>
              <w:t>P</w:t>
            </w:r>
            <w:r>
              <w:rPr>
                <w:rFonts w:hint="default"/>
                <w:lang w:val="en-US"/>
              </w:rPr>
              <w:t>engaruh</w:t>
            </w:r>
            <w:r>
              <w:t xml:space="preserve"> F</w:t>
            </w:r>
            <w:r>
              <w:rPr>
                <w:rFonts w:hint="default"/>
                <w:lang w:val="en-US"/>
              </w:rPr>
              <w:t>ormulasi</w:t>
            </w:r>
            <w:r>
              <w:t xml:space="preserve"> T</w:t>
            </w:r>
            <w:r>
              <w:rPr>
                <w:rFonts w:hint="default"/>
                <w:lang w:val="en-US"/>
              </w:rPr>
              <w:t>erhadap</w:t>
            </w:r>
            <w:r>
              <w:t xml:space="preserve"> D</w:t>
            </w:r>
            <w:r>
              <w:rPr>
                <w:rFonts w:hint="default"/>
                <w:lang w:val="en-US"/>
              </w:rPr>
              <w:t>isolusi</w:t>
            </w:r>
            <w:r>
              <w:t xml:space="preserve"> T</w:t>
            </w:r>
            <w:r>
              <w:rPr>
                <w:rFonts w:hint="default"/>
                <w:lang w:val="en-US"/>
              </w:rPr>
              <w:t>ablet</w:t>
            </w:r>
            <w:r>
              <w:t xml:space="preserve"> </w:t>
            </w:r>
            <w:r>
              <w:rPr>
                <w:rFonts w:hint="default"/>
                <w:lang w:val="en-US"/>
              </w:rPr>
              <w:t>dan Nilai AUC obat</w:t>
            </w:r>
          </w:p>
        </w:tc>
      </w:tr>
      <w:tr w14:paraId="4CAFC8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67" w:type="dxa"/>
            <w:gridSpan w:val="2"/>
            <w:vMerge w:val="continue"/>
            <w:shd w:val="clear" w:color="auto" w:fill="auto"/>
          </w:tcPr>
          <w:p w14:paraId="18BC50E7">
            <w:pPr>
              <w:widowControl w:val="0"/>
              <w:pBdr>
                <w:top w:val="none" w:color="auto" w:sz="0" w:space="0"/>
                <w:left w:val="none" w:color="auto" w:sz="0" w:space="0"/>
                <w:bottom w:val="none" w:color="auto" w:sz="0" w:space="0"/>
                <w:right w:val="none" w:color="auto" w:sz="0" w:space="0"/>
                <w:between w:val="none" w:color="auto" w:sz="0" w:space="0"/>
              </w:pBdr>
              <w:spacing w:line="276" w:lineRule="auto"/>
            </w:pPr>
          </w:p>
        </w:tc>
        <w:tc>
          <w:tcPr>
            <w:tcW w:w="1703" w:type="dxa"/>
            <w:vAlign w:val="center"/>
          </w:tcPr>
          <w:p w14:paraId="0B7866DE">
            <w:pPr>
              <w:jc w:val="center"/>
              <w:rPr>
                <w:rFonts w:hint="default"/>
                <w:lang w:val="en-US"/>
              </w:rPr>
            </w:pPr>
            <w:r>
              <w:rPr>
                <w:rFonts w:hint="default"/>
                <w:lang w:val="en-US"/>
              </w:rPr>
              <w:t>2</w:t>
            </w:r>
          </w:p>
        </w:tc>
        <w:tc>
          <w:tcPr>
            <w:tcW w:w="11493" w:type="dxa"/>
            <w:gridSpan w:val="11"/>
            <w:vAlign w:val="center"/>
          </w:tcPr>
          <w:p w14:paraId="250F07ED">
            <w:pPr>
              <w:jc w:val="both"/>
              <w:rPr>
                <w:rFonts w:hint="default"/>
                <w:lang w:val="en-US"/>
              </w:rPr>
            </w:pPr>
            <w:r>
              <w:rPr>
                <w:color w:val="000000"/>
                <w:sz w:val="22"/>
                <w:szCs w:val="22"/>
              </w:rPr>
              <w:t>Mahasiswa mampu</w:t>
            </w:r>
            <w:r>
              <w:rPr>
                <w:rFonts w:hint="default"/>
                <w:color w:val="000000"/>
                <w:sz w:val="22"/>
                <w:szCs w:val="22"/>
                <w:lang w:val="en-US"/>
              </w:rPr>
              <w:t xml:space="preserve"> memahami </w:t>
            </w:r>
            <w:r>
              <w:t>S</w:t>
            </w:r>
            <w:r>
              <w:rPr>
                <w:rFonts w:hint="default"/>
                <w:lang w:val="en-US"/>
              </w:rPr>
              <w:t>tudi</w:t>
            </w:r>
            <w:r>
              <w:t xml:space="preserve"> P</w:t>
            </w:r>
            <w:r>
              <w:rPr>
                <w:rFonts w:hint="default"/>
                <w:lang w:val="en-US"/>
              </w:rPr>
              <w:t xml:space="preserve">enentuan </w:t>
            </w:r>
            <w:r>
              <w:t>K</w:t>
            </w:r>
            <w:r>
              <w:rPr>
                <w:rFonts w:hint="default"/>
                <w:lang w:val="en-US"/>
              </w:rPr>
              <w:t>oefisien</w:t>
            </w:r>
            <w:r>
              <w:t xml:space="preserve"> P</w:t>
            </w:r>
            <w:r>
              <w:rPr>
                <w:rFonts w:hint="default"/>
                <w:lang w:val="en-US"/>
              </w:rPr>
              <w:t>artisi</w:t>
            </w:r>
            <w:r>
              <w:t xml:space="preserve"> S</w:t>
            </w:r>
            <w:r>
              <w:rPr>
                <w:rFonts w:hint="default"/>
                <w:lang w:val="en-US"/>
              </w:rPr>
              <w:t>ediaan</w:t>
            </w:r>
            <w:r>
              <w:t xml:space="preserve"> F</w:t>
            </w:r>
            <w:r>
              <w:rPr>
                <w:rFonts w:hint="default"/>
                <w:lang w:val="en-US"/>
              </w:rPr>
              <w:t>armasi</w:t>
            </w:r>
          </w:p>
        </w:tc>
      </w:tr>
      <w:tr w14:paraId="481A66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67" w:type="dxa"/>
            <w:gridSpan w:val="2"/>
            <w:vMerge w:val="continue"/>
            <w:shd w:val="clear" w:color="auto" w:fill="auto"/>
          </w:tcPr>
          <w:p w14:paraId="0E9FE961">
            <w:pPr>
              <w:widowControl w:val="0"/>
              <w:pBdr>
                <w:top w:val="none" w:color="auto" w:sz="0" w:space="0"/>
                <w:left w:val="none" w:color="auto" w:sz="0" w:space="0"/>
                <w:bottom w:val="none" w:color="auto" w:sz="0" w:space="0"/>
                <w:right w:val="none" w:color="auto" w:sz="0" w:space="0"/>
                <w:between w:val="none" w:color="auto" w:sz="0" w:space="0"/>
              </w:pBdr>
              <w:spacing w:line="276" w:lineRule="auto"/>
            </w:pPr>
          </w:p>
        </w:tc>
        <w:tc>
          <w:tcPr>
            <w:tcW w:w="1703" w:type="dxa"/>
            <w:vAlign w:val="center"/>
          </w:tcPr>
          <w:p w14:paraId="27C8DF18">
            <w:pPr>
              <w:jc w:val="center"/>
              <w:rPr>
                <w:rFonts w:hint="default"/>
                <w:lang w:val="en-US"/>
              </w:rPr>
            </w:pPr>
            <w:r>
              <w:rPr>
                <w:rFonts w:hint="default"/>
                <w:lang w:val="en-US"/>
              </w:rPr>
              <w:t>3</w:t>
            </w:r>
          </w:p>
        </w:tc>
        <w:tc>
          <w:tcPr>
            <w:tcW w:w="11493" w:type="dxa"/>
            <w:gridSpan w:val="11"/>
            <w:vAlign w:val="center"/>
          </w:tcPr>
          <w:p w14:paraId="60235FAD">
            <w:pPr>
              <w:jc w:val="both"/>
              <w:rPr>
                <w:rFonts w:hint="default"/>
                <w:lang w:val="en-US"/>
              </w:rPr>
            </w:pPr>
            <w:r>
              <w:rPr>
                <w:color w:val="000000"/>
                <w:sz w:val="22"/>
                <w:szCs w:val="22"/>
              </w:rPr>
              <w:t>Mahasiswa mampu</w:t>
            </w:r>
            <w:r>
              <w:rPr>
                <w:rFonts w:hint="default"/>
                <w:color w:val="000000"/>
                <w:sz w:val="22"/>
                <w:szCs w:val="22"/>
                <w:lang w:val="en-US"/>
              </w:rPr>
              <w:t xml:space="preserve"> memahami Studi difusi sediaan farmasi (in vitro)</w:t>
            </w:r>
          </w:p>
        </w:tc>
      </w:tr>
      <w:tr w14:paraId="0A127D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67" w:type="dxa"/>
            <w:gridSpan w:val="2"/>
            <w:vMerge w:val="continue"/>
            <w:shd w:val="clear" w:color="auto" w:fill="auto"/>
          </w:tcPr>
          <w:p w14:paraId="37D6A514">
            <w:pPr>
              <w:widowControl w:val="0"/>
              <w:pBdr>
                <w:top w:val="none" w:color="auto" w:sz="0" w:space="0"/>
                <w:left w:val="none" w:color="auto" w:sz="0" w:space="0"/>
                <w:bottom w:val="none" w:color="auto" w:sz="0" w:space="0"/>
                <w:right w:val="none" w:color="auto" w:sz="0" w:space="0"/>
                <w:between w:val="none" w:color="auto" w:sz="0" w:space="0"/>
              </w:pBdr>
              <w:spacing w:line="276" w:lineRule="auto"/>
            </w:pPr>
          </w:p>
        </w:tc>
        <w:tc>
          <w:tcPr>
            <w:tcW w:w="1703" w:type="dxa"/>
            <w:vAlign w:val="center"/>
          </w:tcPr>
          <w:p w14:paraId="4087C430">
            <w:pPr>
              <w:jc w:val="center"/>
              <w:rPr>
                <w:rFonts w:hint="default"/>
                <w:lang w:val="en-US"/>
              </w:rPr>
            </w:pPr>
            <w:r>
              <w:rPr>
                <w:rFonts w:hint="default"/>
                <w:lang w:val="en-US"/>
              </w:rPr>
              <w:t>4</w:t>
            </w:r>
          </w:p>
        </w:tc>
        <w:tc>
          <w:tcPr>
            <w:tcW w:w="11493" w:type="dxa"/>
            <w:gridSpan w:val="11"/>
            <w:vAlign w:val="center"/>
          </w:tcPr>
          <w:p w14:paraId="337E29B3">
            <w:pPr>
              <w:jc w:val="both"/>
              <w:rPr>
                <w:color w:val="FF0000"/>
              </w:rPr>
            </w:pPr>
            <w:r>
              <w:rPr>
                <w:color w:val="000000"/>
                <w:sz w:val="22"/>
                <w:szCs w:val="22"/>
              </w:rPr>
              <w:t>Mahasiswa mampu</w:t>
            </w:r>
            <w:r>
              <w:rPr>
                <w:rFonts w:hint="default"/>
                <w:color w:val="000000"/>
                <w:sz w:val="22"/>
                <w:szCs w:val="22"/>
                <w:lang w:val="en-US"/>
              </w:rPr>
              <w:t xml:space="preserve"> memaha</w:t>
            </w:r>
            <w:r>
              <w:rPr>
                <w:rFonts w:hint="default"/>
                <w:lang w:val="en-US"/>
              </w:rPr>
              <w:t>mi</w:t>
            </w:r>
            <w:r>
              <w:t xml:space="preserve"> </w:t>
            </w:r>
            <w:r>
              <w:rPr>
                <w:rFonts w:hint="default"/>
                <w:lang w:val="en-US"/>
              </w:rPr>
              <w:t>Penentuan</w:t>
            </w:r>
            <w:r>
              <w:t xml:space="preserve"> P</w:t>
            </w:r>
            <w:r>
              <w:rPr>
                <w:rFonts w:hint="default"/>
                <w:lang w:val="en-US"/>
              </w:rPr>
              <w:t>arameter</w:t>
            </w:r>
            <w:r>
              <w:t xml:space="preserve"> F</w:t>
            </w:r>
            <w:r>
              <w:rPr>
                <w:rFonts w:hint="default"/>
                <w:lang w:val="en-US"/>
              </w:rPr>
              <w:t>armakokinetika Obat</w:t>
            </w:r>
            <w:r>
              <w:t xml:space="preserve"> </w:t>
            </w:r>
            <w:r>
              <w:rPr>
                <w:rFonts w:hint="default"/>
                <w:lang w:val="en-US"/>
              </w:rPr>
              <w:t>Melalui Pemberian Secara</w:t>
            </w:r>
            <w:r>
              <w:t xml:space="preserve"> I</w:t>
            </w:r>
            <w:r>
              <w:rPr>
                <w:rFonts w:hint="default"/>
                <w:lang w:val="en-US"/>
              </w:rPr>
              <w:t xml:space="preserve">ntravena </w:t>
            </w:r>
            <w:r>
              <w:t>(M</w:t>
            </w:r>
            <w:r>
              <w:rPr>
                <w:rFonts w:hint="default"/>
                <w:lang w:val="en-US"/>
              </w:rPr>
              <w:t>odel In Vivo</w:t>
            </w:r>
            <w:r>
              <w:t>)</w:t>
            </w:r>
          </w:p>
        </w:tc>
      </w:tr>
      <w:tr w14:paraId="55EB7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1" w:hRule="atLeast"/>
        </w:trPr>
        <w:tc>
          <w:tcPr>
            <w:tcW w:w="2267" w:type="dxa"/>
            <w:gridSpan w:val="2"/>
            <w:vMerge w:val="continue"/>
            <w:shd w:val="clear" w:color="auto" w:fill="auto"/>
          </w:tcPr>
          <w:p w14:paraId="026D861D">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FF0000"/>
              </w:rPr>
            </w:pPr>
          </w:p>
        </w:tc>
        <w:tc>
          <w:tcPr>
            <w:tcW w:w="1703" w:type="dxa"/>
            <w:vAlign w:val="center"/>
          </w:tcPr>
          <w:p w14:paraId="3EBEB597">
            <w:pPr>
              <w:jc w:val="center"/>
              <w:rPr>
                <w:rFonts w:hint="default"/>
                <w:lang w:val="en-US"/>
              </w:rPr>
            </w:pPr>
            <w:r>
              <w:rPr>
                <w:rFonts w:hint="default"/>
                <w:lang w:val="en-US"/>
              </w:rPr>
              <w:t>5</w:t>
            </w:r>
          </w:p>
        </w:tc>
        <w:tc>
          <w:tcPr>
            <w:tcW w:w="11493" w:type="dxa"/>
            <w:gridSpan w:val="11"/>
            <w:vAlign w:val="center"/>
          </w:tcPr>
          <w:p w14:paraId="35493E65">
            <w:pPr>
              <w:rPr>
                <w:rFonts w:hint="default"/>
                <w:lang w:val="en-US"/>
              </w:rPr>
            </w:pPr>
            <w:r>
              <w:rPr>
                <w:color w:val="000000"/>
                <w:sz w:val="22"/>
                <w:szCs w:val="22"/>
              </w:rPr>
              <w:t xml:space="preserve">Mahasiswa mampu </w:t>
            </w:r>
            <w:r>
              <w:rPr>
                <w:rFonts w:hint="default"/>
                <w:color w:val="000000"/>
                <w:sz w:val="22"/>
                <w:szCs w:val="22"/>
                <w:lang w:val="en-US"/>
              </w:rPr>
              <w:t>memahami</w:t>
            </w:r>
            <w:r>
              <w:rPr>
                <w:rFonts w:hint="default"/>
                <w:lang w:val="en-US"/>
              </w:rPr>
              <w:t xml:space="preserve"> </w:t>
            </w:r>
            <w:r>
              <w:t>S</w:t>
            </w:r>
            <w:r>
              <w:rPr>
                <w:rFonts w:hint="default"/>
                <w:lang w:val="en-US"/>
              </w:rPr>
              <w:t>tudi</w:t>
            </w:r>
            <w:r>
              <w:t xml:space="preserve"> B</w:t>
            </w:r>
            <w:r>
              <w:rPr>
                <w:rFonts w:hint="default"/>
                <w:lang w:val="en-US"/>
              </w:rPr>
              <w:t>ioavaibilitas</w:t>
            </w:r>
            <w:r>
              <w:t xml:space="preserve"> </w:t>
            </w:r>
            <w:r>
              <w:rPr>
                <w:rFonts w:hint="default"/>
                <w:lang w:val="en-US"/>
              </w:rPr>
              <w:t>dan Bioekivalensi</w:t>
            </w:r>
          </w:p>
        </w:tc>
      </w:tr>
      <w:tr w14:paraId="51B98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91" w:hRule="atLeast"/>
        </w:trPr>
        <w:tc>
          <w:tcPr>
            <w:tcW w:w="2267" w:type="dxa"/>
            <w:gridSpan w:val="2"/>
            <w:shd w:val="clear" w:color="auto" w:fill="auto"/>
          </w:tcPr>
          <w:p w14:paraId="73EF5E04">
            <w:pPr>
              <w:rPr>
                <w:b/>
              </w:rPr>
            </w:pPr>
            <w:r>
              <w:rPr>
                <w:b/>
              </w:rPr>
              <w:t>Deskripsi Singkat MK</w:t>
            </w:r>
          </w:p>
        </w:tc>
        <w:tc>
          <w:tcPr>
            <w:tcW w:w="13196" w:type="dxa"/>
            <w:gridSpan w:val="12"/>
          </w:tcPr>
          <w:p w14:paraId="2EAC1ECE">
            <w:pPr>
              <w:numPr>
                <w:numId w:val="0"/>
              </w:numPr>
              <w:ind w:leftChars="0"/>
            </w:pPr>
            <w:r>
              <w:t xml:space="preserve">Praktikum </w:t>
            </w:r>
            <w:r>
              <w:rPr>
                <w:rFonts w:hint="default"/>
                <w:lang w:val="en-US"/>
              </w:rPr>
              <w:t>Biofarmasetika</w:t>
            </w:r>
            <w:r>
              <w:t xml:space="preserve"> merupakan kegiatan pembelajaran yang melatih mahasiswa</w:t>
            </w:r>
            <w:r>
              <w:rPr>
                <w:rFonts w:hint="default"/>
                <w:lang w:val="en-US"/>
              </w:rPr>
              <w:t xml:space="preserve"> memahami</w:t>
            </w:r>
            <w:r>
              <w:t xml:space="preserve"> Uji Disintegrasi Tablet dan Kapsul</w:t>
            </w:r>
            <w:r>
              <w:rPr>
                <w:rFonts w:hint="default"/>
                <w:lang w:val="en-US"/>
              </w:rPr>
              <w:t xml:space="preserve">, </w:t>
            </w:r>
            <w:r>
              <w:t>Profil Disolusi Dua Merek Parasetamol</w:t>
            </w:r>
            <w:r>
              <w:rPr>
                <w:rFonts w:hint="default"/>
                <w:lang w:val="en-US"/>
              </w:rPr>
              <w:t>,</w:t>
            </w:r>
            <w:r>
              <w:t xml:space="preserve"> Simulasi Grafik Konsentrasi–Waktu (Cmax, Tmax) </w:t>
            </w:r>
            <w:r>
              <w:rPr>
                <w:rFonts w:hint="default"/>
                <w:lang w:val="en-US"/>
              </w:rPr>
              <w:t xml:space="preserve">dan </w:t>
            </w:r>
            <w:r>
              <w:t>Korelasi Disolusi dengan Efektivitas Terapi</w:t>
            </w:r>
          </w:p>
        </w:tc>
      </w:tr>
      <w:tr w14:paraId="5115D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5" w:hRule="atLeast"/>
        </w:trPr>
        <w:tc>
          <w:tcPr>
            <w:tcW w:w="2267" w:type="dxa"/>
            <w:gridSpan w:val="2"/>
            <w:shd w:val="clear" w:color="auto" w:fill="auto"/>
          </w:tcPr>
          <w:p w14:paraId="55CD30E3">
            <w:pPr>
              <w:rPr>
                <w:b/>
              </w:rPr>
            </w:pPr>
            <w:r>
              <w:rPr>
                <w:b/>
              </w:rPr>
              <w:t>Bahan Kajian: Materi Pembelajaran</w:t>
            </w:r>
          </w:p>
        </w:tc>
        <w:tc>
          <w:tcPr>
            <w:tcW w:w="13196" w:type="dxa"/>
            <w:gridSpan w:val="12"/>
          </w:tcPr>
          <w:p w14:paraId="7DA6BC7E">
            <w:pPr>
              <w:numPr>
                <w:ilvl w:val="0"/>
                <w:numId w:val="3"/>
              </w:numPr>
              <w:ind w:left="425" w:leftChars="0" w:hanging="425" w:firstLineChars="0"/>
            </w:pPr>
            <w:r>
              <w:t>Uji Disintegrasi Tablet dan Kapsul</w:t>
            </w:r>
          </w:p>
          <w:p w14:paraId="0FA0EA24">
            <w:pPr>
              <w:numPr>
                <w:ilvl w:val="0"/>
                <w:numId w:val="3"/>
              </w:numPr>
              <w:ind w:left="425" w:leftChars="0" w:hanging="425" w:firstLineChars="0"/>
            </w:pPr>
            <w:r>
              <w:t xml:space="preserve">Profil Disolusi Dua Merek Parasetamol </w:t>
            </w:r>
          </w:p>
          <w:p w14:paraId="38C457B7">
            <w:pPr>
              <w:numPr>
                <w:ilvl w:val="0"/>
                <w:numId w:val="3"/>
              </w:numPr>
              <w:ind w:left="425" w:leftChars="0" w:hanging="425" w:firstLineChars="0"/>
            </w:pPr>
            <w:r>
              <w:t xml:space="preserve">Simulasi Grafik Konsentrasi–Waktu (Cmax, Tmax) </w:t>
            </w:r>
          </w:p>
          <w:p w14:paraId="67CA25B7">
            <w:pPr>
              <w:numPr>
                <w:ilvl w:val="0"/>
                <w:numId w:val="3"/>
              </w:numPr>
              <w:ind w:left="425" w:leftChars="0" w:hanging="425" w:firstLineChars="0"/>
              <w:rPr>
                <w:color w:val="000000"/>
              </w:rPr>
            </w:pPr>
            <w:r>
              <w:t>Korelasi Disolusi dengan Efektivitas Terapi</w:t>
            </w:r>
          </w:p>
        </w:tc>
      </w:tr>
      <w:tr w14:paraId="2AD5C0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5" w:hRule="atLeast"/>
        </w:trPr>
        <w:tc>
          <w:tcPr>
            <w:tcW w:w="2267" w:type="dxa"/>
            <w:gridSpan w:val="2"/>
            <w:shd w:val="clear" w:color="auto" w:fill="auto"/>
          </w:tcPr>
          <w:p w14:paraId="4DF7BEFB">
            <w:pPr>
              <w:rPr>
                <w:b/>
              </w:rPr>
            </w:pPr>
            <w:r>
              <w:rPr>
                <w:b/>
              </w:rPr>
              <w:t>Penilaian</w:t>
            </w:r>
          </w:p>
        </w:tc>
        <w:tc>
          <w:tcPr>
            <w:tcW w:w="13196" w:type="dxa"/>
            <w:gridSpan w:val="12"/>
          </w:tcPr>
          <w:p w14:paraId="690E70C0">
            <w:pPr>
              <w:numPr>
                <w:ilvl w:val="0"/>
                <w:numId w:val="4"/>
              </w:numPr>
              <w:pBdr>
                <w:top w:val="none" w:color="auto" w:sz="0" w:space="0"/>
                <w:left w:val="none" w:color="auto" w:sz="0" w:space="0"/>
                <w:bottom w:val="none" w:color="auto" w:sz="0" w:space="0"/>
                <w:right w:val="none" w:color="auto" w:sz="0" w:space="0"/>
                <w:between w:val="none" w:color="auto" w:sz="0" w:space="0"/>
              </w:pBdr>
              <w:ind w:hanging="259"/>
              <w:rPr>
                <w:color w:val="000000"/>
              </w:rPr>
            </w:pPr>
            <w:r>
              <w:t>Responsi / Skill Lab : 40%</w:t>
            </w:r>
          </w:p>
          <w:p w14:paraId="5321692A">
            <w:pPr>
              <w:numPr>
                <w:ilvl w:val="0"/>
                <w:numId w:val="4"/>
              </w:numPr>
              <w:pBdr>
                <w:top w:val="none" w:color="auto" w:sz="0" w:space="0"/>
                <w:left w:val="none" w:color="auto" w:sz="0" w:space="0"/>
                <w:bottom w:val="none" w:color="auto" w:sz="0" w:space="0"/>
                <w:right w:val="none" w:color="auto" w:sz="0" w:space="0"/>
                <w:between w:val="none" w:color="auto" w:sz="0" w:space="0"/>
              </w:pBdr>
              <w:ind w:hanging="259"/>
              <w:rPr>
                <w:color w:val="000000"/>
              </w:rPr>
            </w:pPr>
            <w:r>
              <w:rPr>
                <w:color w:val="000000"/>
              </w:rPr>
              <w:t>Laporan Praktikum : 40%</w:t>
            </w:r>
          </w:p>
          <w:p w14:paraId="48922D04">
            <w:pPr>
              <w:numPr>
                <w:ilvl w:val="0"/>
                <w:numId w:val="4"/>
              </w:numPr>
              <w:pBdr>
                <w:top w:val="none" w:color="auto" w:sz="0" w:space="0"/>
                <w:left w:val="none" w:color="auto" w:sz="0" w:space="0"/>
                <w:bottom w:val="none" w:color="auto" w:sz="0" w:space="0"/>
                <w:right w:val="none" w:color="auto" w:sz="0" w:space="0"/>
                <w:between w:val="none" w:color="auto" w:sz="0" w:space="0"/>
              </w:pBdr>
              <w:ind w:hanging="259"/>
              <w:rPr>
                <w:color w:val="000000"/>
              </w:rPr>
            </w:pPr>
            <w:r>
              <w:rPr>
                <w:color w:val="000000"/>
              </w:rPr>
              <w:t>Pre test/Postest : 20%</w:t>
            </w:r>
          </w:p>
        </w:tc>
      </w:tr>
      <w:tr w14:paraId="2329F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67" w:type="dxa"/>
            <w:gridSpan w:val="2"/>
            <w:vMerge w:val="restart"/>
            <w:shd w:val="clear" w:color="auto" w:fill="auto"/>
          </w:tcPr>
          <w:p w14:paraId="65397FDE">
            <w:pPr>
              <w:rPr>
                <w:b/>
              </w:rPr>
            </w:pPr>
            <w:r>
              <w:rPr>
                <w:b/>
              </w:rPr>
              <w:t>Pustaka</w:t>
            </w:r>
          </w:p>
        </w:tc>
        <w:tc>
          <w:tcPr>
            <w:tcW w:w="2662" w:type="dxa"/>
            <w:gridSpan w:val="2"/>
            <w:tcBorders>
              <w:bottom w:val="single" w:color="000000" w:sz="8" w:space="0"/>
            </w:tcBorders>
            <w:shd w:val="clear" w:color="auto" w:fill="E7E6E6"/>
          </w:tcPr>
          <w:p w14:paraId="69EB5079">
            <w:pPr>
              <w:ind w:left="26"/>
              <w:rPr>
                <w:b/>
              </w:rPr>
            </w:pPr>
            <w:r>
              <w:rPr>
                <w:b/>
              </w:rPr>
              <w:t>Utama :</w:t>
            </w:r>
          </w:p>
        </w:tc>
        <w:tc>
          <w:tcPr>
            <w:tcW w:w="10534" w:type="dxa"/>
            <w:gridSpan w:val="10"/>
            <w:tcBorders>
              <w:bottom w:val="single" w:color="000000" w:sz="4" w:space="0"/>
            </w:tcBorders>
          </w:tcPr>
          <w:p w14:paraId="037B1039">
            <w:pPr>
              <w:ind w:left="26"/>
              <w:rPr>
                <w:b/>
              </w:rPr>
            </w:pPr>
          </w:p>
        </w:tc>
      </w:tr>
      <w:tr w14:paraId="73291C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67" w:type="dxa"/>
            <w:gridSpan w:val="2"/>
            <w:vMerge w:val="continue"/>
            <w:shd w:val="clear" w:color="auto" w:fill="auto"/>
          </w:tcPr>
          <w:p w14:paraId="1C94D399">
            <w:pPr>
              <w:widowControl w:val="0"/>
              <w:pBdr>
                <w:top w:val="none" w:color="auto" w:sz="0" w:space="0"/>
                <w:left w:val="none" w:color="auto" w:sz="0" w:space="0"/>
                <w:bottom w:val="none" w:color="auto" w:sz="0" w:space="0"/>
                <w:right w:val="none" w:color="auto" w:sz="0" w:space="0"/>
                <w:between w:val="none" w:color="auto" w:sz="0" w:space="0"/>
              </w:pBdr>
              <w:spacing w:line="276" w:lineRule="auto"/>
              <w:rPr>
                <w:b/>
              </w:rPr>
            </w:pPr>
          </w:p>
        </w:tc>
        <w:tc>
          <w:tcPr>
            <w:tcW w:w="13196" w:type="dxa"/>
            <w:gridSpan w:val="12"/>
            <w:vAlign w:val="top"/>
          </w:tcPr>
          <w:p w14:paraId="2646F938">
            <w:pPr>
              <w:numPr>
                <w:ilvl w:val="0"/>
                <w:numId w:val="5"/>
              </w:numPr>
              <w:jc w:val="both"/>
              <w:rPr>
                <w:rFonts w:asciiTheme="minorHAnsi" w:hAnsiTheme="minorHAnsi" w:cstheme="minorHAnsi"/>
                <w:sz w:val="22"/>
                <w:szCs w:val="22"/>
              </w:rPr>
            </w:pPr>
            <w:r>
              <w:rPr>
                <w:rFonts w:asciiTheme="minorHAnsi" w:hAnsiTheme="minorHAnsi" w:cstheme="minorHAnsi"/>
                <w:sz w:val="22"/>
                <w:szCs w:val="22"/>
              </w:rPr>
              <w:t xml:space="preserve">Shargel, L. and Yu, A. (2016). </w:t>
            </w:r>
            <w:r>
              <w:rPr>
                <w:rFonts w:asciiTheme="minorHAnsi" w:hAnsiTheme="minorHAnsi" w:cstheme="minorHAnsi"/>
                <w:i/>
                <w:sz w:val="22"/>
                <w:szCs w:val="22"/>
              </w:rPr>
              <w:t>Applied Biopharmaceutics &amp; Pharmacokinetics, 7</w:t>
            </w:r>
            <w:r>
              <w:rPr>
                <w:rFonts w:asciiTheme="minorHAnsi" w:hAnsiTheme="minorHAnsi" w:cstheme="minorHAnsi"/>
                <w:i/>
                <w:sz w:val="22"/>
                <w:szCs w:val="22"/>
                <w:vertAlign w:val="superscript"/>
              </w:rPr>
              <w:t>th</w:t>
            </w:r>
            <w:r>
              <w:rPr>
                <w:rFonts w:asciiTheme="minorHAnsi" w:hAnsiTheme="minorHAnsi" w:cstheme="minorHAnsi"/>
                <w:i/>
                <w:sz w:val="22"/>
                <w:szCs w:val="22"/>
              </w:rPr>
              <w:t xml:space="preserve"> ed</w:t>
            </w:r>
            <w:r>
              <w:rPr>
                <w:rFonts w:asciiTheme="minorHAnsi" w:hAnsiTheme="minorHAnsi" w:cstheme="minorHAnsi"/>
                <w:sz w:val="22"/>
                <w:szCs w:val="22"/>
              </w:rPr>
              <w:t>., Appleton &amp; Lange, New York,.</w:t>
            </w:r>
          </w:p>
          <w:p w14:paraId="04830C6D">
            <w:pPr>
              <w:pStyle w:val="53"/>
              <w:numPr>
                <w:ilvl w:val="0"/>
                <w:numId w:val="5"/>
              </w:numPr>
              <w:autoSpaceDE w:val="0"/>
              <w:autoSpaceDN w:val="0"/>
              <w:spacing w:line="288" w:lineRule="auto"/>
              <w:jc w:val="both"/>
              <w:rPr>
                <w:rFonts w:asciiTheme="minorHAnsi" w:hAnsiTheme="minorHAnsi" w:cstheme="minorHAnsi"/>
                <w:sz w:val="22"/>
                <w:szCs w:val="22"/>
              </w:rPr>
            </w:pPr>
            <w:r>
              <w:rPr>
                <w:rFonts w:asciiTheme="minorHAnsi" w:hAnsiTheme="minorHAnsi" w:cstheme="minorHAnsi"/>
                <w:sz w:val="22"/>
                <w:szCs w:val="22"/>
              </w:rPr>
              <w:t xml:space="preserve">Ansel, H.C., Popovich, N.G., Allen, L.V. (2015). </w:t>
            </w:r>
            <w:r>
              <w:rPr>
                <w:rFonts w:asciiTheme="minorHAnsi" w:hAnsiTheme="minorHAnsi" w:cstheme="minorHAnsi"/>
                <w:i/>
                <w:sz w:val="22"/>
                <w:szCs w:val="22"/>
              </w:rPr>
              <w:t>Pharmaceutical Dosage Forms and Drug Delivery System</w:t>
            </w:r>
            <w:r>
              <w:rPr>
                <w:rFonts w:asciiTheme="minorHAnsi" w:hAnsiTheme="minorHAnsi" w:cstheme="minorHAnsi"/>
                <w:sz w:val="22"/>
                <w:szCs w:val="22"/>
              </w:rPr>
              <w:t>, 10</w:t>
            </w:r>
            <w:r>
              <w:rPr>
                <w:rFonts w:asciiTheme="minorHAnsi" w:hAnsiTheme="minorHAnsi" w:cstheme="minorHAnsi"/>
                <w:sz w:val="22"/>
                <w:szCs w:val="22"/>
                <w:vertAlign w:val="superscript"/>
              </w:rPr>
              <w:t>th</w:t>
            </w:r>
            <w:r>
              <w:rPr>
                <w:rFonts w:asciiTheme="minorHAnsi" w:hAnsiTheme="minorHAnsi" w:cstheme="minorHAnsi"/>
                <w:sz w:val="22"/>
                <w:szCs w:val="22"/>
              </w:rPr>
              <w:t xml:space="preserve"> edition, Lea &amp; Febiger, Malven, USA.</w:t>
            </w:r>
          </w:p>
          <w:p w14:paraId="6E4C01A1">
            <w:pPr>
              <w:pStyle w:val="53"/>
              <w:numPr>
                <w:ilvl w:val="0"/>
                <w:numId w:val="5"/>
              </w:numPr>
              <w:autoSpaceDE w:val="0"/>
              <w:autoSpaceDN w:val="0"/>
              <w:spacing w:line="288" w:lineRule="auto"/>
              <w:jc w:val="both"/>
              <w:rPr>
                <w:rFonts w:asciiTheme="minorHAnsi" w:hAnsiTheme="minorHAnsi" w:cstheme="minorHAnsi"/>
                <w:sz w:val="22"/>
                <w:szCs w:val="22"/>
              </w:rPr>
            </w:pPr>
            <w:r>
              <w:rPr>
                <w:rFonts w:asciiTheme="minorHAnsi" w:hAnsiTheme="minorHAnsi" w:cstheme="minorHAnsi"/>
                <w:sz w:val="22"/>
                <w:szCs w:val="22"/>
              </w:rPr>
              <w:t xml:space="preserve">Alexander T Florence, David Attwood (2006). </w:t>
            </w:r>
            <w:r>
              <w:rPr>
                <w:rFonts w:asciiTheme="minorHAnsi" w:hAnsiTheme="minorHAnsi" w:cstheme="minorHAnsi"/>
                <w:i/>
                <w:sz w:val="22"/>
                <w:szCs w:val="22"/>
              </w:rPr>
              <w:t>Physicochemical Principles of Pharmacy,</w:t>
            </w:r>
            <w:r>
              <w:rPr>
                <w:rFonts w:asciiTheme="minorHAnsi" w:hAnsiTheme="minorHAnsi" w:cstheme="minorHAnsi"/>
                <w:sz w:val="22"/>
                <w:szCs w:val="22"/>
              </w:rPr>
              <w:t xml:space="preserve"> Fourth edition, </w:t>
            </w:r>
            <w:r>
              <w:rPr>
                <w:rFonts w:asciiTheme="minorHAnsi" w:hAnsiTheme="minorHAnsi" w:cstheme="minorHAnsi"/>
                <w:sz w:val="22"/>
                <w:szCs w:val="22"/>
                <w:shd w:val="clear" w:color="auto" w:fill="FFFFFF"/>
              </w:rPr>
              <w:t>Pharmaceutical Press, Great Britain.</w:t>
            </w:r>
          </w:p>
          <w:p w14:paraId="1DC60D32">
            <w:pPr>
              <w:pStyle w:val="53"/>
              <w:numPr>
                <w:ilvl w:val="0"/>
                <w:numId w:val="5"/>
              </w:numPr>
              <w:tabs>
                <w:tab w:val="left" w:pos="459"/>
                <w:tab w:val="left" w:pos="3240"/>
              </w:tabs>
              <w:rPr>
                <w:rFonts w:asciiTheme="minorHAnsi" w:hAnsiTheme="minorHAnsi" w:cstheme="minorHAnsi"/>
                <w:color w:val="080808"/>
                <w:sz w:val="22"/>
                <w:szCs w:val="22"/>
              </w:rPr>
            </w:pPr>
            <w:r>
              <w:rPr>
                <w:rFonts w:asciiTheme="minorHAnsi" w:hAnsiTheme="minorHAnsi" w:cstheme="minorHAnsi"/>
                <w:color w:val="080808"/>
                <w:sz w:val="22"/>
                <w:szCs w:val="22"/>
              </w:rPr>
              <w:t xml:space="preserve">Sinko, P. J. (ed.). (2011). Martin’s </w:t>
            </w:r>
            <w:r>
              <w:rPr>
                <w:rFonts w:asciiTheme="minorHAnsi" w:hAnsiTheme="minorHAnsi" w:cstheme="minorHAnsi"/>
                <w:i/>
                <w:iCs/>
                <w:color w:val="080808"/>
                <w:sz w:val="22"/>
                <w:szCs w:val="22"/>
              </w:rPr>
              <w:t>Physical Pharmacy and Pharmaceutical Sciences</w:t>
            </w:r>
            <w:r>
              <w:rPr>
                <w:rFonts w:asciiTheme="minorHAnsi" w:hAnsiTheme="minorHAnsi" w:cstheme="minorHAnsi"/>
                <w:color w:val="080808"/>
                <w:sz w:val="22"/>
                <w:szCs w:val="22"/>
              </w:rPr>
              <w:t xml:space="preserve"> (6</w:t>
            </w:r>
            <w:r>
              <w:rPr>
                <w:rFonts w:asciiTheme="minorHAnsi" w:hAnsiTheme="minorHAnsi" w:cstheme="minorHAnsi"/>
                <w:color w:val="080808"/>
                <w:sz w:val="22"/>
                <w:szCs w:val="22"/>
                <w:vertAlign w:val="superscript"/>
              </w:rPr>
              <w:t>th</w:t>
            </w:r>
            <w:r>
              <w:rPr>
                <w:rFonts w:asciiTheme="minorHAnsi" w:hAnsiTheme="minorHAnsi" w:cstheme="minorHAnsi"/>
                <w:color w:val="080808"/>
                <w:sz w:val="22"/>
                <w:szCs w:val="22"/>
              </w:rPr>
              <w:t xml:space="preserve"> Ed). Philadelphia: Lippincott Williams &amp; Wilkins.</w:t>
            </w:r>
          </w:p>
          <w:p w14:paraId="6249ACEC">
            <w:pPr>
              <w:numPr>
                <w:ilvl w:val="0"/>
                <w:numId w:val="5"/>
              </w:numPr>
              <w:jc w:val="both"/>
              <w:rPr>
                <w:rFonts w:asciiTheme="minorHAnsi" w:hAnsiTheme="minorHAnsi" w:cstheme="minorHAnsi"/>
                <w:sz w:val="22"/>
                <w:szCs w:val="22"/>
              </w:rPr>
            </w:pPr>
            <w:r>
              <w:rPr>
                <w:rFonts w:asciiTheme="minorHAnsi" w:hAnsiTheme="minorHAnsi" w:cstheme="minorHAnsi"/>
                <w:sz w:val="22"/>
                <w:szCs w:val="22"/>
                <w:lang w:val="en-AU"/>
              </w:rPr>
              <w:t>Krishna, R. and Yu, L. (2008). Biopharmaceutics Applications in Drug Development, Springer.</w:t>
            </w:r>
          </w:p>
          <w:p w14:paraId="74EFA5B5">
            <w:pPr>
              <w:numPr>
                <w:ilvl w:val="0"/>
                <w:numId w:val="5"/>
              </w:numPr>
              <w:jc w:val="both"/>
              <w:rPr>
                <w:rFonts w:asciiTheme="minorHAnsi" w:hAnsiTheme="minorHAnsi" w:cstheme="minorHAnsi"/>
                <w:sz w:val="22"/>
                <w:szCs w:val="22"/>
              </w:rPr>
            </w:pPr>
            <w:r>
              <w:rPr>
                <w:rFonts w:asciiTheme="minorHAnsi" w:hAnsiTheme="minorHAnsi" w:cstheme="minorHAnsi"/>
                <w:sz w:val="22"/>
                <w:szCs w:val="22"/>
                <w:lang w:val="it-IT"/>
              </w:rPr>
              <w:t xml:space="preserve">Paradkar, A.R. , dan Bakliwal, S.R. (2008). </w:t>
            </w:r>
            <w:r>
              <w:rPr>
                <w:rFonts w:asciiTheme="minorHAnsi" w:hAnsiTheme="minorHAnsi" w:cstheme="minorHAnsi"/>
                <w:i/>
                <w:iCs/>
                <w:sz w:val="22"/>
                <w:szCs w:val="22"/>
                <w:lang w:val="it-IT"/>
              </w:rPr>
              <w:t>Biopharmaceutics &amp; Pharmacokinetics</w:t>
            </w:r>
            <w:r>
              <w:rPr>
                <w:rFonts w:asciiTheme="minorHAnsi" w:hAnsiTheme="minorHAnsi" w:cstheme="minorHAnsi"/>
                <w:sz w:val="22"/>
                <w:szCs w:val="22"/>
                <w:lang w:val="it-IT"/>
              </w:rPr>
              <w:t>.</w:t>
            </w:r>
          </w:p>
          <w:p w14:paraId="2C44FB93">
            <w:pPr>
              <w:pStyle w:val="53"/>
              <w:numPr>
                <w:ilvl w:val="0"/>
                <w:numId w:val="5"/>
              </w:numPr>
              <w:autoSpaceDE w:val="0"/>
              <w:autoSpaceDN w:val="0"/>
              <w:spacing w:line="288" w:lineRule="auto"/>
              <w:jc w:val="both"/>
              <w:rPr>
                <w:sz w:val="22"/>
                <w:szCs w:val="22"/>
              </w:rPr>
            </w:pPr>
            <w:r>
              <w:rPr>
                <w:rFonts w:asciiTheme="minorHAnsi" w:hAnsiTheme="minorHAnsi" w:cstheme="minorHAnsi"/>
                <w:sz w:val="22"/>
                <w:szCs w:val="22"/>
                <w:lang w:val="it-IT"/>
              </w:rPr>
              <w:t xml:space="preserve">Wagner, J.G. (2008). </w:t>
            </w:r>
            <w:r>
              <w:rPr>
                <w:rFonts w:asciiTheme="minorHAnsi" w:hAnsiTheme="minorHAnsi" w:cstheme="minorHAnsi"/>
                <w:i/>
                <w:iCs/>
                <w:sz w:val="22"/>
                <w:szCs w:val="22"/>
                <w:lang w:val="it-IT"/>
              </w:rPr>
              <w:t>Biopharmaceutics and Relevant Pharmacokinetics</w:t>
            </w:r>
            <w:r>
              <w:rPr>
                <w:rFonts w:asciiTheme="minorHAnsi" w:hAnsiTheme="minorHAnsi" w:cstheme="minorHAnsi"/>
                <w:sz w:val="22"/>
                <w:szCs w:val="22"/>
                <w:lang w:val="it-IT"/>
              </w:rPr>
              <w:t>. Drug Intelligen Publications. 2008</w:t>
            </w:r>
          </w:p>
          <w:p w14:paraId="57D273FD">
            <w:pPr>
              <w:pStyle w:val="53"/>
              <w:numPr>
                <w:ilvl w:val="0"/>
                <w:numId w:val="5"/>
              </w:numPr>
              <w:tabs>
                <w:tab w:val="left" w:pos="459"/>
              </w:tabs>
              <w:rPr>
                <w:rFonts w:asciiTheme="minorHAnsi" w:hAnsiTheme="minorHAnsi" w:cstheme="minorHAnsi"/>
                <w:color w:val="080808"/>
                <w:sz w:val="22"/>
                <w:szCs w:val="22"/>
              </w:rPr>
            </w:pPr>
            <w:r>
              <w:rPr>
                <w:rFonts w:asciiTheme="minorHAnsi" w:hAnsiTheme="minorHAnsi" w:cstheme="minorHAnsi"/>
                <w:color w:val="080808"/>
                <w:sz w:val="22"/>
                <w:szCs w:val="22"/>
              </w:rPr>
              <w:t xml:space="preserve">Kemenkes R. I. (2020). </w:t>
            </w:r>
            <w:r>
              <w:rPr>
                <w:rFonts w:asciiTheme="minorHAnsi" w:hAnsiTheme="minorHAnsi" w:cstheme="minorHAnsi"/>
                <w:i/>
                <w:iCs/>
                <w:color w:val="080808"/>
                <w:sz w:val="22"/>
                <w:szCs w:val="22"/>
              </w:rPr>
              <w:t>Farmakope Indonesia (Edisi VI)</w:t>
            </w:r>
            <w:r>
              <w:rPr>
                <w:rFonts w:asciiTheme="minorHAnsi" w:hAnsiTheme="minorHAnsi" w:cstheme="minorHAnsi"/>
                <w:color w:val="080808"/>
                <w:sz w:val="22"/>
                <w:szCs w:val="22"/>
              </w:rPr>
              <w:t>. Jakarta: Kementerian Kesehatan RI.</w:t>
            </w:r>
          </w:p>
          <w:p w14:paraId="49DEAD51">
            <w:pPr>
              <w:pStyle w:val="53"/>
              <w:numPr>
                <w:ilvl w:val="0"/>
                <w:numId w:val="5"/>
              </w:numPr>
              <w:tabs>
                <w:tab w:val="left" w:pos="0"/>
              </w:tabs>
              <w:rPr>
                <w:rFonts w:asciiTheme="minorHAnsi" w:hAnsiTheme="minorHAnsi" w:cstheme="minorHAnsi"/>
                <w:sz w:val="22"/>
                <w:szCs w:val="22"/>
              </w:rPr>
            </w:pPr>
            <w:r>
              <w:rPr>
                <w:rFonts w:asciiTheme="minorHAnsi" w:hAnsiTheme="minorHAnsi" w:cstheme="minorHAnsi"/>
                <w:bCs/>
                <w:sz w:val="22"/>
                <w:szCs w:val="22"/>
              </w:rPr>
              <w:t xml:space="preserve">Abdou, H.M. (1989). </w:t>
            </w:r>
            <w:r>
              <w:rPr>
                <w:rFonts w:asciiTheme="minorHAnsi" w:hAnsiTheme="minorHAnsi" w:cstheme="minorHAnsi"/>
                <w:i/>
                <w:sz w:val="22"/>
                <w:szCs w:val="22"/>
              </w:rPr>
              <w:t>Dissolution, Bioavailability &amp; Bioequivalence,</w:t>
            </w:r>
            <w:r>
              <w:rPr>
                <w:rFonts w:asciiTheme="minorHAnsi" w:hAnsiTheme="minorHAnsi" w:cstheme="minorHAnsi"/>
                <w:bCs/>
                <w:i/>
                <w:sz w:val="22"/>
                <w:szCs w:val="22"/>
              </w:rPr>
              <w:t xml:space="preserve"> Mack Publ</w:t>
            </w:r>
            <w:r>
              <w:rPr>
                <w:rFonts w:asciiTheme="minorHAnsi" w:hAnsiTheme="minorHAnsi" w:cstheme="minorHAnsi"/>
                <w:bCs/>
                <w:sz w:val="22"/>
                <w:szCs w:val="22"/>
              </w:rPr>
              <w:t>. Co., Pennsylvania.</w:t>
            </w:r>
          </w:p>
          <w:p w14:paraId="798FBF3D">
            <w:pPr>
              <w:pStyle w:val="53"/>
              <w:numPr>
                <w:ilvl w:val="0"/>
                <w:numId w:val="5"/>
              </w:numPr>
              <w:tabs>
                <w:tab w:val="left" w:pos="0"/>
                <w:tab w:val="left" w:pos="454"/>
              </w:tabs>
              <w:ind w:left="720" w:leftChars="0" w:hanging="360" w:firstLineChars="0"/>
              <w:contextualSpacing/>
              <w:rPr>
                <w:color w:val="000000"/>
              </w:rPr>
            </w:pPr>
            <w:r>
              <w:rPr>
                <w:rFonts w:eastAsia="Calibri" w:asciiTheme="minorHAnsi" w:hAnsiTheme="minorHAnsi" w:cstheme="minorHAnsi"/>
                <w:sz w:val="22"/>
                <w:szCs w:val="22"/>
              </w:rPr>
              <w:t xml:space="preserve">Shargel, Leon, Susanna Wu. 2012. </w:t>
            </w:r>
            <w:r>
              <w:rPr>
                <w:rFonts w:eastAsia="Calibri" w:asciiTheme="minorHAnsi" w:hAnsiTheme="minorHAnsi" w:cstheme="minorHAnsi"/>
                <w:i/>
                <w:sz w:val="22"/>
                <w:szCs w:val="22"/>
              </w:rPr>
              <w:t>Biofarmasetika dan Farmakokinetika Terapan Edisi 5</w:t>
            </w:r>
            <w:r>
              <w:rPr>
                <w:rFonts w:eastAsia="Calibri" w:asciiTheme="minorHAnsi" w:hAnsiTheme="minorHAnsi" w:cstheme="minorHAnsi"/>
                <w:sz w:val="22"/>
                <w:szCs w:val="22"/>
              </w:rPr>
              <w:t>. Airlangga University Press</w:t>
            </w:r>
          </w:p>
        </w:tc>
      </w:tr>
      <w:tr w14:paraId="3D3C73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67" w:type="dxa"/>
            <w:gridSpan w:val="2"/>
            <w:vMerge w:val="continue"/>
            <w:shd w:val="clear" w:color="auto" w:fill="auto"/>
          </w:tcPr>
          <w:p w14:paraId="0B313849">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rPr>
            </w:pPr>
          </w:p>
        </w:tc>
        <w:tc>
          <w:tcPr>
            <w:tcW w:w="2662" w:type="dxa"/>
            <w:gridSpan w:val="2"/>
            <w:tcBorders>
              <w:top w:val="single" w:color="000000" w:sz="8" w:space="0"/>
            </w:tcBorders>
            <w:shd w:val="clear" w:color="auto" w:fill="E7E6E6"/>
          </w:tcPr>
          <w:p w14:paraId="7A490163">
            <w:r>
              <w:rPr>
                <w:b/>
                <w:color w:val="000000"/>
              </w:rPr>
              <w:t>Pendukung :</w:t>
            </w:r>
          </w:p>
        </w:tc>
        <w:tc>
          <w:tcPr>
            <w:tcW w:w="10534" w:type="dxa"/>
            <w:gridSpan w:val="10"/>
            <w:tcBorders>
              <w:top w:val="single" w:color="FFFFFF" w:sz="8" w:space="0"/>
            </w:tcBorders>
          </w:tcPr>
          <w:p w14:paraId="5DC72DFF"/>
        </w:tc>
      </w:tr>
      <w:tr w14:paraId="34458E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1" w:hRule="atLeast"/>
        </w:trPr>
        <w:tc>
          <w:tcPr>
            <w:tcW w:w="2267" w:type="dxa"/>
            <w:gridSpan w:val="2"/>
            <w:vMerge w:val="continue"/>
            <w:shd w:val="clear" w:color="auto" w:fill="auto"/>
          </w:tcPr>
          <w:p w14:paraId="5322ADEC">
            <w:pPr>
              <w:widowControl w:val="0"/>
              <w:pBdr>
                <w:top w:val="none" w:color="auto" w:sz="0" w:space="0"/>
                <w:left w:val="none" w:color="auto" w:sz="0" w:space="0"/>
                <w:bottom w:val="none" w:color="auto" w:sz="0" w:space="0"/>
                <w:right w:val="none" w:color="auto" w:sz="0" w:space="0"/>
                <w:between w:val="none" w:color="auto" w:sz="0" w:space="0"/>
              </w:pBdr>
              <w:spacing w:line="276" w:lineRule="auto"/>
            </w:pPr>
          </w:p>
        </w:tc>
        <w:tc>
          <w:tcPr>
            <w:tcW w:w="13196" w:type="dxa"/>
            <w:gridSpan w:val="12"/>
            <w:vAlign w:val="top"/>
          </w:tcPr>
          <w:p w14:paraId="15A9F5C0">
            <w:pPr>
              <w:pStyle w:val="53"/>
              <w:numPr>
                <w:ilvl w:val="6"/>
                <w:numId w:val="5"/>
              </w:numPr>
              <w:tabs>
                <w:tab w:val="left" w:pos="0"/>
                <w:tab w:val="left" w:pos="454"/>
              </w:tabs>
              <w:ind w:left="748" w:leftChars="0" w:hanging="426" w:firstLineChars="0"/>
              <w:contextualSpacing/>
              <w:rPr>
                <w:color w:val="000000"/>
              </w:rPr>
            </w:pPr>
            <w:r>
              <w:rPr>
                <w:rFonts w:eastAsia="Calibri" w:asciiTheme="minorHAnsi" w:hAnsiTheme="minorHAnsi" w:cstheme="minorHAnsi"/>
                <w:sz w:val="22"/>
                <w:szCs w:val="22"/>
              </w:rPr>
              <w:t xml:space="preserve">Wiwin Herdwiani. 2020. </w:t>
            </w:r>
            <w:r>
              <w:rPr>
                <w:rFonts w:eastAsia="Calibri" w:asciiTheme="minorHAnsi" w:hAnsiTheme="minorHAnsi" w:cstheme="minorHAnsi"/>
                <w:i/>
                <w:sz w:val="22"/>
                <w:szCs w:val="22"/>
              </w:rPr>
              <w:t>Buku Ajar Biofarmasetikan dan Farmakokinetika</w:t>
            </w:r>
            <w:r>
              <w:rPr>
                <w:rFonts w:eastAsia="Calibri" w:asciiTheme="minorHAnsi" w:hAnsiTheme="minorHAnsi" w:cstheme="minorHAnsi"/>
                <w:sz w:val="22"/>
                <w:szCs w:val="22"/>
              </w:rPr>
              <w:t>. Trans Info Media</w:t>
            </w:r>
          </w:p>
        </w:tc>
      </w:tr>
      <w:tr w14:paraId="7F86A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67" w:type="dxa"/>
            <w:gridSpan w:val="2"/>
            <w:shd w:val="clear" w:color="auto" w:fill="auto"/>
          </w:tcPr>
          <w:p w14:paraId="6B65B299">
            <w:pPr>
              <w:rPr>
                <w:b/>
              </w:rPr>
            </w:pPr>
            <w:r>
              <w:rPr>
                <w:b/>
              </w:rPr>
              <w:t>Dosen Pengampu</w:t>
            </w:r>
          </w:p>
        </w:tc>
        <w:tc>
          <w:tcPr>
            <w:tcW w:w="13196" w:type="dxa"/>
            <w:gridSpan w:val="12"/>
          </w:tcPr>
          <w:p w14:paraId="3781898C">
            <w:pPr>
              <w:rPr>
                <w:rFonts w:hint="default"/>
                <w:lang w:val="en-US"/>
              </w:rPr>
            </w:pPr>
            <w:r>
              <w:rPr>
                <w:rFonts w:hint="default"/>
                <w:lang w:val="en-US"/>
              </w:rPr>
              <w:t>Oneng Ifayani</w:t>
            </w:r>
            <w:r>
              <w:t>, M.Farm</w:t>
            </w:r>
            <w:r>
              <w:rPr>
                <w:rFonts w:hint="default"/>
                <w:lang w:val="en-US"/>
              </w:rPr>
              <w:t>.Klin</w:t>
            </w:r>
          </w:p>
        </w:tc>
      </w:tr>
      <w:tr w14:paraId="62BF90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67" w:type="dxa"/>
            <w:gridSpan w:val="2"/>
            <w:shd w:val="clear" w:color="auto" w:fill="auto"/>
          </w:tcPr>
          <w:p w14:paraId="6B5B6755">
            <w:pPr>
              <w:rPr>
                <w:b/>
              </w:rPr>
            </w:pPr>
            <w:r>
              <w:rPr>
                <w:b/>
              </w:rPr>
              <w:t>Matakuliah syarat</w:t>
            </w:r>
          </w:p>
        </w:tc>
        <w:tc>
          <w:tcPr>
            <w:tcW w:w="13196" w:type="dxa"/>
            <w:gridSpan w:val="12"/>
          </w:tcPr>
          <w:p w14:paraId="2C981DE4">
            <w:r>
              <w:rPr>
                <w:rFonts w:hint="default"/>
                <w:lang w:val="en-US"/>
              </w:rPr>
              <w:t>-</w:t>
            </w:r>
          </w:p>
        </w:tc>
      </w:tr>
      <w:tr w14:paraId="30ADFA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39" w:hRule="atLeast"/>
        </w:trPr>
        <w:tc>
          <w:tcPr>
            <w:tcW w:w="737" w:type="dxa"/>
            <w:vMerge w:val="restart"/>
            <w:shd w:val="clear" w:color="auto" w:fill="E7E6E6"/>
            <w:vAlign w:val="center"/>
          </w:tcPr>
          <w:p w14:paraId="6A29251A">
            <w:pPr>
              <w:ind w:left="-90" w:right="-108"/>
              <w:jc w:val="center"/>
              <w:rPr>
                <w:b/>
              </w:rPr>
            </w:pPr>
            <w:r>
              <w:rPr>
                <w:b/>
              </w:rPr>
              <w:t>No</w:t>
            </w:r>
          </w:p>
        </w:tc>
        <w:tc>
          <w:tcPr>
            <w:tcW w:w="3233" w:type="dxa"/>
            <w:gridSpan w:val="2"/>
            <w:vMerge w:val="restart"/>
            <w:shd w:val="clear" w:color="auto" w:fill="E7E6E6"/>
            <w:vAlign w:val="center"/>
          </w:tcPr>
          <w:p w14:paraId="47813A53">
            <w:pPr>
              <w:jc w:val="center"/>
              <w:rPr>
                <w:b/>
              </w:rPr>
            </w:pPr>
            <w:r>
              <w:rPr>
                <w:b/>
              </w:rPr>
              <w:t xml:space="preserve">Kemampuan akhir tiap tahapan belajar </w:t>
            </w:r>
          </w:p>
          <w:p w14:paraId="43A760DD">
            <w:pPr>
              <w:jc w:val="center"/>
              <w:rPr>
                <w:b/>
              </w:rPr>
            </w:pPr>
            <w:r>
              <w:rPr>
                <w:b/>
              </w:rPr>
              <w:t>(Sub-CPMK)</w:t>
            </w:r>
          </w:p>
        </w:tc>
        <w:tc>
          <w:tcPr>
            <w:tcW w:w="4393" w:type="dxa"/>
            <w:gridSpan w:val="5"/>
            <w:shd w:val="clear" w:color="auto" w:fill="E7E6E6"/>
            <w:vAlign w:val="center"/>
          </w:tcPr>
          <w:p w14:paraId="073BC88B">
            <w:pPr>
              <w:jc w:val="center"/>
              <w:rPr>
                <w:b/>
              </w:rPr>
            </w:pPr>
            <w:r>
              <w:rPr>
                <w:b/>
              </w:rPr>
              <w:t>Penilaian</w:t>
            </w:r>
          </w:p>
        </w:tc>
        <w:tc>
          <w:tcPr>
            <w:tcW w:w="3693" w:type="dxa"/>
            <w:gridSpan w:val="3"/>
            <w:shd w:val="clear" w:color="auto" w:fill="E7E6E6"/>
          </w:tcPr>
          <w:p w14:paraId="1B893033">
            <w:pPr>
              <w:jc w:val="center"/>
              <w:rPr>
                <w:b/>
              </w:rPr>
            </w:pPr>
            <w:r>
              <w:rPr>
                <w:b/>
              </w:rPr>
              <w:t>Bantuk Pembelajaran,</w:t>
            </w:r>
          </w:p>
          <w:p w14:paraId="790AD4BD">
            <w:pPr>
              <w:jc w:val="center"/>
              <w:rPr>
                <w:b/>
              </w:rPr>
            </w:pPr>
            <w:r>
              <w:rPr>
                <w:b/>
              </w:rPr>
              <w:t xml:space="preserve">Metode Pembelajaran, </w:t>
            </w:r>
          </w:p>
          <w:p w14:paraId="2F904A0D">
            <w:pPr>
              <w:jc w:val="center"/>
              <w:rPr>
                <w:b/>
              </w:rPr>
            </w:pPr>
            <w:r>
              <w:rPr>
                <w:b/>
              </w:rPr>
              <w:t>Penugasan Mahasiswa,</w:t>
            </w:r>
          </w:p>
          <w:p w14:paraId="4D75A412">
            <w:pPr>
              <w:jc w:val="center"/>
              <w:rPr>
                <w:b/>
              </w:rPr>
            </w:pPr>
            <w:r>
              <w:rPr>
                <w:b/>
                <w:color w:val="0000FF"/>
              </w:rPr>
              <w:t xml:space="preserve"> [ Estimasi Waktu]</w:t>
            </w:r>
          </w:p>
        </w:tc>
        <w:tc>
          <w:tcPr>
            <w:tcW w:w="2273" w:type="dxa"/>
            <w:gridSpan w:val="2"/>
            <w:vMerge w:val="restart"/>
            <w:shd w:val="clear" w:color="auto" w:fill="E7E6E6"/>
            <w:vAlign w:val="center"/>
          </w:tcPr>
          <w:p w14:paraId="35242E17">
            <w:pPr>
              <w:jc w:val="center"/>
              <w:rPr>
                <w:b/>
              </w:rPr>
            </w:pPr>
            <w:r>
              <w:rPr>
                <w:b/>
              </w:rPr>
              <w:t>Materi Pembelajaran</w:t>
            </w:r>
          </w:p>
          <w:p w14:paraId="4809033E">
            <w:pPr>
              <w:jc w:val="center"/>
              <w:rPr>
                <w:b/>
              </w:rPr>
            </w:pPr>
            <w:r>
              <w:rPr>
                <w:b/>
                <w:color w:val="0000FF"/>
              </w:rPr>
              <w:t>[ Pustaka ]</w:t>
            </w:r>
          </w:p>
        </w:tc>
        <w:tc>
          <w:tcPr>
            <w:tcW w:w="1134" w:type="dxa"/>
            <w:vMerge w:val="restart"/>
            <w:shd w:val="clear" w:color="auto" w:fill="E7E6E6"/>
            <w:vAlign w:val="center"/>
          </w:tcPr>
          <w:p w14:paraId="1CCE4807">
            <w:pPr>
              <w:jc w:val="center"/>
              <w:rPr>
                <w:b/>
              </w:rPr>
            </w:pPr>
            <w:r>
              <w:rPr>
                <w:b/>
              </w:rPr>
              <w:t>Bobot Penilaian (%)</w:t>
            </w:r>
          </w:p>
        </w:tc>
      </w:tr>
      <w:tr w14:paraId="0AB0AD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37" w:hRule="atLeast"/>
        </w:trPr>
        <w:tc>
          <w:tcPr>
            <w:tcW w:w="737" w:type="dxa"/>
            <w:vMerge w:val="continue"/>
            <w:shd w:val="clear" w:color="auto" w:fill="E7E6E6"/>
            <w:vAlign w:val="center"/>
          </w:tcPr>
          <w:p w14:paraId="1D73B96B">
            <w:pPr>
              <w:widowControl w:val="0"/>
              <w:pBdr>
                <w:top w:val="none" w:color="auto" w:sz="0" w:space="0"/>
                <w:left w:val="none" w:color="auto" w:sz="0" w:space="0"/>
                <w:bottom w:val="none" w:color="auto" w:sz="0" w:space="0"/>
                <w:right w:val="none" w:color="auto" w:sz="0" w:space="0"/>
                <w:between w:val="none" w:color="auto" w:sz="0" w:space="0"/>
              </w:pBdr>
              <w:spacing w:line="276" w:lineRule="auto"/>
              <w:rPr>
                <w:b/>
              </w:rPr>
            </w:pPr>
          </w:p>
        </w:tc>
        <w:tc>
          <w:tcPr>
            <w:tcW w:w="3233" w:type="dxa"/>
            <w:gridSpan w:val="2"/>
            <w:vMerge w:val="continue"/>
            <w:shd w:val="clear" w:color="auto" w:fill="E7E6E6"/>
            <w:vAlign w:val="center"/>
          </w:tcPr>
          <w:p w14:paraId="7B9CFEAE">
            <w:pPr>
              <w:widowControl w:val="0"/>
              <w:pBdr>
                <w:top w:val="none" w:color="auto" w:sz="0" w:space="0"/>
                <w:left w:val="none" w:color="auto" w:sz="0" w:space="0"/>
                <w:bottom w:val="none" w:color="auto" w:sz="0" w:space="0"/>
                <w:right w:val="none" w:color="auto" w:sz="0" w:space="0"/>
                <w:between w:val="none" w:color="auto" w:sz="0" w:space="0"/>
              </w:pBdr>
              <w:spacing w:line="276" w:lineRule="auto"/>
              <w:rPr>
                <w:b/>
              </w:rPr>
            </w:pPr>
          </w:p>
        </w:tc>
        <w:tc>
          <w:tcPr>
            <w:tcW w:w="2126" w:type="dxa"/>
            <w:gridSpan w:val="2"/>
            <w:shd w:val="clear" w:color="auto" w:fill="E7E6E6"/>
          </w:tcPr>
          <w:p w14:paraId="50E35DFC">
            <w:pPr>
              <w:jc w:val="center"/>
              <w:rPr>
                <w:b/>
              </w:rPr>
            </w:pPr>
            <w:r>
              <w:rPr>
                <w:b/>
              </w:rPr>
              <w:t>Indikator</w:t>
            </w:r>
          </w:p>
        </w:tc>
        <w:tc>
          <w:tcPr>
            <w:tcW w:w="2267" w:type="dxa"/>
            <w:gridSpan w:val="3"/>
            <w:shd w:val="clear" w:color="auto" w:fill="E7E6E6"/>
          </w:tcPr>
          <w:p w14:paraId="3D99614B">
            <w:pPr>
              <w:jc w:val="center"/>
              <w:rPr>
                <w:b/>
              </w:rPr>
            </w:pPr>
            <w:r>
              <w:rPr>
                <w:b/>
              </w:rPr>
              <w:t>Kriteria &amp; Teknik</w:t>
            </w:r>
          </w:p>
        </w:tc>
        <w:tc>
          <w:tcPr>
            <w:tcW w:w="1985" w:type="dxa"/>
            <w:shd w:val="clear" w:color="auto" w:fill="E7E6E6"/>
          </w:tcPr>
          <w:p w14:paraId="40363E6E">
            <w:pPr>
              <w:jc w:val="center"/>
              <w:rPr>
                <w:b/>
              </w:rPr>
            </w:pPr>
            <w:r>
              <w:rPr>
                <w:b/>
              </w:rPr>
              <w:t>Luring (</w:t>
            </w:r>
            <w:r>
              <w:rPr>
                <w:b/>
                <w:i/>
              </w:rPr>
              <w:t>offline</w:t>
            </w:r>
            <w:r>
              <w:rPr>
                <w:b/>
              </w:rPr>
              <w:t>)</w:t>
            </w:r>
          </w:p>
        </w:tc>
        <w:tc>
          <w:tcPr>
            <w:tcW w:w="1708" w:type="dxa"/>
            <w:gridSpan w:val="2"/>
            <w:shd w:val="clear" w:color="auto" w:fill="E7E6E6"/>
          </w:tcPr>
          <w:p w14:paraId="7C05E709">
            <w:pPr>
              <w:jc w:val="center"/>
              <w:rPr>
                <w:b/>
              </w:rPr>
            </w:pPr>
            <w:r>
              <w:rPr>
                <w:b/>
              </w:rPr>
              <w:t>Daring (</w:t>
            </w:r>
            <w:r>
              <w:rPr>
                <w:b/>
                <w:i/>
              </w:rPr>
              <w:t>online</w:t>
            </w:r>
            <w:r>
              <w:rPr>
                <w:b/>
              </w:rPr>
              <w:t>)</w:t>
            </w:r>
          </w:p>
        </w:tc>
        <w:tc>
          <w:tcPr>
            <w:tcW w:w="2273" w:type="dxa"/>
            <w:gridSpan w:val="2"/>
            <w:vMerge w:val="continue"/>
            <w:shd w:val="clear" w:color="auto" w:fill="E7E6E6"/>
            <w:vAlign w:val="center"/>
          </w:tcPr>
          <w:p w14:paraId="097D45C0">
            <w:pPr>
              <w:widowControl w:val="0"/>
              <w:pBdr>
                <w:top w:val="none" w:color="auto" w:sz="0" w:space="0"/>
                <w:left w:val="none" w:color="auto" w:sz="0" w:space="0"/>
                <w:bottom w:val="none" w:color="auto" w:sz="0" w:space="0"/>
                <w:right w:val="none" w:color="auto" w:sz="0" w:space="0"/>
                <w:between w:val="none" w:color="auto" w:sz="0" w:space="0"/>
              </w:pBdr>
              <w:spacing w:line="276" w:lineRule="auto"/>
              <w:rPr>
                <w:b/>
              </w:rPr>
            </w:pPr>
          </w:p>
        </w:tc>
        <w:tc>
          <w:tcPr>
            <w:tcW w:w="1134" w:type="dxa"/>
            <w:vMerge w:val="continue"/>
            <w:shd w:val="clear" w:color="auto" w:fill="E7E6E6"/>
            <w:vAlign w:val="center"/>
          </w:tcPr>
          <w:p w14:paraId="25E9856F">
            <w:pPr>
              <w:widowControl w:val="0"/>
              <w:pBdr>
                <w:top w:val="none" w:color="auto" w:sz="0" w:space="0"/>
                <w:left w:val="none" w:color="auto" w:sz="0" w:space="0"/>
                <w:bottom w:val="none" w:color="auto" w:sz="0" w:space="0"/>
                <w:right w:val="none" w:color="auto" w:sz="0" w:space="0"/>
                <w:between w:val="none" w:color="auto" w:sz="0" w:space="0"/>
              </w:pBdr>
              <w:spacing w:line="276" w:lineRule="auto"/>
              <w:rPr>
                <w:b/>
              </w:rPr>
            </w:pPr>
          </w:p>
        </w:tc>
      </w:tr>
      <w:tr w14:paraId="533BCA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4" w:hRule="atLeast"/>
        </w:trPr>
        <w:tc>
          <w:tcPr>
            <w:tcW w:w="737" w:type="dxa"/>
            <w:shd w:val="clear" w:color="auto" w:fill="E7E6E6"/>
          </w:tcPr>
          <w:p w14:paraId="36EA6D69">
            <w:pPr>
              <w:ind w:left="-90" w:right="-108"/>
              <w:jc w:val="center"/>
              <w:rPr>
                <w:b/>
              </w:rPr>
            </w:pPr>
            <w:r>
              <w:rPr>
                <w:b/>
              </w:rPr>
              <w:t>(1)</w:t>
            </w:r>
          </w:p>
        </w:tc>
        <w:tc>
          <w:tcPr>
            <w:tcW w:w="3233" w:type="dxa"/>
            <w:gridSpan w:val="2"/>
            <w:shd w:val="clear" w:color="auto" w:fill="E7E6E6"/>
          </w:tcPr>
          <w:p w14:paraId="5A7431C1">
            <w:pPr>
              <w:jc w:val="center"/>
              <w:rPr>
                <w:b/>
              </w:rPr>
            </w:pPr>
            <w:r>
              <w:rPr>
                <w:b/>
              </w:rPr>
              <w:t>(2)</w:t>
            </w:r>
          </w:p>
        </w:tc>
        <w:tc>
          <w:tcPr>
            <w:tcW w:w="2126" w:type="dxa"/>
            <w:gridSpan w:val="2"/>
            <w:shd w:val="clear" w:color="auto" w:fill="E7E6E6"/>
          </w:tcPr>
          <w:p w14:paraId="36A5A66F">
            <w:pPr>
              <w:jc w:val="center"/>
              <w:rPr>
                <w:b/>
              </w:rPr>
            </w:pPr>
            <w:r>
              <w:rPr>
                <w:b/>
              </w:rPr>
              <w:t>(3)</w:t>
            </w:r>
          </w:p>
        </w:tc>
        <w:tc>
          <w:tcPr>
            <w:tcW w:w="2267" w:type="dxa"/>
            <w:gridSpan w:val="3"/>
            <w:shd w:val="clear" w:color="auto" w:fill="E7E6E6"/>
          </w:tcPr>
          <w:p w14:paraId="0BEECAB1">
            <w:pPr>
              <w:jc w:val="center"/>
              <w:rPr>
                <w:b/>
              </w:rPr>
            </w:pPr>
            <w:r>
              <w:rPr>
                <w:b/>
              </w:rPr>
              <w:t>(4)</w:t>
            </w:r>
          </w:p>
        </w:tc>
        <w:tc>
          <w:tcPr>
            <w:tcW w:w="1985" w:type="dxa"/>
            <w:shd w:val="clear" w:color="auto" w:fill="E7E6E6"/>
          </w:tcPr>
          <w:p w14:paraId="62E29E06">
            <w:pPr>
              <w:jc w:val="center"/>
              <w:rPr>
                <w:b/>
              </w:rPr>
            </w:pPr>
            <w:r>
              <w:rPr>
                <w:b/>
              </w:rPr>
              <w:t>(5)</w:t>
            </w:r>
          </w:p>
        </w:tc>
        <w:tc>
          <w:tcPr>
            <w:tcW w:w="1708" w:type="dxa"/>
            <w:gridSpan w:val="2"/>
            <w:shd w:val="clear" w:color="auto" w:fill="E7E6E6"/>
          </w:tcPr>
          <w:p w14:paraId="2AD52F16">
            <w:pPr>
              <w:jc w:val="center"/>
              <w:rPr>
                <w:b/>
              </w:rPr>
            </w:pPr>
            <w:r>
              <w:rPr>
                <w:b/>
              </w:rPr>
              <w:t>(6)</w:t>
            </w:r>
          </w:p>
        </w:tc>
        <w:tc>
          <w:tcPr>
            <w:tcW w:w="2273" w:type="dxa"/>
            <w:gridSpan w:val="2"/>
            <w:shd w:val="clear" w:color="auto" w:fill="E7E6E6"/>
          </w:tcPr>
          <w:p w14:paraId="4F7C2FD7">
            <w:pPr>
              <w:jc w:val="center"/>
              <w:rPr>
                <w:b/>
              </w:rPr>
            </w:pPr>
            <w:r>
              <w:rPr>
                <w:b/>
              </w:rPr>
              <w:t>(7)</w:t>
            </w:r>
          </w:p>
        </w:tc>
        <w:tc>
          <w:tcPr>
            <w:tcW w:w="1134" w:type="dxa"/>
            <w:shd w:val="clear" w:color="auto" w:fill="E7E6E6"/>
          </w:tcPr>
          <w:p w14:paraId="6A442491">
            <w:pPr>
              <w:jc w:val="center"/>
              <w:rPr>
                <w:b/>
              </w:rPr>
            </w:pPr>
            <w:r>
              <w:rPr>
                <w:b/>
              </w:rPr>
              <w:t>(8)</w:t>
            </w:r>
          </w:p>
        </w:tc>
      </w:tr>
      <w:tr w14:paraId="27B5FD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737" w:type="dxa"/>
            <w:shd w:val="clear" w:color="auto" w:fill="auto"/>
            <w:vAlign w:val="center"/>
          </w:tcPr>
          <w:p w14:paraId="435DA423">
            <w:pPr>
              <w:ind w:left="-90" w:right="-108"/>
              <w:jc w:val="center"/>
            </w:pPr>
            <w:r>
              <w:rPr>
                <w:rFonts w:hint="default"/>
                <w:color w:val="000000"/>
                <w:sz w:val="22"/>
                <w:szCs w:val="22"/>
                <w:lang w:val="en-US"/>
              </w:rPr>
              <w:t>1</w:t>
            </w:r>
          </w:p>
        </w:tc>
        <w:tc>
          <w:tcPr>
            <w:tcW w:w="3233" w:type="dxa"/>
            <w:gridSpan w:val="2"/>
            <w:shd w:val="clear" w:color="auto" w:fill="auto"/>
            <w:vAlign w:val="center"/>
          </w:tcPr>
          <w:p w14:paraId="7A6EA74E">
            <w:pPr>
              <w:ind w:left="10"/>
              <w:rPr>
                <w:rFonts w:hint="default" w:ascii="Calibri" w:hAnsi="Calibri" w:cs="Calibri"/>
                <w:sz w:val="22"/>
                <w:szCs w:val="22"/>
                <w:lang w:val="en-US"/>
              </w:rPr>
            </w:pPr>
            <w:r>
              <w:rPr>
                <w:rFonts w:hint="default" w:ascii="Calibri" w:hAnsi="Calibri" w:cs="Calibri"/>
                <w:color w:val="000000"/>
                <w:sz w:val="22"/>
                <w:szCs w:val="22"/>
              </w:rPr>
              <w:t xml:space="preserve">Mahasiswa mampu </w:t>
            </w:r>
            <w:r>
              <w:rPr>
                <w:rFonts w:hint="default" w:ascii="Calibri" w:hAnsi="Calibri" w:cs="Calibri"/>
                <w:color w:val="000000"/>
                <w:sz w:val="22"/>
                <w:szCs w:val="22"/>
                <w:lang w:val="en-US"/>
              </w:rPr>
              <w:t>memahami gambaran umum teori dan metode yang digunakan pada uji absorbsi obat secara in vitro,  uji disolusi terbanding dan uji bioekivalen secara in vivo</w:t>
            </w:r>
          </w:p>
        </w:tc>
        <w:tc>
          <w:tcPr>
            <w:tcW w:w="2126" w:type="dxa"/>
            <w:gridSpan w:val="2"/>
            <w:shd w:val="clear" w:color="auto" w:fill="auto"/>
            <w:vAlign w:val="center"/>
          </w:tcPr>
          <w:p w14:paraId="02155E51">
            <w:pPr>
              <w:rPr>
                <w:rFonts w:hint="default" w:ascii="Calibri" w:hAnsi="Calibri" w:cs="Calibri"/>
                <w:sz w:val="22"/>
                <w:szCs w:val="22"/>
              </w:rPr>
            </w:pPr>
            <w:r>
              <w:rPr>
                <w:rFonts w:hint="default" w:ascii="Calibri" w:hAnsi="Calibri" w:cs="Calibri"/>
                <w:color w:val="000000"/>
                <w:sz w:val="22"/>
                <w:szCs w:val="22"/>
              </w:rPr>
              <w:t>Ketepatan menjelaskan konsep</w:t>
            </w:r>
          </w:p>
        </w:tc>
        <w:tc>
          <w:tcPr>
            <w:tcW w:w="2267" w:type="dxa"/>
            <w:gridSpan w:val="3"/>
            <w:shd w:val="clear" w:color="auto" w:fill="auto"/>
            <w:vAlign w:val="center"/>
          </w:tcPr>
          <w:p w14:paraId="63974284">
            <w:pPr>
              <w:pBdr>
                <w:top w:val="none" w:color="auto" w:sz="0" w:space="0"/>
                <w:left w:val="none" w:color="auto" w:sz="0" w:space="0"/>
                <w:bottom w:val="none" w:color="auto" w:sz="0" w:space="0"/>
                <w:right w:val="none" w:color="auto" w:sz="0" w:space="0"/>
                <w:between w:val="none" w:color="auto" w:sz="0" w:space="0"/>
              </w:pBdr>
              <w:ind w:left="169"/>
              <w:jc w:val="center"/>
              <w:rPr>
                <w:rFonts w:hint="default" w:ascii="Calibri" w:hAnsi="Calibri" w:cs="Calibri"/>
                <w:color w:val="000000"/>
                <w:sz w:val="22"/>
                <w:szCs w:val="22"/>
              </w:rPr>
            </w:pPr>
            <w:r>
              <w:rPr>
                <w:rFonts w:hint="default" w:ascii="Calibri" w:hAnsi="Calibri" w:cs="Calibri"/>
                <w:color w:val="000000"/>
                <w:sz w:val="22"/>
                <w:szCs w:val="22"/>
              </w:rPr>
              <w:t>Pretest &amp; diskusi</w:t>
            </w:r>
          </w:p>
        </w:tc>
        <w:tc>
          <w:tcPr>
            <w:tcW w:w="1985" w:type="dxa"/>
            <w:shd w:val="clear" w:color="auto" w:fill="auto"/>
            <w:vAlign w:val="center"/>
          </w:tcPr>
          <w:p w14:paraId="579130CF">
            <w:pPr>
              <w:pBdr>
                <w:top w:val="none" w:color="auto" w:sz="0" w:space="0"/>
                <w:left w:val="none" w:color="auto" w:sz="0" w:space="0"/>
                <w:bottom w:val="none" w:color="auto" w:sz="0" w:space="0"/>
                <w:right w:val="none" w:color="auto" w:sz="0" w:space="0"/>
                <w:between w:val="none" w:color="auto" w:sz="0" w:space="0"/>
              </w:pBdr>
              <w:ind w:left="31"/>
              <w:rPr>
                <w:rFonts w:hint="default" w:ascii="Calibri" w:hAnsi="Calibri" w:cs="Calibri"/>
                <w:color w:val="000000"/>
                <w:sz w:val="22"/>
                <w:szCs w:val="22"/>
              </w:rPr>
            </w:pPr>
            <w:r>
              <w:rPr>
                <w:rFonts w:hint="default" w:ascii="Calibri" w:hAnsi="Calibri" w:cs="Calibri"/>
                <w:color w:val="000000"/>
                <w:sz w:val="22"/>
                <w:szCs w:val="22"/>
              </w:rPr>
              <w:t>Asistensi konsep</w:t>
            </w:r>
          </w:p>
        </w:tc>
        <w:tc>
          <w:tcPr>
            <w:tcW w:w="1708" w:type="dxa"/>
            <w:gridSpan w:val="2"/>
            <w:vAlign w:val="center"/>
          </w:tcPr>
          <w:p w14:paraId="780A51A8">
            <w:pPr>
              <w:pBdr>
                <w:top w:val="none" w:color="auto" w:sz="0" w:space="0"/>
                <w:left w:val="none" w:color="auto" w:sz="0" w:space="0"/>
                <w:bottom w:val="none" w:color="auto" w:sz="0" w:space="0"/>
                <w:right w:val="none" w:color="auto" w:sz="0" w:space="0"/>
                <w:between w:val="none" w:color="auto" w:sz="0" w:space="0"/>
              </w:pBdr>
              <w:ind w:left="182"/>
              <w:rPr>
                <w:rFonts w:hint="default" w:ascii="Calibri" w:hAnsi="Calibri" w:cs="Calibri"/>
                <w:i/>
                <w:color w:val="000000"/>
                <w:sz w:val="22"/>
                <w:szCs w:val="22"/>
              </w:rPr>
            </w:pPr>
            <w:r>
              <w:rPr>
                <w:rFonts w:hint="default" w:ascii="Calibri" w:hAnsi="Calibri" w:cs="Calibri"/>
                <w:color w:val="000000"/>
                <w:sz w:val="22"/>
                <w:szCs w:val="22"/>
              </w:rPr>
              <w:t>E-campus</w:t>
            </w:r>
          </w:p>
        </w:tc>
        <w:tc>
          <w:tcPr>
            <w:tcW w:w="2273" w:type="dxa"/>
            <w:gridSpan w:val="2"/>
            <w:shd w:val="clear" w:color="auto" w:fill="auto"/>
            <w:vAlign w:val="center"/>
          </w:tcPr>
          <w:p w14:paraId="730FB7AA">
            <w:pPr>
              <w:pBdr>
                <w:top w:val="none" w:color="auto" w:sz="0" w:space="0"/>
                <w:left w:val="none" w:color="auto" w:sz="0" w:space="0"/>
                <w:bottom w:val="none" w:color="auto" w:sz="0" w:space="0"/>
                <w:right w:val="none" w:color="auto" w:sz="0" w:space="0"/>
                <w:between w:val="none" w:color="auto" w:sz="0" w:space="0"/>
              </w:pBdr>
              <w:ind w:left="-49"/>
              <w:jc w:val="center"/>
              <w:rPr>
                <w:rFonts w:hint="default" w:ascii="Calibri" w:hAnsi="Calibri" w:cs="Calibri"/>
                <w:color w:val="000000"/>
                <w:sz w:val="22"/>
                <w:szCs w:val="22"/>
              </w:rPr>
            </w:pPr>
            <w:r>
              <w:rPr>
                <w:rFonts w:hint="default" w:ascii="Calibri" w:hAnsi="Calibri" w:cs="Calibri"/>
                <w:color w:val="000000"/>
                <w:sz w:val="22"/>
                <w:szCs w:val="22"/>
              </w:rPr>
              <w:t>Asistensi</w:t>
            </w:r>
          </w:p>
        </w:tc>
        <w:tc>
          <w:tcPr>
            <w:tcW w:w="1134" w:type="dxa"/>
            <w:shd w:val="clear" w:color="auto" w:fill="auto"/>
            <w:vAlign w:val="center"/>
          </w:tcPr>
          <w:p w14:paraId="3D05EF31">
            <w:pPr>
              <w:rPr>
                <w:rFonts w:hint="default" w:ascii="Calibri" w:hAnsi="Calibri" w:cs="Calibri"/>
                <w:sz w:val="22"/>
                <w:szCs w:val="22"/>
                <w:lang w:val="en-US"/>
              </w:rPr>
            </w:pPr>
            <w:r>
              <w:rPr>
                <w:rFonts w:hint="default" w:ascii="Calibri" w:hAnsi="Calibri" w:cs="Calibri"/>
                <w:sz w:val="22"/>
                <w:szCs w:val="22"/>
                <w:lang w:val="en-US"/>
              </w:rPr>
              <w:t>20</w:t>
            </w:r>
          </w:p>
        </w:tc>
      </w:tr>
      <w:tr w14:paraId="76F72F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737" w:type="dxa"/>
            <w:shd w:val="clear" w:color="auto" w:fill="auto"/>
            <w:vAlign w:val="center"/>
          </w:tcPr>
          <w:p w14:paraId="0BBD6630">
            <w:pPr>
              <w:jc w:val="center"/>
            </w:pPr>
            <w:r>
              <w:rPr>
                <w:rFonts w:hint="default"/>
                <w:lang w:val="en-US"/>
              </w:rPr>
              <w:t>2</w:t>
            </w:r>
          </w:p>
        </w:tc>
        <w:tc>
          <w:tcPr>
            <w:tcW w:w="3233" w:type="dxa"/>
            <w:gridSpan w:val="2"/>
            <w:shd w:val="clear" w:color="auto" w:fill="auto"/>
            <w:vAlign w:val="center"/>
          </w:tcPr>
          <w:p w14:paraId="7C05E892">
            <w:pPr>
              <w:rPr>
                <w:rFonts w:hint="default" w:ascii="Calibri" w:hAnsi="Calibri" w:cs="Calibri"/>
                <w:sz w:val="22"/>
                <w:szCs w:val="22"/>
              </w:rPr>
            </w:pPr>
            <w:r>
              <w:rPr>
                <w:rFonts w:hint="default" w:ascii="Calibri" w:hAnsi="Calibri" w:cs="Calibri"/>
                <w:sz w:val="22"/>
                <w:szCs w:val="22"/>
              </w:rPr>
              <w:t xml:space="preserve">Mahasiswa mampu </w:t>
            </w:r>
            <w:r>
              <w:rPr>
                <w:rFonts w:hint="default" w:ascii="Calibri" w:hAnsi="Calibri" w:cs="Calibri"/>
                <w:sz w:val="22"/>
                <w:szCs w:val="22"/>
                <w:lang w:val="en-US"/>
              </w:rPr>
              <w:t xml:space="preserve">memahami </w:t>
            </w:r>
            <w:r>
              <w:rPr>
                <w:rFonts w:hint="default" w:ascii="Calibri" w:hAnsi="Calibri" w:cs="Calibri"/>
                <w:sz w:val="22"/>
                <w:szCs w:val="22"/>
              </w:rPr>
              <w:t>P</w:t>
            </w:r>
            <w:r>
              <w:rPr>
                <w:rFonts w:hint="default" w:ascii="Calibri" w:hAnsi="Calibri" w:cs="Calibri"/>
                <w:sz w:val="22"/>
                <w:szCs w:val="22"/>
                <w:lang w:val="en-US"/>
              </w:rPr>
              <w:t>engaruh</w:t>
            </w:r>
            <w:r>
              <w:rPr>
                <w:rFonts w:hint="default" w:ascii="Calibri" w:hAnsi="Calibri" w:cs="Calibri"/>
                <w:sz w:val="22"/>
                <w:szCs w:val="22"/>
              </w:rPr>
              <w:t xml:space="preserve"> F</w:t>
            </w:r>
            <w:r>
              <w:rPr>
                <w:rFonts w:hint="default" w:ascii="Calibri" w:hAnsi="Calibri" w:cs="Calibri"/>
                <w:sz w:val="22"/>
                <w:szCs w:val="22"/>
                <w:lang w:val="en-US"/>
              </w:rPr>
              <w:t>ormulasi</w:t>
            </w:r>
            <w:r>
              <w:rPr>
                <w:rFonts w:hint="default" w:ascii="Calibri" w:hAnsi="Calibri" w:cs="Calibri"/>
                <w:sz w:val="22"/>
                <w:szCs w:val="22"/>
              </w:rPr>
              <w:t xml:space="preserve"> T</w:t>
            </w:r>
            <w:r>
              <w:rPr>
                <w:rFonts w:hint="default" w:ascii="Calibri" w:hAnsi="Calibri" w:cs="Calibri"/>
                <w:sz w:val="22"/>
                <w:szCs w:val="22"/>
                <w:lang w:val="en-US"/>
              </w:rPr>
              <w:t>erhadap</w:t>
            </w:r>
            <w:r>
              <w:rPr>
                <w:rFonts w:hint="default" w:ascii="Calibri" w:hAnsi="Calibri" w:cs="Calibri"/>
                <w:sz w:val="22"/>
                <w:szCs w:val="22"/>
              </w:rPr>
              <w:t xml:space="preserve"> D</w:t>
            </w:r>
            <w:r>
              <w:rPr>
                <w:rFonts w:hint="default" w:ascii="Calibri" w:hAnsi="Calibri" w:cs="Calibri"/>
                <w:sz w:val="22"/>
                <w:szCs w:val="22"/>
                <w:lang w:val="en-US"/>
              </w:rPr>
              <w:t>isolusi</w:t>
            </w:r>
            <w:r>
              <w:rPr>
                <w:rFonts w:hint="default" w:ascii="Calibri" w:hAnsi="Calibri" w:cs="Calibri"/>
                <w:sz w:val="22"/>
                <w:szCs w:val="22"/>
              </w:rPr>
              <w:t xml:space="preserve"> T</w:t>
            </w:r>
            <w:r>
              <w:rPr>
                <w:rFonts w:hint="default" w:ascii="Calibri" w:hAnsi="Calibri" w:cs="Calibri"/>
                <w:sz w:val="22"/>
                <w:szCs w:val="22"/>
                <w:lang w:val="en-US"/>
              </w:rPr>
              <w:t>ablet</w:t>
            </w:r>
            <w:r>
              <w:rPr>
                <w:rFonts w:hint="default" w:ascii="Calibri" w:hAnsi="Calibri" w:cs="Calibri"/>
                <w:sz w:val="22"/>
                <w:szCs w:val="22"/>
              </w:rPr>
              <w:t xml:space="preserve"> </w:t>
            </w:r>
            <w:r>
              <w:rPr>
                <w:rFonts w:hint="default" w:ascii="Calibri" w:hAnsi="Calibri" w:cs="Calibri"/>
                <w:sz w:val="22"/>
                <w:szCs w:val="22"/>
                <w:lang w:val="en-US"/>
              </w:rPr>
              <w:t>dan Nilai AUC obat</w:t>
            </w:r>
          </w:p>
        </w:tc>
        <w:tc>
          <w:tcPr>
            <w:tcW w:w="2126" w:type="dxa"/>
            <w:gridSpan w:val="2"/>
            <w:shd w:val="clear" w:color="auto" w:fill="auto"/>
            <w:vAlign w:val="center"/>
          </w:tcPr>
          <w:p w14:paraId="7777F3B0">
            <w:pPr>
              <w:rPr>
                <w:rFonts w:hint="default" w:ascii="Calibri" w:hAnsi="Calibri" w:cs="Calibri"/>
                <w:sz w:val="22"/>
                <w:szCs w:val="22"/>
              </w:rPr>
            </w:pPr>
            <w:r>
              <w:rPr>
                <w:rFonts w:hint="default" w:ascii="Calibri" w:hAnsi="Calibri" w:cs="Calibri"/>
                <w:color w:val="000000"/>
                <w:sz w:val="22"/>
                <w:szCs w:val="22"/>
              </w:rPr>
              <w:t>Ketepatan analisis data</w:t>
            </w:r>
          </w:p>
        </w:tc>
        <w:tc>
          <w:tcPr>
            <w:tcW w:w="2267" w:type="dxa"/>
            <w:gridSpan w:val="3"/>
            <w:shd w:val="clear" w:color="auto" w:fill="auto"/>
            <w:vAlign w:val="center"/>
          </w:tcPr>
          <w:p w14:paraId="5B8E795C">
            <w:pPr>
              <w:ind w:left="373" w:leftChars="127" w:hanging="68" w:hangingChars="31"/>
              <w:jc w:val="center"/>
              <w:rPr>
                <w:rFonts w:hint="default" w:ascii="Calibri" w:hAnsi="Calibri" w:cs="Calibri"/>
                <w:sz w:val="22"/>
                <w:szCs w:val="22"/>
              </w:rPr>
            </w:pPr>
            <w:r>
              <w:rPr>
                <w:rFonts w:hint="default" w:ascii="Calibri" w:hAnsi="Calibri" w:cs="Calibri"/>
                <w:color w:val="000000"/>
                <w:sz w:val="22"/>
                <w:szCs w:val="22"/>
              </w:rPr>
              <w:t>Unjuk kerja &amp; laporan</w:t>
            </w:r>
          </w:p>
        </w:tc>
        <w:tc>
          <w:tcPr>
            <w:tcW w:w="1985" w:type="dxa"/>
            <w:shd w:val="clear" w:color="auto" w:fill="auto"/>
            <w:vAlign w:val="center"/>
          </w:tcPr>
          <w:p w14:paraId="5464F074">
            <w:pPr>
              <w:ind w:left="31"/>
              <w:rPr>
                <w:rFonts w:hint="default" w:ascii="Calibri" w:hAnsi="Calibri" w:cs="Calibri"/>
                <w:sz w:val="22"/>
                <w:szCs w:val="22"/>
              </w:rPr>
            </w:pPr>
            <w:r>
              <w:rPr>
                <w:rFonts w:hint="default" w:ascii="Calibri" w:hAnsi="Calibri" w:cs="Calibri"/>
                <w:color w:val="000000"/>
                <w:sz w:val="22"/>
                <w:szCs w:val="22"/>
              </w:rPr>
              <w:t>Praktikum</w:t>
            </w:r>
          </w:p>
        </w:tc>
        <w:tc>
          <w:tcPr>
            <w:tcW w:w="1708" w:type="dxa"/>
            <w:gridSpan w:val="2"/>
            <w:vAlign w:val="center"/>
          </w:tcPr>
          <w:p w14:paraId="3F696529">
            <w:pPr>
              <w:pBdr>
                <w:top w:val="none" w:color="auto" w:sz="0" w:space="0"/>
                <w:left w:val="none" w:color="auto" w:sz="0" w:space="0"/>
                <w:bottom w:val="none" w:color="auto" w:sz="0" w:space="0"/>
                <w:right w:val="none" w:color="auto" w:sz="0" w:space="0"/>
                <w:between w:val="none" w:color="auto" w:sz="0" w:space="0"/>
              </w:pBdr>
              <w:ind w:left="182"/>
              <w:rPr>
                <w:rFonts w:hint="default" w:ascii="Calibri" w:hAnsi="Calibri" w:cs="Calibri"/>
                <w:i/>
                <w:color w:val="000000"/>
                <w:sz w:val="22"/>
                <w:szCs w:val="22"/>
              </w:rPr>
            </w:pPr>
            <w:r>
              <w:rPr>
                <w:rFonts w:hint="default" w:ascii="Calibri" w:hAnsi="Calibri" w:cs="Calibri"/>
                <w:color w:val="000000"/>
                <w:sz w:val="22"/>
                <w:szCs w:val="22"/>
              </w:rPr>
              <w:t>-</w:t>
            </w:r>
          </w:p>
        </w:tc>
        <w:tc>
          <w:tcPr>
            <w:tcW w:w="2273" w:type="dxa"/>
            <w:gridSpan w:val="2"/>
            <w:shd w:val="clear" w:color="auto" w:fill="auto"/>
            <w:vAlign w:val="center"/>
          </w:tcPr>
          <w:p w14:paraId="61E135C6">
            <w:pPr>
              <w:pBdr>
                <w:top w:val="none" w:color="auto" w:sz="0" w:space="0"/>
                <w:left w:val="none" w:color="auto" w:sz="0" w:space="0"/>
                <w:bottom w:val="none" w:color="auto" w:sz="0" w:space="0"/>
                <w:right w:val="none" w:color="auto" w:sz="0" w:space="0"/>
                <w:between w:val="none" w:color="auto" w:sz="0" w:space="0"/>
              </w:pBdr>
              <w:ind w:left="315"/>
              <w:rPr>
                <w:rFonts w:hint="default" w:ascii="Calibri" w:hAnsi="Calibri" w:cs="Calibri"/>
                <w:color w:val="000000"/>
                <w:sz w:val="22"/>
                <w:szCs w:val="22"/>
                <w:lang w:val="en-US"/>
              </w:rPr>
            </w:pPr>
            <w:r>
              <w:rPr>
                <w:rFonts w:hint="default" w:ascii="Calibri" w:hAnsi="Calibri" w:cs="Calibri"/>
                <w:color w:val="000000"/>
                <w:sz w:val="22"/>
                <w:szCs w:val="22"/>
                <w:lang w:val="en-US"/>
              </w:rPr>
              <w:t>Uji Disolusi</w:t>
            </w:r>
          </w:p>
        </w:tc>
        <w:tc>
          <w:tcPr>
            <w:tcW w:w="1134" w:type="dxa"/>
            <w:shd w:val="clear" w:color="auto" w:fill="auto"/>
            <w:vAlign w:val="center"/>
          </w:tcPr>
          <w:p w14:paraId="17D8E5DE">
            <w:pPr>
              <w:rPr>
                <w:rFonts w:hint="default" w:ascii="Calibri" w:hAnsi="Calibri" w:cs="Calibri"/>
                <w:sz w:val="22"/>
                <w:szCs w:val="22"/>
                <w:lang w:val="en-US"/>
              </w:rPr>
            </w:pPr>
            <w:r>
              <w:rPr>
                <w:rFonts w:hint="default" w:ascii="Calibri" w:hAnsi="Calibri" w:cs="Calibri"/>
                <w:color w:val="000000"/>
                <w:sz w:val="22"/>
                <w:szCs w:val="22"/>
                <w:lang w:val="en-US"/>
              </w:rPr>
              <w:t>8</w:t>
            </w:r>
          </w:p>
        </w:tc>
      </w:tr>
      <w:tr w14:paraId="703FB3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737" w:type="dxa"/>
            <w:shd w:val="clear" w:color="auto" w:fill="auto"/>
            <w:vAlign w:val="center"/>
          </w:tcPr>
          <w:p w14:paraId="03E8B72E">
            <w:pPr>
              <w:ind w:right="-108"/>
              <w:jc w:val="center"/>
              <w:rPr>
                <w:rFonts w:hint="default"/>
                <w:lang w:val="en-US"/>
              </w:rPr>
            </w:pPr>
            <w:r>
              <w:rPr>
                <w:rFonts w:hint="default"/>
                <w:lang w:val="en-US"/>
              </w:rPr>
              <w:t>3</w:t>
            </w:r>
          </w:p>
        </w:tc>
        <w:tc>
          <w:tcPr>
            <w:tcW w:w="3233" w:type="dxa"/>
            <w:gridSpan w:val="2"/>
            <w:shd w:val="clear" w:color="auto" w:fill="auto"/>
            <w:vAlign w:val="center"/>
          </w:tcPr>
          <w:p w14:paraId="11C80999">
            <w:pPr>
              <w:ind w:left="10"/>
              <w:rPr>
                <w:rFonts w:hint="default" w:ascii="Calibri" w:hAnsi="Calibri" w:cs="Calibri"/>
                <w:sz w:val="22"/>
                <w:szCs w:val="22"/>
              </w:rPr>
            </w:pPr>
            <w:r>
              <w:rPr>
                <w:rFonts w:hint="default" w:ascii="Calibri" w:hAnsi="Calibri" w:cs="Calibri"/>
                <w:color w:val="000000"/>
                <w:sz w:val="22"/>
                <w:szCs w:val="22"/>
              </w:rPr>
              <w:t>Mahasiswa mampu</w:t>
            </w:r>
            <w:r>
              <w:rPr>
                <w:rFonts w:hint="default" w:ascii="Calibri" w:hAnsi="Calibri" w:cs="Calibri"/>
                <w:color w:val="000000"/>
                <w:sz w:val="22"/>
                <w:szCs w:val="22"/>
                <w:lang w:val="en-US"/>
              </w:rPr>
              <w:t xml:space="preserve"> memahami </w:t>
            </w:r>
            <w:r>
              <w:rPr>
                <w:rFonts w:hint="default" w:ascii="Calibri" w:hAnsi="Calibri" w:cs="Calibri"/>
                <w:sz w:val="22"/>
                <w:szCs w:val="22"/>
              </w:rPr>
              <w:t>S</w:t>
            </w:r>
            <w:r>
              <w:rPr>
                <w:rFonts w:hint="default" w:ascii="Calibri" w:hAnsi="Calibri" w:cs="Calibri"/>
                <w:sz w:val="22"/>
                <w:szCs w:val="22"/>
                <w:lang w:val="en-US"/>
              </w:rPr>
              <w:t>tudi</w:t>
            </w:r>
            <w:r>
              <w:rPr>
                <w:rFonts w:hint="default" w:ascii="Calibri" w:hAnsi="Calibri" w:cs="Calibri"/>
                <w:sz w:val="22"/>
                <w:szCs w:val="22"/>
              </w:rPr>
              <w:t xml:space="preserve"> P</w:t>
            </w:r>
            <w:r>
              <w:rPr>
                <w:rFonts w:hint="default" w:ascii="Calibri" w:hAnsi="Calibri" w:cs="Calibri"/>
                <w:sz w:val="22"/>
                <w:szCs w:val="22"/>
                <w:lang w:val="en-US"/>
              </w:rPr>
              <w:t xml:space="preserve">enentuan </w:t>
            </w:r>
            <w:r>
              <w:rPr>
                <w:rFonts w:hint="default" w:ascii="Calibri" w:hAnsi="Calibri" w:cs="Calibri"/>
                <w:sz w:val="22"/>
                <w:szCs w:val="22"/>
              </w:rPr>
              <w:t>K</w:t>
            </w:r>
            <w:r>
              <w:rPr>
                <w:rFonts w:hint="default" w:ascii="Calibri" w:hAnsi="Calibri" w:cs="Calibri"/>
                <w:sz w:val="22"/>
                <w:szCs w:val="22"/>
                <w:lang w:val="en-US"/>
              </w:rPr>
              <w:t>oefisien</w:t>
            </w:r>
            <w:r>
              <w:rPr>
                <w:rFonts w:hint="default" w:ascii="Calibri" w:hAnsi="Calibri" w:cs="Calibri"/>
                <w:sz w:val="22"/>
                <w:szCs w:val="22"/>
              </w:rPr>
              <w:t xml:space="preserve"> P</w:t>
            </w:r>
            <w:r>
              <w:rPr>
                <w:rFonts w:hint="default" w:ascii="Calibri" w:hAnsi="Calibri" w:cs="Calibri"/>
                <w:sz w:val="22"/>
                <w:szCs w:val="22"/>
                <w:lang w:val="en-US"/>
              </w:rPr>
              <w:t>artisi</w:t>
            </w:r>
            <w:r>
              <w:rPr>
                <w:rFonts w:hint="default" w:ascii="Calibri" w:hAnsi="Calibri" w:cs="Calibri"/>
                <w:sz w:val="22"/>
                <w:szCs w:val="22"/>
              </w:rPr>
              <w:t xml:space="preserve"> S</w:t>
            </w:r>
            <w:r>
              <w:rPr>
                <w:rFonts w:hint="default" w:ascii="Calibri" w:hAnsi="Calibri" w:cs="Calibri"/>
                <w:sz w:val="22"/>
                <w:szCs w:val="22"/>
                <w:lang w:val="en-US"/>
              </w:rPr>
              <w:t>ediaan</w:t>
            </w:r>
            <w:r>
              <w:rPr>
                <w:rFonts w:hint="default" w:ascii="Calibri" w:hAnsi="Calibri" w:cs="Calibri"/>
                <w:sz w:val="22"/>
                <w:szCs w:val="22"/>
              </w:rPr>
              <w:t xml:space="preserve"> F</w:t>
            </w:r>
            <w:r>
              <w:rPr>
                <w:rFonts w:hint="default" w:ascii="Calibri" w:hAnsi="Calibri" w:cs="Calibri"/>
                <w:sz w:val="22"/>
                <w:szCs w:val="22"/>
                <w:lang w:val="en-US"/>
              </w:rPr>
              <w:t>armasi</w:t>
            </w:r>
          </w:p>
        </w:tc>
        <w:tc>
          <w:tcPr>
            <w:tcW w:w="2126" w:type="dxa"/>
            <w:gridSpan w:val="2"/>
            <w:shd w:val="clear" w:color="auto" w:fill="auto"/>
            <w:vAlign w:val="center"/>
          </w:tcPr>
          <w:p w14:paraId="4224FAAA">
            <w:pPr>
              <w:rPr>
                <w:rFonts w:hint="default" w:ascii="Calibri" w:hAnsi="Calibri" w:cs="Calibri"/>
                <w:sz w:val="22"/>
                <w:szCs w:val="22"/>
              </w:rPr>
            </w:pPr>
            <w:r>
              <w:rPr>
                <w:rFonts w:hint="default" w:ascii="Calibri" w:hAnsi="Calibri" w:cs="Calibri"/>
                <w:color w:val="000000"/>
                <w:sz w:val="22"/>
                <w:szCs w:val="22"/>
              </w:rPr>
              <w:t>Ketepatan analisis data</w:t>
            </w:r>
          </w:p>
        </w:tc>
        <w:tc>
          <w:tcPr>
            <w:tcW w:w="2267" w:type="dxa"/>
            <w:gridSpan w:val="3"/>
            <w:shd w:val="clear" w:color="auto" w:fill="auto"/>
            <w:vAlign w:val="center"/>
          </w:tcPr>
          <w:p w14:paraId="2583D42A">
            <w:pPr>
              <w:ind w:left="169"/>
              <w:jc w:val="center"/>
              <w:rPr>
                <w:rFonts w:hint="default" w:ascii="Calibri" w:hAnsi="Calibri" w:cs="Calibri"/>
                <w:sz w:val="22"/>
                <w:szCs w:val="22"/>
              </w:rPr>
            </w:pPr>
            <w:r>
              <w:rPr>
                <w:rFonts w:hint="default" w:ascii="Calibri" w:hAnsi="Calibri" w:cs="Calibri"/>
                <w:color w:val="000000"/>
                <w:sz w:val="22"/>
                <w:szCs w:val="22"/>
              </w:rPr>
              <w:t>Unjuk kerja &amp; laporan</w:t>
            </w:r>
          </w:p>
        </w:tc>
        <w:tc>
          <w:tcPr>
            <w:tcW w:w="1985" w:type="dxa"/>
            <w:shd w:val="clear" w:color="auto" w:fill="auto"/>
            <w:vAlign w:val="center"/>
          </w:tcPr>
          <w:p w14:paraId="3A617D45">
            <w:pPr>
              <w:rPr>
                <w:rFonts w:hint="default" w:ascii="Calibri" w:hAnsi="Calibri" w:cs="Calibri"/>
                <w:sz w:val="22"/>
                <w:szCs w:val="22"/>
              </w:rPr>
            </w:pPr>
            <w:r>
              <w:rPr>
                <w:rFonts w:hint="default" w:ascii="Calibri" w:hAnsi="Calibri" w:cs="Calibri"/>
                <w:color w:val="000000"/>
                <w:sz w:val="22"/>
                <w:szCs w:val="22"/>
              </w:rPr>
              <w:t>Praktikum</w:t>
            </w:r>
          </w:p>
        </w:tc>
        <w:tc>
          <w:tcPr>
            <w:tcW w:w="1708" w:type="dxa"/>
            <w:gridSpan w:val="2"/>
            <w:vAlign w:val="center"/>
          </w:tcPr>
          <w:p w14:paraId="490F9B7B">
            <w:pPr>
              <w:pBdr>
                <w:top w:val="none" w:color="auto" w:sz="0" w:space="0"/>
                <w:left w:val="none" w:color="auto" w:sz="0" w:space="0"/>
                <w:bottom w:val="none" w:color="auto" w:sz="0" w:space="0"/>
                <w:right w:val="none" w:color="auto" w:sz="0" w:space="0"/>
                <w:between w:val="none" w:color="auto" w:sz="0" w:space="0"/>
              </w:pBdr>
              <w:ind w:left="182"/>
              <w:rPr>
                <w:rFonts w:hint="default" w:ascii="Calibri" w:hAnsi="Calibri" w:cs="Calibri"/>
                <w:color w:val="000000"/>
                <w:sz w:val="22"/>
                <w:szCs w:val="22"/>
              </w:rPr>
            </w:pPr>
            <w:r>
              <w:rPr>
                <w:rFonts w:hint="default" w:ascii="Calibri" w:hAnsi="Calibri" w:cs="Calibri"/>
                <w:color w:val="000000"/>
                <w:sz w:val="22"/>
                <w:szCs w:val="22"/>
                <w:lang w:val="en-US"/>
              </w:rPr>
              <w:t>-</w:t>
            </w:r>
          </w:p>
        </w:tc>
        <w:tc>
          <w:tcPr>
            <w:tcW w:w="2273" w:type="dxa"/>
            <w:gridSpan w:val="2"/>
            <w:shd w:val="clear" w:color="auto" w:fill="auto"/>
            <w:vAlign w:val="center"/>
          </w:tcPr>
          <w:p w14:paraId="0934B799">
            <w:pPr>
              <w:pBdr>
                <w:top w:val="none" w:color="auto" w:sz="0" w:space="0"/>
                <w:left w:val="none" w:color="auto" w:sz="0" w:space="0"/>
                <w:bottom w:val="none" w:color="auto" w:sz="0" w:space="0"/>
                <w:right w:val="none" w:color="auto" w:sz="0" w:space="0"/>
                <w:between w:val="none" w:color="auto" w:sz="0" w:space="0"/>
              </w:pBdr>
              <w:tabs>
                <w:tab w:val="left" w:pos="0"/>
                <w:tab w:val="left" w:pos="454"/>
              </w:tabs>
              <w:ind w:left="-37"/>
              <w:rPr>
                <w:rFonts w:hint="default" w:ascii="Calibri" w:hAnsi="Calibri" w:cs="Calibri"/>
                <w:color w:val="000000"/>
                <w:sz w:val="22"/>
                <w:szCs w:val="22"/>
              </w:rPr>
            </w:pPr>
            <w:r>
              <w:rPr>
                <w:rFonts w:hint="default" w:ascii="Calibri" w:hAnsi="Calibri" w:cs="Calibri"/>
                <w:sz w:val="22"/>
                <w:szCs w:val="22"/>
              </w:rPr>
              <w:t>P</w:t>
            </w:r>
            <w:r>
              <w:rPr>
                <w:rFonts w:hint="default" w:ascii="Calibri" w:hAnsi="Calibri" w:cs="Calibri"/>
                <w:sz w:val="22"/>
                <w:szCs w:val="22"/>
                <w:lang w:val="en-US"/>
              </w:rPr>
              <w:t xml:space="preserve">enentuan </w:t>
            </w:r>
            <w:r>
              <w:rPr>
                <w:rFonts w:hint="default" w:ascii="Calibri" w:hAnsi="Calibri" w:cs="Calibri"/>
                <w:sz w:val="22"/>
                <w:szCs w:val="22"/>
              </w:rPr>
              <w:t>K</w:t>
            </w:r>
            <w:r>
              <w:rPr>
                <w:rFonts w:hint="default" w:ascii="Calibri" w:hAnsi="Calibri" w:cs="Calibri"/>
                <w:sz w:val="22"/>
                <w:szCs w:val="22"/>
                <w:lang w:val="en-US"/>
              </w:rPr>
              <w:t>oefisien</w:t>
            </w:r>
            <w:r>
              <w:rPr>
                <w:rFonts w:hint="default" w:ascii="Calibri" w:hAnsi="Calibri" w:cs="Calibri"/>
                <w:sz w:val="22"/>
                <w:szCs w:val="22"/>
              </w:rPr>
              <w:t xml:space="preserve"> P</w:t>
            </w:r>
            <w:r>
              <w:rPr>
                <w:rFonts w:hint="default" w:ascii="Calibri" w:hAnsi="Calibri" w:cs="Calibri"/>
                <w:sz w:val="22"/>
                <w:szCs w:val="22"/>
                <w:lang w:val="en-US"/>
              </w:rPr>
              <w:t>artisi</w:t>
            </w:r>
            <w:r>
              <w:rPr>
                <w:rFonts w:hint="default" w:ascii="Calibri" w:hAnsi="Calibri" w:cs="Calibri"/>
                <w:sz w:val="22"/>
                <w:szCs w:val="22"/>
              </w:rPr>
              <w:t xml:space="preserve"> S</w:t>
            </w:r>
            <w:r>
              <w:rPr>
                <w:rFonts w:hint="default" w:ascii="Calibri" w:hAnsi="Calibri" w:cs="Calibri"/>
                <w:sz w:val="22"/>
                <w:szCs w:val="22"/>
                <w:lang w:val="en-US"/>
              </w:rPr>
              <w:t>ediaan</w:t>
            </w:r>
            <w:r>
              <w:rPr>
                <w:rFonts w:hint="default" w:ascii="Calibri" w:hAnsi="Calibri" w:cs="Calibri"/>
                <w:sz w:val="22"/>
                <w:szCs w:val="22"/>
              </w:rPr>
              <w:t xml:space="preserve"> F</w:t>
            </w:r>
            <w:r>
              <w:rPr>
                <w:rFonts w:hint="default" w:ascii="Calibri" w:hAnsi="Calibri" w:cs="Calibri"/>
                <w:sz w:val="22"/>
                <w:szCs w:val="22"/>
                <w:lang w:val="en-US"/>
              </w:rPr>
              <w:t>armasi</w:t>
            </w:r>
          </w:p>
        </w:tc>
        <w:tc>
          <w:tcPr>
            <w:tcW w:w="1134" w:type="dxa"/>
            <w:shd w:val="clear" w:color="auto" w:fill="auto"/>
            <w:vAlign w:val="center"/>
          </w:tcPr>
          <w:p w14:paraId="467421C1">
            <w:pPr>
              <w:rPr>
                <w:rFonts w:hint="default" w:ascii="Calibri" w:hAnsi="Calibri" w:cs="Calibri"/>
                <w:sz w:val="22"/>
                <w:szCs w:val="22"/>
                <w:lang w:val="en-US"/>
              </w:rPr>
            </w:pPr>
            <w:r>
              <w:rPr>
                <w:rFonts w:hint="default" w:ascii="Calibri" w:hAnsi="Calibri" w:cs="Calibri"/>
                <w:sz w:val="22"/>
                <w:szCs w:val="22"/>
                <w:lang w:val="en-US"/>
              </w:rPr>
              <w:t>8</w:t>
            </w:r>
          </w:p>
        </w:tc>
      </w:tr>
      <w:tr w14:paraId="5D91FF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737" w:type="dxa"/>
            <w:shd w:val="clear" w:color="auto" w:fill="auto"/>
            <w:vAlign w:val="center"/>
          </w:tcPr>
          <w:p w14:paraId="56CE1757">
            <w:pPr>
              <w:ind w:right="-108"/>
              <w:jc w:val="center"/>
              <w:rPr>
                <w:rFonts w:hint="default"/>
                <w:lang w:val="en-US"/>
              </w:rPr>
            </w:pPr>
            <w:r>
              <w:rPr>
                <w:rFonts w:hint="default"/>
                <w:lang w:val="en-US"/>
              </w:rPr>
              <w:t>4</w:t>
            </w:r>
          </w:p>
        </w:tc>
        <w:tc>
          <w:tcPr>
            <w:tcW w:w="3233" w:type="dxa"/>
            <w:gridSpan w:val="2"/>
            <w:shd w:val="clear" w:color="auto" w:fill="auto"/>
            <w:vAlign w:val="center"/>
          </w:tcPr>
          <w:p w14:paraId="3B624F61">
            <w:pPr>
              <w:ind w:left="10"/>
              <w:rPr>
                <w:rFonts w:hint="default" w:ascii="Calibri" w:hAnsi="Calibri" w:cs="Calibri"/>
                <w:sz w:val="22"/>
                <w:szCs w:val="22"/>
              </w:rPr>
            </w:pPr>
            <w:r>
              <w:rPr>
                <w:rFonts w:hint="default" w:ascii="Calibri" w:hAnsi="Calibri" w:cs="Calibri"/>
                <w:color w:val="000000"/>
                <w:sz w:val="22"/>
                <w:szCs w:val="22"/>
              </w:rPr>
              <w:t>Mahasiswa mampu</w:t>
            </w:r>
            <w:r>
              <w:rPr>
                <w:rFonts w:hint="default" w:ascii="Calibri" w:hAnsi="Calibri" w:cs="Calibri"/>
                <w:color w:val="000000"/>
                <w:sz w:val="22"/>
                <w:szCs w:val="22"/>
                <w:lang w:val="en-US"/>
              </w:rPr>
              <w:t xml:space="preserve"> memahami Studi difusi sediaan farmasi (in vitro)</w:t>
            </w:r>
          </w:p>
        </w:tc>
        <w:tc>
          <w:tcPr>
            <w:tcW w:w="2126" w:type="dxa"/>
            <w:gridSpan w:val="2"/>
            <w:shd w:val="clear" w:color="auto" w:fill="auto"/>
            <w:vAlign w:val="center"/>
          </w:tcPr>
          <w:p w14:paraId="458C0FDC">
            <w:pPr>
              <w:rPr>
                <w:rFonts w:hint="default" w:ascii="Calibri" w:hAnsi="Calibri" w:cs="Calibri"/>
                <w:sz w:val="22"/>
                <w:szCs w:val="22"/>
              </w:rPr>
            </w:pPr>
            <w:r>
              <w:rPr>
                <w:rFonts w:hint="default" w:ascii="Calibri" w:hAnsi="Calibri" w:cs="Calibri"/>
                <w:color w:val="000000"/>
                <w:sz w:val="22"/>
                <w:szCs w:val="22"/>
              </w:rPr>
              <w:t>Ketepatan analisis data</w:t>
            </w:r>
          </w:p>
        </w:tc>
        <w:tc>
          <w:tcPr>
            <w:tcW w:w="2267" w:type="dxa"/>
            <w:gridSpan w:val="3"/>
            <w:shd w:val="clear" w:color="auto" w:fill="auto"/>
            <w:vAlign w:val="center"/>
          </w:tcPr>
          <w:p w14:paraId="3CB64428">
            <w:pPr>
              <w:ind w:left="169" w:leftChars="0"/>
              <w:jc w:val="center"/>
              <w:rPr>
                <w:rFonts w:hint="default" w:ascii="Calibri" w:hAnsi="Calibri" w:cs="Calibri"/>
                <w:sz w:val="22"/>
                <w:szCs w:val="22"/>
              </w:rPr>
            </w:pPr>
            <w:r>
              <w:rPr>
                <w:rFonts w:hint="default" w:ascii="Calibri" w:hAnsi="Calibri" w:cs="Calibri"/>
                <w:color w:val="000000"/>
                <w:sz w:val="22"/>
                <w:szCs w:val="22"/>
              </w:rPr>
              <w:t>Unjuk kerja &amp; laporan</w:t>
            </w:r>
          </w:p>
        </w:tc>
        <w:tc>
          <w:tcPr>
            <w:tcW w:w="1985" w:type="dxa"/>
            <w:shd w:val="clear" w:color="auto" w:fill="auto"/>
            <w:vAlign w:val="center"/>
          </w:tcPr>
          <w:p w14:paraId="068249F3">
            <w:pPr>
              <w:rPr>
                <w:rFonts w:hint="default" w:ascii="Calibri" w:hAnsi="Calibri" w:cs="Calibri"/>
                <w:sz w:val="22"/>
                <w:szCs w:val="22"/>
              </w:rPr>
            </w:pPr>
            <w:r>
              <w:rPr>
                <w:rFonts w:hint="default" w:ascii="Calibri" w:hAnsi="Calibri" w:cs="Calibri"/>
                <w:color w:val="000000"/>
                <w:sz w:val="22"/>
                <w:szCs w:val="22"/>
              </w:rPr>
              <w:t>Praktikum</w:t>
            </w:r>
          </w:p>
        </w:tc>
        <w:tc>
          <w:tcPr>
            <w:tcW w:w="1708" w:type="dxa"/>
            <w:gridSpan w:val="2"/>
            <w:vAlign w:val="center"/>
          </w:tcPr>
          <w:p w14:paraId="4F5BB423">
            <w:pPr>
              <w:pBdr>
                <w:top w:val="none" w:color="auto" w:sz="0" w:space="0"/>
                <w:left w:val="none" w:color="auto" w:sz="0" w:space="0"/>
                <w:bottom w:val="none" w:color="auto" w:sz="0" w:space="0"/>
                <w:right w:val="none" w:color="auto" w:sz="0" w:space="0"/>
                <w:between w:val="none" w:color="auto" w:sz="0" w:space="0"/>
              </w:pBdr>
              <w:ind w:left="182" w:leftChars="0"/>
              <w:rPr>
                <w:rFonts w:hint="default" w:ascii="Calibri" w:hAnsi="Calibri" w:cs="Calibri"/>
                <w:i/>
                <w:color w:val="000000"/>
                <w:sz w:val="22"/>
                <w:szCs w:val="22"/>
              </w:rPr>
            </w:pPr>
            <w:r>
              <w:rPr>
                <w:rFonts w:hint="default" w:ascii="Calibri" w:hAnsi="Calibri" w:cs="Calibri"/>
                <w:color w:val="000000"/>
                <w:sz w:val="22"/>
                <w:szCs w:val="22"/>
                <w:lang w:val="en-US"/>
              </w:rPr>
              <w:t>-</w:t>
            </w:r>
          </w:p>
        </w:tc>
        <w:tc>
          <w:tcPr>
            <w:tcW w:w="2273" w:type="dxa"/>
            <w:gridSpan w:val="2"/>
            <w:shd w:val="clear" w:color="auto" w:fill="auto"/>
            <w:vAlign w:val="center"/>
          </w:tcPr>
          <w:p w14:paraId="2859E06A">
            <w:pPr>
              <w:pBdr>
                <w:top w:val="none" w:color="auto" w:sz="0" w:space="0"/>
                <w:left w:val="none" w:color="auto" w:sz="0" w:space="0"/>
                <w:bottom w:val="none" w:color="auto" w:sz="0" w:space="0"/>
                <w:right w:val="none" w:color="auto" w:sz="0" w:space="0"/>
                <w:between w:val="none" w:color="auto" w:sz="0" w:space="0"/>
              </w:pBdr>
              <w:tabs>
                <w:tab w:val="left" w:pos="0"/>
                <w:tab w:val="left" w:pos="454"/>
              </w:tabs>
              <w:ind w:left="-45"/>
              <w:rPr>
                <w:rFonts w:hint="default" w:ascii="Calibri" w:hAnsi="Calibri" w:cs="Calibri"/>
                <w:color w:val="000000"/>
                <w:sz w:val="22"/>
                <w:szCs w:val="22"/>
              </w:rPr>
            </w:pPr>
            <w:r>
              <w:rPr>
                <w:rFonts w:hint="default" w:ascii="Calibri" w:hAnsi="Calibri" w:cs="Calibri"/>
                <w:color w:val="000000"/>
                <w:sz w:val="22"/>
                <w:szCs w:val="22"/>
                <w:lang w:val="en-US"/>
              </w:rPr>
              <w:t>Studi difusi sediaan farmasi (in vitro)</w:t>
            </w:r>
          </w:p>
        </w:tc>
        <w:tc>
          <w:tcPr>
            <w:tcW w:w="1134" w:type="dxa"/>
            <w:shd w:val="clear" w:color="auto" w:fill="auto"/>
            <w:vAlign w:val="center"/>
          </w:tcPr>
          <w:p w14:paraId="1B0302E0">
            <w:pPr>
              <w:rPr>
                <w:rFonts w:hint="default" w:ascii="Calibri" w:hAnsi="Calibri" w:cs="Calibri"/>
                <w:sz w:val="22"/>
                <w:szCs w:val="22"/>
                <w:lang w:val="en-US"/>
              </w:rPr>
            </w:pPr>
            <w:r>
              <w:rPr>
                <w:rFonts w:hint="default" w:ascii="Calibri" w:hAnsi="Calibri" w:cs="Calibri"/>
                <w:sz w:val="22"/>
                <w:szCs w:val="22"/>
                <w:lang w:val="en-US"/>
              </w:rPr>
              <w:t>8</w:t>
            </w:r>
          </w:p>
        </w:tc>
      </w:tr>
      <w:tr w14:paraId="3450DF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737" w:type="dxa"/>
            <w:shd w:val="clear" w:color="auto" w:fill="auto"/>
            <w:vAlign w:val="center"/>
          </w:tcPr>
          <w:p w14:paraId="4515E0ED">
            <w:pPr>
              <w:ind w:right="-108"/>
              <w:jc w:val="center"/>
              <w:rPr>
                <w:rFonts w:hint="default"/>
                <w:lang w:val="en-US"/>
              </w:rPr>
            </w:pPr>
            <w:r>
              <w:rPr>
                <w:rFonts w:hint="default"/>
                <w:lang w:val="en-US"/>
              </w:rPr>
              <w:t>5</w:t>
            </w:r>
          </w:p>
        </w:tc>
        <w:tc>
          <w:tcPr>
            <w:tcW w:w="3233" w:type="dxa"/>
            <w:gridSpan w:val="2"/>
            <w:shd w:val="clear" w:color="auto" w:fill="auto"/>
            <w:vAlign w:val="center"/>
          </w:tcPr>
          <w:p w14:paraId="7362CC65">
            <w:pPr>
              <w:ind w:left="10"/>
              <w:rPr>
                <w:rFonts w:hint="default" w:ascii="Calibri" w:hAnsi="Calibri" w:cs="Calibri"/>
                <w:sz w:val="22"/>
                <w:szCs w:val="22"/>
              </w:rPr>
            </w:pPr>
            <w:r>
              <w:rPr>
                <w:rFonts w:hint="default" w:ascii="Calibri" w:hAnsi="Calibri" w:cs="Calibri"/>
                <w:color w:val="000000"/>
                <w:sz w:val="22"/>
                <w:szCs w:val="22"/>
              </w:rPr>
              <w:t>Mahasiswa mampu</w:t>
            </w:r>
            <w:r>
              <w:rPr>
                <w:rFonts w:hint="default" w:ascii="Calibri" w:hAnsi="Calibri" w:cs="Calibri"/>
                <w:color w:val="000000"/>
                <w:sz w:val="22"/>
                <w:szCs w:val="22"/>
                <w:lang w:val="en-US"/>
              </w:rPr>
              <w:t xml:space="preserve"> memaha</w:t>
            </w:r>
            <w:r>
              <w:rPr>
                <w:rFonts w:hint="default" w:ascii="Calibri" w:hAnsi="Calibri" w:cs="Calibri"/>
                <w:sz w:val="22"/>
                <w:szCs w:val="22"/>
                <w:lang w:val="en-US"/>
              </w:rPr>
              <w:t>mi</w:t>
            </w:r>
            <w:r>
              <w:rPr>
                <w:rFonts w:hint="default" w:ascii="Calibri" w:hAnsi="Calibri" w:cs="Calibri"/>
                <w:sz w:val="22"/>
                <w:szCs w:val="22"/>
              </w:rPr>
              <w:t xml:space="preserve"> </w:t>
            </w:r>
            <w:r>
              <w:rPr>
                <w:rFonts w:hint="default" w:ascii="Calibri" w:hAnsi="Calibri" w:cs="Calibri"/>
                <w:sz w:val="22"/>
                <w:szCs w:val="22"/>
                <w:lang w:val="en-US"/>
              </w:rPr>
              <w:t>Penentuan</w:t>
            </w:r>
            <w:r>
              <w:rPr>
                <w:rFonts w:hint="default" w:ascii="Calibri" w:hAnsi="Calibri" w:cs="Calibri"/>
                <w:sz w:val="22"/>
                <w:szCs w:val="22"/>
              </w:rPr>
              <w:t xml:space="preserve"> P</w:t>
            </w:r>
            <w:r>
              <w:rPr>
                <w:rFonts w:hint="default" w:ascii="Calibri" w:hAnsi="Calibri" w:cs="Calibri"/>
                <w:sz w:val="22"/>
                <w:szCs w:val="22"/>
                <w:lang w:val="en-US"/>
              </w:rPr>
              <w:t>arameter</w:t>
            </w:r>
            <w:r>
              <w:rPr>
                <w:rFonts w:hint="default" w:ascii="Calibri" w:hAnsi="Calibri" w:cs="Calibri"/>
                <w:sz w:val="22"/>
                <w:szCs w:val="22"/>
              </w:rPr>
              <w:t xml:space="preserve"> F</w:t>
            </w:r>
            <w:r>
              <w:rPr>
                <w:rFonts w:hint="default" w:ascii="Calibri" w:hAnsi="Calibri" w:cs="Calibri"/>
                <w:sz w:val="22"/>
                <w:szCs w:val="22"/>
                <w:lang w:val="en-US"/>
              </w:rPr>
              <w:t>armakokinetika Obat</w:t>
            </w:r>
            <w:r>
              <w:rPr>
                <w:rFonts w:hint="default" w:ascii="Calibri" w:hAnsi="Calibri" w:cs="Calibri"/>
                <w:sz w:val="22"/>
                <w:szCs w:val="22"/>
              </w:rPr>
              <w:t xml:space="preserve"> </w:t>
            </w:r>
            <w:r>
              <w:rPr>
                <w:rFonts w:hint="default" w:ascii="Calibri" w:hAnsi="Calibri" w:cs="Calibri"/>
                <w:sz w:val="22"/>
                <w:szCs w:val="22"/>
                <w:lang w:val="en-US"/>
              </w:rPr>
              <w:t>Melalui Pemberian Secara</w:t>
            </w:r>
            <w:r>
              <w:rPr>
                <w:rFonts w:hint="default" w:ascii="Calibri" w:hAnsi="Calibri" w:cs="Calibri"/>
                <w:sz w:val="22"/>
                <w:szCs w:val="22"/>
              </w:rPr>
              <w:t xml:space="preserve"> I</w:t>
            </w:r>
            <w:r>
              <w:rPr>
                <w:rFonts w:hint="default" w:ascii="Calibri" w:hAnsi="Calibri" w:cs="Calibri"/>
                <w:sz w:val="22"/>
                <w:szCs w:val="22"/>
                <w:lang w:val="en-US"/>
              </w:rPr>
              <w:t xml:space="preserve">ntravena </w:t>
            </w:r>
            <w:r>
              <w:rPr>
                <w:rFonts w:hint="default" w:ascii="Calibri" w:hAnsi="Calibri" w:cs="Calibri"/>
                <w:sz w:val="22"/>
                <w:szCs w:val="22"/>
              </w:rPr>
              <w:t>(M</w:t>
            </w:r>
            <w:r>
              <w:rPr>
                <w:rFonts w:hint="default" w:ascii="Calibri" w:hAnsi="Calibri" w:cs="Calibri"/>
                <w:sz w:val="22"/>
                <w:szCs w:val="22"/>
                <w:lang w:val="en-US"/>
              </w:rPr>
              <w:t>odel In Vivo</w:t>
            </w:r>
            <w:r>
              <w:rPr>
                <w:rFonts w:hint="default" w:ascii="Calibri" w:hAnsi="Calibri" w:cs="Calibri"/>
                <w:sz w:val="22"/>
                <w:szCs w:val="22"/>
              </w:rPr>
              <w:t>)</w:t>
            </w:r>
          </w:p>
        </w:tc>
        <w:tc>
          <w:tcPr>
            <w:tcW w:w="2126" w:type="dxa"/>
            <w:gridSpan w:val="2"/>
            <w:shd w:val="clear" w:color="auto" w:fill="auto"/>
            <w:vAlign w:val="center"/>
          </w:tcPr>
          <w:p w14:paraId="304838E7">
            <w:pPr>
              <w:rPr>
                <w:rFonts w:hint="default" w:ascii="Calibri" w:hAnsi="Calibri" w:cs="Calibri"/>
                <w:sz w:val="22"/>
                <w:szCs w:val="22"/>
              </w:rPr>
            </w:pPr>
            <w:r>
              <w:rPr>
                <w:rFonts w:hint="default" w:ascii="Calibri" w:hAnsi="Calibri" w:cs="Calibri"/>
                <w:color w:val="000000"/>
                <w:sz w:val="22"/>
                <w:szCs w:val="22"/>
              </w:rPr>
              <w:t>Ketepatan analisis data</w:t>
            </w:r>
          </w:p>
        </w:tc>
        <w:tc>
          <w:tcPr>
            <w:tcW w:w="2267" w:type="dxa"/>
            <w:gridSpan w:val="3"/>
            <w:shd w:val="clear" w:color="auto" w:fill="auto"/>
            <w:vAlign w:val="center"/>
          </w:tcPr>
          <w:p w14:paraId="69C049DC">
            <w:pPr>
              <w:ind w:left="169" w:leftChars="0"/>
              <w:jc w:val="center"/>
              <w:rPr>
                <w:rFonts w:hint="default" w:ascii="Calibri" w:hAnsi="Calibri" w:cs="Calibri"/>
                <w:sz w:val="22"/>
                <w:szCs w:val="22"/>
              </w:rPr>
            </w:pPr>
            <w:r>
              <w:rPr>
                <w:rFonts w:hint="default" w:ascii="Calibri" w:hAnsi="Calibri" w:cs="Calibri"/>
                <w:color w:val="000000"/>
                <w:sz w:val="22"/>
                <w:szCs w:val="22"/>
              </w:rPr>
              <w:t>Unjuk kerja &amp; laporan</w:t>
            </w:r>
          </w:p>
        </w:tc>
        <w:tc>
          <w:tcPr>
            <w:tcW w:w="1985" w:type="dxa"/>
            <w:shd w:val="clear" w:color="auto" w:fill="auto"/>
            <w:vAlign w:val="center"/>
          </w:tcPr>
          <w:p w14:paraId="7B67126F">
            <w:pPr>
              <w:rPr>
                <w:rFonts w:hint="default" w:ascii="Calibri" w:hAnsi="Calibri" w:cs="Calibri"/>
                <w:sz w:val="22"/>
                <w:szCs w:val="22"/>
              </w:rPr>
            </w:pPr>
            <w:r>
              <w:rPr>
                <w:rFonts w:hint="default" w:ascii="Calibri" w:hAnsi="Calibri" w:cs="Calibri"/>
                <w:color w:val="000000"/>
                <w:sz w:val="22"/>
                <w:szCs w:val="22"/>
              </w:rPr>
              <w:t>Praktikum</w:t>
            </w:r>
          </w:p>
        </w:tc>
        <w:tc>
          <w:tcPr>
            <w:tcW w:w="1708" w:type="dxa"/>
            <w:gridSpan w:val="2"/>
            <w:vAlign w:val="center"/>
          </w:tcPr>
          <w:p w14:paraId="3C3B3212">
            <w:pPr>
              <w:pBdr>
                <w:top w:val="none" w:color="auto" w:sz="0" w:space="0"/>
                <w:left w:val="none" w:color="auto" w:sz="0" w:space="0"/>
                <w:bottom w:val="none" w:color="auto" w:sz="0" w:space="0"/>
                <w:right w:val="none" w:color="auto" w:sz="0" w:space="0"/>
                <w:between w:val="none" w:color="auto" w:sz="0" w:space="0"/>
              </w:pBdr>
              <w:ind w:left="182" w:leftChars="0"/>
              <w:rPr>
                <w:rFonts w:hint="default" w:ascii="Calibri" w:hAnsi="Calibri" w:cs="Calibri"/>
                <w:i/>
                <w:color w:val="000000"/>
                <w:sz w:val="22"/>
                <w:szCs w:val="22"/>
              </w:rPr>
            </w:pPr>
            <w:r>
              <w:rPr>
                <w:rFonts w:hint="default" w:ascii="Calibri" w:hAnsi="Calibri" w:cs="Calibri"/>
                <w:color w:val="000000"/>
                <w:sz w:val="22"/>
                <w:szCs w:val="22"/>
                <w:lang w:val="en-US"/>
              </w:rPr>
              <w:t>-</w:t>
            </w:r>
          </w:p>
        </w:tc>
        <w:tc>
          <w:tcPr>
            <w:tcW w:w="2273" w:type="dxa"/>
            <w:gridSpan w:val="2"/>
            <w:shd w:val="clear" w:color="auto" w:fill="auto"/>
            <w:vAlign w:val="center"/>
          </w:tcPr>
          <w:p w14:paraId="05B88B6D">
            <w:pPr>
              <w:pBdr>
                <w:top w:val="none" w:color="auto" w:sz="0" w:space="0"/>
                <w:left w:val="none" w:color="auto" w:sz="0" w:space="0"/>
                <w:bottom w:val="none" w:color="auto" w:sz="0" w:space="0"/>
                <w:right w:val="none" w:color="auto" w:sz="0" w:space="0"/>
                <w:between w:val="none" w:color="auto" w:sz="0" w:space="0"/>
              </w:pBdr>
              <w:tabs>
                <w:tab w:val="left" w:pos="0"/>
                <w:tab w:val="left" w:pos="454"/>
              </w:tabs>
              <w:ind w:left="-49"/>
              <w:rPr>
                <w:rFonts w:hint="default" w:ascii="Calibri" w:hAnsi="Calibri" w:cs="Calibri"/>
                <w:color w:val="000000"/>
                <w:sz w:val="22"/>
                <w:szCs w:val="22"/>
              </w:rPr>
            </w:pPr>
            <w:r>
              <w:rPr>
                <w:rFonts w:hint="default" w:ascii="Calibri" w:hAnsi="Calibri" w:cs="Calibri"/>
                <w:sz w:val="22"/>
                <w:szCs w:val="22"/>
              </w:rPr>
              <w:t>P</w:t>
            </w:r>
            <w:r>
              <w:rPr>
                <w:rFonts w:hint="default" w:ascii="Calibri" w:hAnsi="Calibri" w:cs="Calibri"/>
                <w:sz w:val="22"/>
                <w:szCs w:val="22"/>
                <w:lang w:val="en-US"/>
              </w:rPr>
              <w:t>arameter</w:t>
            </w:r>
            <w:r>
              <w:rPr>
                <w:rFonts w:hint="default" w:ascii="Calibri" w:hAnsi="Calibri" w:cs="Calibri"/>
                <w:sz w:val="22"/>
                <w:szCs w:val="22"/>
              </w:rPr>
              <w:t xml:space="preserve"> F</w:t>
            </w:r>
            <w:r>
              <w:rPr>
                <w:rFonts w:hint="default" w:ascii="Calibri" w:hAnsi="Calibri" w:cs="Calibri"/>
                <w:sz w:val="22"/>
                <w:szCs w:val="22"/>
                <w:lang w:val="en-US"/>
              </w:rPr>
              <w:t>armakokinetika Obat</w:t>
            </w:r>
            <w:r>
              <w:rPr>
                <w:rFonts w:hint="default" w:ascii="Calibri" w:hAnsi="Calibri" w:cs="Calibri"/>
                <w:sz w:val="22"/>
                <w:szCs w:val="22"/>
              </w:rPr>
              <w:t xml:space="preserve"> </w:t>
            </w:r>
          </w:p>
        </w:tc>
        <w:tc>
          <w:tcPr>
            <w:tcW w:w="1134" w:type="dxa"/>
            <w:shd w:val="clear" w:color="auto" w:fill="auto"/>
            <w:vAlign w:val="center"/>
          </w:tcPr>
          <w:p w14:paraId="13C9806F">
            <w:pPr>
              <w:rPr>
                <w:rFonts w:hint="default" w:ascii="Calibri" w:hAnsi="Calibri" w:cs="Calibri"/>
                <w:sz w:val="22"/>
                <w:szCs w:val="22"/>
                <w:lang w:val="en-US"/>
              </w:rPr>
            </w:pPr>
            <w:r>
              <w:rPr>
                <w:rFonts w:hint="default" w:ascii="Calibri" w:hAnsi="Calibri" w:cs="Calibri"/>
                <w:sz w:val="22"/>
                <w:szCs w:val="22"/>
                <w:lang w:val="en-US"/>
              </w:rPr>
              <w:t>8</w:t>
            </w:r>
          </w:p>
        </w:tc>
      </w:tr>
      <w:tr w14:paraId="0D45AF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737" w:type="dxa"/>
            <w:shd w:val="clear" w:color="auto" w:fill="auto"/>
            <w:vAlign w:val="center"/>
          </w:tcPr>
          <w:p w14:paraId="1DA539F2">
            <w:pPr>
              <w:ind w:right="-108"/>
              <w:jc w:val="center"/>
              <w:rPr>
                <w:rFonts w:hint="default"/>
                <w:lang w:val="en-US"/>
              </w:rPr>
            </w:pPr>
            <w:r>
              <w:rPr>
                <w:rFonts w:hint="default"/>
                <w:lang w:val="en-US"/>
              </w:rPr>
              <w:t>6</w:t>
            </w:r>
          </w:p>
        </w:tc>
        <w:tc>
          <w:tcPr>
            <w:tcW w:w="3233" w:type="dxa"/>
            <w:gridSpan w:val="2"/>
            <w:shd w:val="clear" w:color="auto" w:fill="auto"/>
            <w:vAlign w:val="center"/>
          </w:tcPr>
          <w:p w14:paraId="66ACC749">
            <w:pPr>
              <w:ind w:left="10"/>
            </w:pPr>
            <w:r>
              <w:rPr>
                <w:rFonts w:hint="default" w:ascii="Calibri" w:hAnsi="Calibri" w:cs="Calibri"/>
                <w:color w:val="000000"/>
                <w:sz w:val="22"/>
                <w:szCs w:val="22"/>
              </w:rPr>
              <w:t xml:space="preserve">Mahasiswa mampu </w:t>
            </w:r>
            <w:r>
              <w:rPr>
                <w:rFonts w:hint="default" w:ascii="Calibri" w:hAnsi="Calibri" w:cs="Calibri"/>
                <w:color w:val="000000"/>
                <w:sz w:val="22"/>
                <w:szCs w:val="22"/>
                <w:lang w:val="en-US"/>
              </w:rPr>
              <w:t>memahami</w:t>
            </w:r>
            <w:r>
              <w:rPr>
                <w:rFonts w:hint="default" w:ascii="Calibri" w:hAnsi="Calibri" w:cs="Calibri"/>
                <w:sz w:val="22"/>
                <w:szCs w:val="22"/>
                <w:lang w:val="en-US"/>
              </w:rPr>
              <w:t xml:space="preserve"> </w:t>
            </w:r>
            <w:r>
              <w:rPr>
                <w:rFonts w:hint="default" w:ascii="Calibri" w:hAnsi="Calibri" w:cs="Calibri"/>
                <w:sz w:val="22"/>
                <w:szCs w:val="22"/>
              </w:rPr>
              <w:t>S</w:t>
            </w:r>
            <w:r>
              <w:rPr>
                <w:rFonts w:hint="default" w:ascii="Calibri" w:hAnsi="Calibri" w:cs="Calibri"/>
                <w:sz w:val="22"/>
                <w:szCs w:val="22"/>
                <w:lang w:val="en-US"/>
              </w:rPr>
              <w:t>tudi</w:t>
            </w:r>
            <w:r>
              <w:rPr>
                <w:rFonts w:hint="default" w:ascii="Calibri" w:hAnsi="Calibri" w:cs="Calibri"/>
                <w:sz w:val="22"/>
                <w:szCs w:val="22"/>
              </w:rPr>
              <w:t xml:space="preserve"> B</w:t>
            </w:r>
            <w:r>
              <w:rPr>
                <w:rFonts w:hint="default" w:ascii="Calibri" w:hAnsi="Calibri" w:cs="Calibri"/>
                <w:sz w:val="22"/>
                <w:szCs w:val="22"/>
                <w:lang w:val="en-US"/>
              </w:rPr>
              <w:t>ioavaibilitas</w:t>
            </w:r>
            <w:r>
              <w:rPr>
                <w:rFonts w:hint="default" w:ascii="Calibri" w:hAnsi="Calibri" w:cs="Calibri"/>
                <w:sz w:val="22"/>
                <w:szCs w:val="22"/>
              </w:rPr>
              <w:t xml:space="preserve"> </w:t>
            </w:r>
            <w:r>
              <w:rPr>
                <w:rFonts w:hint="default" w:ascii="Calibri" w:hAnsi="Calibri" w:cs="Calibri"/>
                <w:sz w:val="22"/>
                <w:szCs w:val="22"/>
                <w:lang w:val="en-US"/>
              </w:rPr>
              <w:t xml:space="preserve">dan </w:t>
            </w:r>
            <w:r>
              <w:rPr>
                <w:rFonts w:hint="default" w:ascii="Calibri" w:hAnsi="Calibri" w:cs="Calibri"/>
                <w:lang w:val="en-US"/>
              </w:rPr>
              <w:t>Bioekivalensi</w:t>
            </w:r>
          </w:p>
        </w:tc>
        <w:tc>
          <w:tcPr>
            <w:tcW w:w="2126" w:type="dxa"/>
            <w:gridSpan w:val="2"/>
            <w:shd w:val="clear" w:color="auto" w:fill="auto"/>
            <w:vAlign w:val="center"/>
          </w:tcPr>
          <w:p w14:paraId="0D663B93">
            <w:r>
              <w:rPr>
                <w:rFonts w:hint="default" w:ascii="Calibri" w:hAnsi="Calibri" w:cs="Calibri"/>
                <w:color w:val="000000"/>
                <w:sz w:val="22"/>
                <w:szCs w:val="22"/>
              </w:rPr>
              <w:t>Ketepatan analisis data</w:t>
            </w:r>
          </w:p>
        </w:tc>
        <w:tc>
          <w:tcPr>
            <w:tcW w:w="2267" w:type="dxa"/>
            <w:gridSpan w:val="3"/>
            <w:shd w:val="clear" w:color="auto" w:fill="auto"/>
            <w:vAlign w:val="center"/>
          </w:tcPr>
          <w:p w14:paraId="58CE9576">
            <w:pPr>
              <w:ind w:left="169" w:leftChars="0"/>
              <w:jc w:val="center"/>
            </w:pPr>
            <w:r>
              <w:rPr>
                <w:rFonts w:hint="default" w:ascii="Calibri" w:hAnsi="Calibri" w:cs="Calibri"/>
                <w:color w:val="000000"/>
                <w:sz w:val="22"/>
                <w:szCs w:val="22"/>
              </w:rPr>
              <w:t>Unjuk kerja &amp; laporan</w:t>
            </w:r>
          </w:p>
        </w:tc>
        <w:tc>
          <w:tcPr>
            <w:tcW w:w="1985" w:type="dxa"/>
            <w:shd w:val="clear" w:color="auto" w:fill="auto"/>
            <w:vAlign w:val="center"/>
          </w:tcPr>
          <w:p w14:paraId="0DD2B65D">
            <w:r>
              <w:rPr>
                <w:rFonts w:hint="default" w:ascii="Calibri" w:hAnsi="Calibri" w:cs="Calibri"/>
                <w:color w:val="000000"/>
                <w:sz w:val="22"/>
                <w:szCs w:val="22"/>
              </w:rPr>
              <w:t>Praktikum</w:t>
            </w:r>
          </w:p>
        </w:tc>
        <w:tc>
          <w:tcPr>
            <w:tcW w:w="1708" w:type="dxa"/>
            <w:gridSpan w:val="2"/>
            <w:vAlign w:val="center"/>
          </w:tcPr>
          <w:p w14:paraId="67AACEF8">
            <w:pPr>
              <w:pBdr>
                <w:top w:val="none" w:color="auto" w:sz="0" w:space="0"/>
                <w:left w:val="none" w:color="auto" w:sz="0" w:space="0"/>
                <w:bottom w:val="none" w:color="auto" w:sz="0" w:space="0"/>
                <w:right w:val="none" w:color="auto" w:sz="0" w:space="0"/>
                <w:between w:val="none" w:color="auto" w:sz="0" w:space="0"/>
              </w:pBdr>
              <w:ind w:left="182" w:leftChars="0"/>
              <w:rPr>
                <w:i/>
                <w:color w:val="000000"/>
              </w:rPr>
            </w:pPr>
            <w:r>
              <w:rPr>
                <w:rFonts w:hint="default" w:ascii="Calibri" w:hAnsi="Calibri" w:cs="Calibri"/>
                <w:color w:val="000000"/>
                <w:sz w:val="22"/>
                <w:szCs w:val="22"/>
                <w:lang w:val="en-US"/>
              </w:rPr>
              <w:t>-</w:t>
            </w:r>
          </w:p>
        </w:tc>
        <w:tc>
          <w:tcPr>
            <w:tcW w:w="2273" w:type="dxa"/>
            <w:gridSpan w:val="2"/>
            <w:shd w:val="clear" w:color="auto" w:fill="auto"/>
            <w:vAlign w:val="center"/>
          </w:tcPr>
          <w:p w14:paraId="1ED30159">
            <w:pPr>
              <w:tabs>
                <w:tab w:val="left" w:pos="0"/>
                <w:tab w:val="left" w:pos="454"/>
              </w:tabs>
            </w:pPr>
            <w:r>
              <w:rPr>
                <w:rFonts w:hint="default" w:ascii="Calibri" w:hAnsi="Calibri" w:cs="Calibri"/>
                <w:sz w:val="22"/>
                <w:szCs w:val="22"/>
              </w:rPr>
              <w:t>S</w:t>
            </w:r>
            <w:r>
              <w:rPr>
                <w:rFonts w:hint="default" w:ascii="Calibri" w:hAnsi="Calibri" w:cs="Calibri"/>
                <w:sz w:val="22"/>
                <w:szCs w:val="22"/>
                <w:lang w:val="en-US"/>
              </w:rPr>
              <w:t>tudi</w:t>
            </w:r>
            <w:r>
              <w:rPr>
                <w:rFonts w:hint="default" w:ascii="Calibri" w:hAnsi="Calibri" w:cs="Calibri"/>
                <w:sz w:val="22"/>
                <w:szCs w:val="22"/>
              </w:rPr>
              <w:t xml:space="preserve"> B</w:t>
            </w:r>
            <w:r>
              <w:rPr>
                <w:rFonts w:hint="default" w:ascii="Calibri" w:hAnsi="Calibri" w:cs="Calibri"/>
                <w:sz w:val="22"/>
                <w:szCs w:val="22"/>
                <w:lang w:val="en-US"/>
              </w:rPr>
              <w:t>ioavaibilitas</w:t>
            </w:r>
            <w:r>
              <w:rPr>
                <w:rFonts w:hint="default" w:ascii="Calibri" w:hAnsi="Calibri" w:cs="Calibri"/>
                <w:sz w:val="22"/>
                <w:szCs w:val="22"/>
              </w:rPr>
              <w:t xml:space="preserve"> </w:t>
            </w:r>
            <w:r>
              <w:rPr>
                <w:rFonts w:hint="default" w:ascii="Calibri" w:hAnsi="Calibri" w:cs="Calibri"/>
                <w:sz w:val="22"/>
                <w:szCs w:val="22"/>
                <w:lang w:val="en-US"/>
              </w:rPr>
              <w:t xml:space="preserve">dan </w:t>
            </w:r>
            <w:r>
              <w:rPr>
                <w:rFonts w:hint="default" w:ascii="Calibri" w:hAnsi="Calibri" w:cs="Calibri"/>
                <w:lang w:val="en-US"/>
              </w:rPr>
              <w:t>Bioekivalensi</w:t>
            </w:r>
          </w:p>
        </w:tc>
        <w:tc>
          <w:tcPr>
            <w:tcW w:w="1134" w:type="dxa"/>
            <w:shd w:val="clear" w:color="auto" w:fill="auto"/>
            <w:vAlign w:val="center"/>
          </w:tcPr>
          <w:p w14:paraId="1FE77379">
            <w:pPr>
              <w:rPr>
                <w:rFonts w:hint="default"/>
                <w:lang w:val="en-US"/>
              </w:rPr>
            </w:pPr>
            <w:r>
              <w:rPr>
                <w:rFonts w:hint="default"/>
                <w:lang w:val="en-US"/>
              </w:rPr>
              <w:t>8</w:t>
            </w:r>
            <w:bookmarkStart w:id="1" w:name="_GoBack"/>
            <w:bookmarkEnd w:id="1"/>
          </w:p>
        </w:tc>
      </w:tr>
      <w:tr w14:paraId="20B6A5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737" w:type="dxa"/>
            <w:shd w:val="clear" w:color="auto" w:fill="auto"/>
            <w:vAlign w:val="center"/>
          </w:tcPr>
          <w:p w14:paraId="3111831B">
            <w:pPr>
              <w:ind w:left="-90" w:right="-108"/>
              <w:jc w:val="center"/>
              <w:rPr>
                <w:rFonts w:hint="default"/>
                <w:lang w:val="en-US"/>
              </w:rPr>
            </w:pPr>
            <w:r>
              <w:rPr>
                <w:rFonts w:hint="default"/>
                <w:lang w:val="en-US"/>
              </w:rPr>
              <w:t>7</w:t>
            </w:r>
          </w:p>
        </w:tc>
        <w:tc>
          <w:tcPr>
            <w:tcW w:w="3233" w:type="dxa"/>
            <w:gridSpan w:val="2"/>
            <w:shd w:val="clear" w:color="auto" w:fill="auto"/>
            <w:vAlign w:val="center"/>
          </w:tcPr>
          <w:p w14:paraId="07DF607A">
            <w:pPr>
              <w:ind w:left="10"/>
              <w:rPr>
                <w:rFonts w:hint="default"/>
                <w:color w:val="000000"/>
                <w:sz w:val="22"/>
                <w:szCs w:val="22"/>
                <w:lang w:val="en-US"/>
              </w:rPr>
            </w:pPr>
            <w:r>
              <w:rPr>
                <w:color w:val="000000"/>
                <w:sz w:val="22"/>
                <w:szCs w:val="22"/>
              </w:rPr>
              <w:t xml:space="preserve">Mahasiswa mampu mengintegrasikan penggunaan alat, analisis data, dan interpretasi </w:t>
            </w:r>
            <w:r>
              <w:rPr>
                <w:rFonts w:hint="default"/>
                <w:color w:val="000000"/>
                <w:sz w:val="22"/>
                <w:szCs w:val="22"/>
                <w:lang w:val="en-US"/>
              </w:rPr>
              <w:t>hasil praktikum biofarmasetika</w:t>
            </w:r>
          </w:p>
        </w:tc>
        <w:tc>
          <w:tcPr>
            <w:tcW w:w="2126" w:type="dxa"/>
            <w:gridSpan w:val="2"/>
            <w:shd w:val="clear" w:color="auto" w:fill="auto"/>
            <w:vAlign w:val="center"/>
          </w:tcPr>
          <w:p w14:paraId="1F84EE9B">
            <w:pPr>
              <w:rPr>
                <w:color w:val="000000"/>
                <w:sz w:val="22"/>
                <w:szCs w:val="22"/>
              </w:rPr>
            </w:pPr>
            <w:r>
              <w:rPr>
                <w:color w:val="000000"/>
                <w:sz w:val="22"/>
                <w:szCs w:val="22"/>
              </w:rPr>
              <w:t>Ketepatan kerja &amp; analisis</w:t>
            </w:r>
          </w:p>
        </w:tc>
        <w:tc>
          <w:tcPr>
            <w:tcW w:w="2267" w:type="dxa"/>
            <w:gridSpan w:val="3"/>
            <w:shd w:val="clear" w:color="auto" w:fill="auto"/>
            <w:vAlign w:val="center"/>
          </w:tcPr>
          <w:p w14:paraId="49C27252">
            <w:pPr>
              <w:ind w:left="169"/>
              <w:rPr>
                <w:color w:val="000000"/>
                <w:sz w:val="22"/>
                <w:szCs w:val="22"/>
              </w:rPr>
            </w:pPr>
            <w:r>
              <w:rPr>
                <w:color w:val="000000"/>
                <w:sz w:val="22"/>
                <w:szCs w:val="22"/>
              </w:rPr>
              <w:t>Responsi / Skill Lab</w:t>
            </w:r>
          </w:p>
        </w:tc>
        <w:tc>
          <w:tcPr>
            <w:tcW w:w="1985" w:type="dxa"/>
            <w:shd w:val="clear" w:color="auto" w:fill="auto"/>
            <w:vAlign w:val="center"/>
          </w:tcPr>
          <w:p w14:paraId="43A88E9A">
            <w:pPr>
              <w:ind w:left="31"/>
            </w:pPr>
            <w:r>
              <w:rPr>
                <w:color w:val="000000"/>
                <w:sz w:val="22"/>
                <w:szCs w:val="22"/>
              </w:rPr>
              <w:t>Ujian praktikum</w:t>
            </w:r>
          </w:p>
        </w:tc>
        <w:tc>
          <w:tcPr>
            <w:tcW w:w="1708" w:type="dxa"/>
            <w:gridSpan w:val="2"/>
            <w:vAlign w:val="center"/>
          </w:tcPr>
          <w:p w14:paraId="3473897B">
            <w:pPr>
              <w:pBdr>
                <w:top w:val="none" w:color="auto" w:sz="0" w:space="0"/>
                <w:left w:val="none" w:color="auto" w:sz="0" w:space="0"/>
                <w:bottom w:val="none" w:color="auto" w:sz="0" w:space="0"/>
                <w:right w:val="none" w:color="auto" w:sz="0" w:space="0"/>
                <w:between w:val="none" w:color="auto" w:sz="0" w:space="0"/>
              </w:pBdr>
              <w:ind w:left="182"/>
              <w:rPr>
                <w:i/>
                <w:color w:val="000000"/>
              </w:rPr>
            </w:pPr>
            <w:r>
              <w:rPr>
                <w:color w:val="000000"/>
                <w:sz w:val="22"/>
                <w:szCs w:val="22"/>
              </w:rPr>
              <w:t>-</w:t>
            </w:r>
          </w:p>
        </w:tc>
        <w:tc>
          <w:tcPr>
            <w:tcW w:w="2273" w:type="dxa"/>
            <w:gridSpan w:val="2"/>
            <w:shd w:val="clear" w:color="auto" w:fill="auto"/>
            <w:vAlign w:val="center"/>
          </w:tcPr>
          <w:p w14:paraId="4F6DFDDD">
            <w:pPr>
              <w:ind w:left="360"/>
              <w:rPr>
                <w:color w:val="000000"/>
                <w:sz w:val="22"/>
                <w:szCs w:val="22"/>
              </w:rPr>
            </w:pPr>
            <w:r>
              <w:rPr>
                <w:color w:val="000000"/>
                <w:sz w:val="22"/>
                <w:szCs w:val="22"/>
              </w:rPr>
              <w:t xml:space="preserve">Responsi Akhir </w:t>
            </w:r>
          </w:p>
        </w:tc>
        <w:tc>
          <w:tcPr>
            <w:tcW w:w="1134" w:type="dxa"/>
            <w:shd w:val="clear" w:color="auto" w:fill="auto"/>
            <w:vAlign w:val="center"/>
          </w:tcPr>
          <w:p w14:paraId="49B0DA61">
            <w:pPr>
              <w:rPr>
                <w:rFonts w:hint="default"/>
                <w:lang w:val="en-US"/>
              </w:rPr>
            </w:pPr>
            <w:r>
              <w:rPr>
                <w:rFonts w:hint="default"/>
                <w:color w:val="000000"/>
                <w:sz w:val="22"/>
                <w:szCs w:val="22"/>
                <w:lang w:val="en-US"/>
              </w:rPr>
              <w:t>40</w:t>
            </w:r>
          </w:p>
        </w:tc>
      </w:tr>
    </w:tbl>
    <w:p w14:paraId="5D6F9C41">
      <w:pPr>
        <w:pStyle w:val="2"/>
        <w:numPr>
          <w:ilvl w:val="0"/>
          <w:numId w:val="0"/>
        </w:numPr>
        <w:jc w:val="left"/>
        <w:rPr>
          <w:rFonts w:ascii="Times New Roman" w:hAnsi="Times New Roman"/>
          <w:sz w:val="24"/>
          <w:szCs w:val="24"/>
        </w:rPr>
      </w:pPr>
    </w:p>
    <w:p w14:paraId="13533B53"/>
    <w:p w14:paraId="0B0FABE4">
      <w:pPr>
        <w:pStyle w:val="3"/>
        <w:numPr>
          <w:ilvl w:val="0"/>
          <w:numId w:val="0"/>
        </w:numPr>
        <w:rPr>
          <w:rFonts w:ascii="Times New Roman" w:hAnsi="Times New Roman"/>
          <w:i w:val="0"/>
          <w:iCs w:val="0"/>
          <w:sz w:val="24"/>
          <w:szCs w:val="24"/>
        </w:rPr>
      </w:pPr>
      <w:r>
        <w:rPr>
          <w:rStyle w:val="26"/>
          <w:rFonts w:ascii="Times New Roman" w:hAnsi="Times New Roman"/>
          <w:b/>
          <w:bCs/>
          <w:i w:val="0"/>
          <w:iCs w:val="0"/>
          <w:sz w:val="24"/>
          <w:szCs w:val="24"/>
        </w:rPr>
        <w:t>RUBRIK PENILAIAN PRAKTIKUM</w:t>
      </w:r>
    </w:p>
    <w:p w14:paraId="7341F1D6">
      <w:pPr>
        <w:pStyle w:val="4"/>
        <w:numPr>
          <w:ilvl w:val="0"/>
          <w:numId w:val="0"/>
        </w:numPr>
        <w:rPr>
          <w:rFonts w:ascii="Times New Roman" w:hAnsi="Times New Roman"/>
          <w:sz w:val="24"/>
          <w:szCs w:val="24"/>
        </w:rPr>
      </w:pPr>
      <w:r>
        <w:rPr>
          <w:rStyle w:val="26"/>
          <w:rFonts w:ascii="Times New Roman" w:hAnsi="Times New Roman"/>
          <w:b/>
          <w:bCs/>
          <w:sz w:val="24"/>
          <w:szCs w:val="24"/>
        </w:rPr>
        <w:t>1. Responsi / Skill Laboratorium (40%)</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83"/>
        <w:gridCol w:w="3615"/>
        <w:gridCol w:w="2490"/>
        <w:gridCol w:w="1513"/>
        <w:gridCol w:w="1965"/>
        <w:gridCol w:w="709"/>
      </w:tblGrid>
      <w:tr w14:paraId="3C8CF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3E79ECB">
            <w:pPr>
              <w:jc w:val="center"/>
              <w:rPr>
                <w:b/>
                <w:bCs/>
              </w:rPr>
            </w:pPr>
            <w:r>
              <w:rPr>
                <w:b/>
                <w:bCs/>
              </w:rPr>
              <w:t>Aspek yang Dinilai</w:t>
            </w:r>
          </w:p>
        </w:tc>
        <w:tc>
          <w:tcPr>
            <w:tcW w:w="0" w:type="auto"/>
            <w:vAlign w:val="center"/>
          </w:tcPr>
          <w:p w14:paraId="27C3BBEC">
            <w:pPr>
              <w:jc w:val="center"/>
              <w:rPr>
                <w:b/>
                <w:bCs/>
              </w:rPr>
            </w:pPr>
            <w:r>
              <w:rPr>
                <w:b/>
                <w:bCs/>
              </w:rPr>
              <w:t>Kriteria Sangat Baik (4)</w:t>
            </w:r>
          </w:p>
        </w:tc>
        <w:tc>
          <w:tcPr>
            <w:tcW w:w="0" w:type="auto"/>
            <w:vAlign w:val="center"/>
          </w:tcPr>
          <w:p w14:paraId="1B0D0EF9">
            <w:pPr>
              <w:jc w:val="center"/>
              <w:rPr>
                <w:b/>
                <w:bCs/>
              </w:rPr>
            </w:pPr>
            <w:r>
              <w:rPr>
                <w:b/>
                <w:bCs/>
              </w:rPr>
              <w:t>Baik (3)</w:t>
            </w:r>
          </w:p>
        </w:tc>
        <w:tc>
          <w:tcPr>
            <w:tcW w:w="0" w:type="auto"/>
            <w:vAlign w:val="center"/>
          </w:tcPr>
          <w:p w14:paraId="5F042FCF">
            <w:pPr>
              <w:jc w:val="center"/>
              <w:rPr>
                <w:b/>
                <w:bCs/>
              </w:rPr>
            </w:pPr>
            <w:r>
              <w:rPr>
                <w:b/>
                <w:bCs/>
              </w:rPr>
              <w:t>Cukup (2)</w:t>
            </w:r>
          </w:p>
        </w:tc>
        <w:tc>
          <w:tcPr>
            <w:tcW w:w="0" w:type="auto"/>
            <w:vAlign w:val="center"/>
          </w:tcPr>
          <w:p w14:paraId="3EAB11BC">
            <w:pPr>
              <w:jc w:val="center"/>
              <w:rPr>
                <w:b/>
                <w:bCs/>
              </w:rPr>
            </w:pPr>
            <w:r>
              <w:rPr>
                <w:b/>
                <w:bCs/>
              </w:rPr>
              <w:t>Kurang (1)</w:t>
            </w:r>
          </w:p>
        </w:tc>
        <w:tc>
          <w:tcPr>
            <w:tcW w:w="0" w:type="auto"/>
            <w:vAlign w:val="center"/>
          </w:tcPr>
          <w:p w14:paraId="43D4249A">
            <w:pPr>
              <w:jc w:val="center"/>
              <w:rPr>
                <w:b/>
                <w:bCs/>
              </w:rPr>
            </w:pPr>
            <w:r>
              <w:rPr>
                <w:b/>
                <w:bCs/>
              </w:rPr>
              <w:t>Bobot</w:t>
            </w:r>
          </w:p>
        </w:tc>
      </w:tr>
      <w:tr w14:paraId="2F695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5F24B92">
            <w:r>
              <w:t>Persiapan &amp; Pemahaman Metode</w:t>
            </w:r>
          </w:p>
        </w:tc>
        <w:tc>
          <w:tcPr>
            <w:tcW w:w="0" w:type="auto"/>
            <w:vAlign w:val="center"/>
          </w:tcPr>
          <w:p w14:paraId="3B49CBF3">
            <w:r>
              <w:t>Memahami tujuan, prinsip, dan alur kerja tanpa arahan</w:t>
            </w:r>
          </w:p>
        </w:tc>
        <w:tc>
          <w:tcPr>
            <w:tcW w:w="0" w:type="auto"/>
            <w:vAlign w:val="center"/>
          </w:tcPr>
          <w:p w14:paraId="1921EDB1">
            <w:r>
              <w:t>Memahami sebagian besar prosedur</w:t>
            </w:r>
          </w:p>
        </w:tc>
        <w:tc>
          <w:tcPr>
            <w:tcW w:w="0" w:type="auto"/>
            <w:vAlign w:val="center"/>
          </w:tcPr>
          <w:p w14:paraId="45A84C8F">
            <w:r>
              <w:t>Masih perlu arahan</w:t>
            </w:r>
          </w:p>
        </w:tc>
        <w:tc>
          <w:tcPr>
            <w:tcW w:w="0" w:type="auto"/>
            <w:vAlign w:val="center"/>
          </w:tcPr>
          <w:p w14:paraId="648DD8B2">
            <w:r>
              <w:t>Tidak memahami metode</w:t>
            </w:r>
          </w:p>
        </w:tc>
        <w:tc>
          <w:tcPr>
            <w:tcW w:w="0" w:type="auto"/>
            <w:vAlign w:val="center"/>
          </w:tcPr>
          <w:p w14:paraId="30BF2132">
            <w:r>
              <w:t>10%</w:t>
            </w:r>
          </w:p>
        </w:tc>
      </w:tr>
      <w:tr w14:paraId="6D65F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6482088">
            <w:r>
              <w:t>Keterampilan Teknik Laboratorium</w:t>
            </w:r>
          </w:p>
        </w:tc>
        <w:tc>
          <w:tcPr>
            <w:tcW w:w="0" w:type="auto"/>
            <w:vAlign w:val="center"/>
          </w:tcPr>
          <w:p w14:paraId="48150A00">
            <w:r>
              <w:t>Sangat teliti, prosedur benar, tidak ada kesalahan</w:t>
            </w:r>
          </w:p>
        </w:tc>
        <w:tc>
          <w:tcPr>
            <w:tcW w:w="0" w:type="auto"/>
            <w:vAlign w:val="center"/>
          </w:tcPr>
          <w:p w14:paraId="6A2D80EF">
            <w:r>
              <w:t>Ada kesalahan kecil</w:t>
            </w:r>
          </w:p>
        </w:tc>
        <w:tc>
          <w:tcPr>
            <w:tcW w:w="0" w:type="auto"/>
            <w:vAlign w:val="center"/>
          </w:tcPr>
          <w:p w14:paraId="6EB82FFB">
            <w:r>
              <w:t>Banyak koreksi</w:t>
            </w:r>
          </w:p>
        </w:tc>
        <w:tc>
          <w:tcPr>
            <w:tcW w:w="0" w:type="auto"/>
            <w:vAlign w:val="center"/>
          </w:tcPr>
          <w:p w14:paraId="2B15A440">
            <w:r>
              <w:t>Tidak mampu melakukan</w:t>
            </w:r>
          </w:p>
        </w:tc>
        <w:tc>
          <w:tcPr>
            <w:tcW w:w="0" w:type="auto"/>
            <w:vAlign w:val="center"/>
          </w:tcPr>
          <w:p w14:paraId="784AECA9">
            <w:r>
              <w:t>15%</w:t>
            </w:r>
          </w:p>
        </w:tc>
      </w:tr>
      <w:tr w14:paraId="383DD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CFBAE93">
            <w:r>
              <w:t>Kepatuhan GLP &amp; K3</w:t>
            </w:r>
          </w:p>
        </w:tc>
        <w:tc>
          <w:tcPr>
            <w:tcW w:w="0" w:type="auto"/>
            <w:vAlign w:val="center"/>
          </w:tcPr>
          <w:p w14:paraId="5E652B05">
            <w:r>
              <w:t>Sangat disiplin, kerja rapi dan aman</w:t>
            </w:r>
          </w:p>
        </w:tc>
        <w:tc>
          <w:tcPr>
            <w:tcW w:w="0" w:type="auto"/>
            <w:vAlign w:val="center"/>
          </w:tcPr>
          <w:p w14:paraId="6A305520">
            <w:r>
              <w:t>Cukup disiplin</w:t>
            </w:r>
          </w:p>
        </w:tc>
        <w:tc>
          <w:tcPr>
            <w:tcW w:w="0" w:type="auto"/>
            <w:vAlign w:val="center"/>
          </w:tcPr>
          <w:p w14:paraId="5B3EA58F">
            <w:r>
              <w:t>Kurang konsisten</w:t>
            </w:r>
          </w:p>
        </w:tc>
        <w:tc>
          <w:tcPr>
            <w:tcW w:w="0" w:type="auto"/>
            <w:vAlign w:val="center"/>
          </w:tcPr>
          <w:p w14:paraId="0D623F3C">
            <w:r>
              <w:t>Tidak menerapkan</w:t>
            </w:r>
          </w:p>
        </w:tc>
        <w:tc>
          <w:tcPr>
            <w:tcW w:w="0" w:type="auto"/>
            <w:vAlign w:val="center"/>
          </w:tcPr>
          <w:p w14:paraId="0D20A3F0">
            <w:r>
              <w:t>5%</w:t>
            </w:r>
          </w:p>
        </w:tc>
      </w:tr>
      <w:tr w14:paraId="16D0B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79718FC">
            <w:r>
              <w:t>Ketepatan Penggunaan Alat &amp; Bahan</w:t>
            </w:r>
          </w:p>
        </w:tc>
        <w:tc>
          <w:tcPr>
            <w:tcW w:w="0" w:type="auto"/>
            <w:vAlign w:val="center"/>
          </w:tcPr>
          <w:p w14:paraId="3AA64B59">
            <w:r>
              <w:t>Menggunakan alat dengan benar dan efisien</w:t>
            </w:r>
          </w:p>
        </w:tc>
        <w:tc>
          <w:tcPr>
            <w:tcW w:w="0" w:type="auto"/>
            <w:vAlign w:val="center"/>
          </w:tcPr>
          <w:p w14:paraId="18A559F8">
            <w:r>
              <w:t>Kesalahan kecil</w:t>
            </w:r>
          </w:p>
        </w:tc>
        <w:tc>
          <w:tcPr>
            <w:tcW w:w="0" w:type="auto"/>
            <w:vAlign w:val="center"/>
          </w:tcPr>
          <w:p w14:paraId="1A794142">
            <w:r>
              <w:t>Sering salah</w:t>
            </w:r>
          </w:p>
        </w:tc>
        <w:tc>
          <w:tcPr>
            <w:tcW w:w="0" w:type="auto"/>
            <w:vAlign w:val="center"/>
          </w:tcPr>
          <w:p w14:paraId="38C9435D">
            <w:r>
              <w:t>Tidak mampu</w:t>
            </w:r>
          </w:p>
        </w:tc>
        <w:tc>
          <w:tcPr>
            <w:tcW w:w="0" w:type="auto"/>
            <w:vAlign w:val="center"/>
          </w:tcPr>
          <w:p w14:paraId="1C2A1E14">
            <w:r>
              <w:t>5%</w:t>
            </w:r>
          </w:p>
        </w:tc>
      </w:tr>
      <w:tr w14:paraId="2B59C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F043A37">
            <w:r>
              <w:t>Kemampuan Menjawab Responsi</w:t>
            </w:r>
          </w:p>
        </w:tc>
        <w:tc>
          <w:tcPr>
            <w:tcW w:w="0" w:type="auto"/>
            <w:vAlign w:val="center"/>
          </w:tcPr>
          <w:p w14:paraId="403A37D5">
            <w:r>
              <w:t>Jawaban analitis, mengaitkan teori–praktik</w:t>
            </w:r>
          </w:p>
        </w:tc>
        <w:tc>
          <w:tcPr>
            <w:tcW w:w="0" w:type="auto"/>
            <w:vAlign w:val="center"/>
          </w:tcPr>
          <w:p w14:paraId="147CB6C8">
            <w:r>
              <w:t>Jawaban cukup tepat</w:t>
            </w:r>
          </w:p>
        </w:tc>
        <w:tc>
          <w:tcPr>
            <w:tcW w:w="0" w:type="auto"/>
            <w:vAlign w:val="center"/>
          </w:tcPr>
          <w:p w14:paraId="0F7CC650">
            <w:r>
              <w:t>Jawaban terbatas</w:t>
            </w:r>
          </w:p>
        </w:tc>
        <w:tc>
          <w:tcPr>
            <w:tcW w:w="0" w:type="auto"/>
            <w:vAlign w:val="center"/>
          </w:tcPr>
          <w:p w14:paraId="40D0B29F">
            <w:r>
              <w:t>Tidak mampu menjawab</w:t>
            </w:r>
          </w:p>
        </w:tc>
        <w:tc>
          <w:tcPr>
            <w:tcW w:w="0" w:type="auto"/>
            <w:vAlign w:val="center"/>
          </w:tcPr>
          <w:p w14:paraId="21614326">
            <w:r>
              <w:t>5%</w:t>
            </w:r>
          </w:p>
        </w:tc>
      </w:tr>
    </w:tbl>
    <w:p w14:paraId="2DBE1AA3">
      <w:pPr>
        <w:pStyle w:val="24"/>
        <w:rPr>
          <w:rFonts w:ascii="Times New Roman" w:hAnsi="Times New Roman"/>
          <w:sz w:val="24"/>
        </w:rPr>
      </w:pPr>
      <w:r>
        <w:rPr>
          <w:rStyle w:val="26"/>
          <w:rFonts w:ascii="Times New Roman" w:hAnsi="Times New Roman"/>
          <w:sz w:val="24"/>
        </w:rPr>
        <w:t>Total = 40%</w:t>
      </w:r>
    </w:p>
    <w:p w14:paraId="7110BA40">
      <w:pPr>
        <w:pStyle w:val="4"/>
        <w:numPr>
          <w:ilvl w:val="0"/>
          <w:numId w:val="0"/>
        </w:numPr>
        <w:rPr>
          <w:rFonts w:ascii="Times New Roman" w:hAnsi="Times New Roman"/>
          <w:sz w:val="24"/>
          <w:szCs w:val="24"/>
        </w:rPr>
      </w:pPr>
      <w:r>
        <w:rPr>
          <w:rStyle w:val="26"/>
          <w:rFonts w:ascii="Times New Roman" w:hAnsi="Times New Roman"/>
          <w:b/>
          <w:bCs/>
          <w:sz w:val="24"/>
          <w:szCs w:val="24"/>
        </w:rPr>
        <w:t>2. Laporan Praktikum (40%)</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53"/>
        <w:gridCol w:w="3620"/>
        <w:gridCol w:w="2159"/>
        <w:gridCol w:w="2205"/>
        <w:gridCol w:w="1629"/>
        <w:gridCol w:w="709"/>
      </w:tblGrid>
      <w:tr w14:paraId="3E786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9C61DB1">
            <w:pPr>
              <w:jc w:val="center"/>
              <w:rPr>
                <w:b/>
                <w:bCs/>
              </w:rPr>
            </w:pPr>
            <w:r>
              <w:rPr>
                <w:b/>
                <w:bCs/>
              </w:rPr>
              <w:t>Aspek yang Dinilai</w:t>
            </w:r>
          </w:p>
        </w:tc>
        <w:tc>
          <w:tcPr>
            <w:tcW w:w="0" w:type="auto"/>
            <w:vAlign w:val="center"/>
          </w:tcPr>
          <w:p w14:paraId="306DCD45">
            <w:pPr>
              <w:jc w:val="center"/>
              <w:rPr>
                <w:b/>
                <w:bCs/>
              </w:rPr>
            </w:pPr>
            <w:r>
              <w:rPr>
                <w:b/>
                <w:bCs/>
              </w:rPr>
              <w:t>Sangat Baik (4)</w:t>
            </w:r>
          </w:p>
        </w:tc>
        <w:tc>
          <w:tcPr>
            <w:tcW w:w="0" w:type="auto"/>
            <w:vAlign w:val="center"/>
          </w:tcPr>
          <w:p w14:paraId="7F688BDB">
            <w:pPr>
              <w:jc w:val="center"/>
              <w:rPr>
                <w:b/>
                <w:bCs/>
              </w:rPr>
            </w:pPr>
            <w:r>
              <w:rPr>
                <w:b/>
                <w:bCs/>
              </w:rPr>
              <w:t>Baik (3)</w:t>
            </w:r>
          </w:p>
        </w:tc>
        <w:tc>
          <w:tcPr>
            <w:tcW w:w="0" w:type="auto"/>
            <w:vAlign w:val="center"/>
          </w:tcPr>
          <w:p w14:paraId="68CA4ED0">
            <w:pPr>
              <w:jc w:val="center"/>
              <w:rPr>
                <w:b/>
                <w:bCs/>
              </w:rPr>
            </w:pPr>
            <w:r>
              <w:rPr>
                <w:b/>
                <w:bCs/>
              </w:rPr>
              <w:t>Cukup (2)</w:t>
            </w:r>
          </w:p>
        </w:tc>
        <w:tc>
          <w:tcPr>
            <w:tcW w:w="0" w:type="auto"/>
            <w:vAlign w:val="center"/>
          </w:tcPr>
          <w:p w14:paraId="343E5DF3">
            <w:pPr>
              <w:jc w:val="center"/>
              <w:rPr>
                <w:b/>
                <w:bCs/>
              </w:rPr>
            </w:pPr>
            <w:r>
              <w:rPr>
                <w:b/>
                <w:bCs/>
              </w:rPr>
              <w:t>Kurang (1)</w:t>
            </w:r>
          </w:p>
        </w:tc>
        <w:tc>
          <w:tcPr>
            <w:tcW w:w="0" w:type="auto"/>
            <w:vAlign w:val="center"/>
          </w:tcPr>
          <w:p w14:paraId="57A70BB1">
            <w:pPr>
              <w:jc w:val="center"/>
              <w:rPr>
                <w:b/>
                <w:bCs/>
              </w:rPr>
            </w:pPr>
            <w:r>
              <w:rPr>
                <w:b/>
                <w:bCs/>
              </w:rPr>
              <w:t>Bobot</w:t>
            </w:r>
          </w:p>
        </w:tc>
      </w:tr>
      <w:tr w14:paraId="51FAB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CD52382">
            <w:r>
              <w:t>Sistematika Penulisan</w:t>
            </w:r>
          </w:p>
        </w:tc>
        <w:tc>
          <w:tcPr>
            <w:tcW w:w="0" w:type="auto"/>
            <w:vAlign w:val="center"/>
          </w:tcPr>
          <w:p w14:paraId="07BFF956">
            <w:r>
              <w:t>Lengkap, runtut, sesuai format ilmiah</w:t>
            </w:r>
          </w:p>
        </w:tc>
        <w:tc>
          <w:tcPr>
            <w:tcW w:w="0" w:type="auto"/>
            <w:vAlign w:val="center"/>
          </w:tcPr>
          <w:p w14:paraId="6ACD1A2D">
            <w:r>
              <w:t>Hampir lengkap</w:t>
            </w:r>
          </w:p>
        </w:tc>
        <w:tc>
          <w:tcPr>
            <w:tcW w:w="0" w:type="auto"/>
            <w:vAlign w:val="center"/>
          </w:tcPr>
          <w:p w14:paraId="59722A8E">
            <w:r>
              <w:t>Banyak bagian kurang</w:t>
            </w:r>
          </w:p>
        </w:tc>
        <w:tc>
          <w:tcPr>
            <w:tcW w:w="0" w:type="auto"/>
            <w:vAlign w:val="center"/>
          </w:tcPr>
          <w:p w14:paraId="0BD76D52">
            <w:r>
              <w:t>Tidak sistematis</w:t>
            </w:r>
          </w:p>
        </w:tc>
        <w:tc>
          <w:tcPr>
            <w:tcW w:w="0" w:type="auto"/>
            <w:vAlign w:val="center"/>
          </w:tcPr>
          <w:p w14:paraId="62898D32">
            <w:r>
              <w:t>10%</w:t>
            </w:r>
          </w:p>
        </w:tc>
      </w:tr>
      <w:tr w14:paraId="73170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93FAF7F">
            <w:r>
              <w:t>Penyajian Data</w:t>
            </w:r>
          </w:p>
        </w:tc>
        <w:tc>
          <w:tcPr>
            <w:tcW w:w="0" w:type="auto"/>
            <w:vAlign w:val="center"/>
          </w:tcPr>
          <w:p w14:paraId="3B3C6265">
            <w:r>
              <w:t>Data lengkap, tabel/grafik benar</w:t>
            </w:r>
          </w:p>
        </w:tc>
        <w:tc>
          <w:tcPr>
            <w:tcW w:w="0" w:type="auto"/>
            <w:vAlign w:val="center"/>
          </w:tcPr>
          <w:p w14:paraId="16978C91">
            <w:r>
              <w:t>Ada kekurangan kecil</w:t>
            </w:r>
          </w:p>
        </w:tc>
        <w:tc>
          <w:tcPr>
            <w:tcW w:w="0" w:type="auto"/>
            <w:vAlign w:val="center"/>
          </w:tcPr>
          <w:p w14:paraId="4EF86247">
            <w:r>
              <w:t>Data kurang jelas</w:t>
            </w:r>
          </w:p>
        </w:tc>
        <w:tc>
          <w:tcPr>
            <w:tcW w:w="0" w:type="auto"/>
            <w:vAlign w:val="center"/>
          </w:tcPr>
          <w:p w14:paraId="29DF2233">
            <w:r>
              <w:t>Tidak valid</w:t>
            </w:r>
          </w:p>
        </w:tc>
        <w:tc>
          <w:tcPr>
            <w:tcW w:w="0" w:type="auto"/>
            <w:vAlign w:val="center"/>
          </w:tcPr>
          <w:p w14:paraId="702FC149">
            <w:r>
              <w:t>10%</w:t>
            </w:r>
          </w:p>
        </w:tc>
      </w:tr>
      <w:tr w14:paraId="642A7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58D6E81">
            <w:r>
              <w:t>Pengolahan &amp; Perhitungan</w:t>
            </w:r>
          </w:p>
        </w:tc>
        <w:tc>
          <w:tcPr>
            <w:tcW w:w="0" w:type="auto"/>
            <w:vAlign w:val="center"/>
          </w:tcPr>
          <w:p w14:paraId="2DD526CD">
            <w:r>
              <w:t>Perhitungan benar, analisis tepat</w:t>
            </w:r>
          </w:p>
        </w:tc>
        <w:tc>
          <w:tcPr>
            <w:tcW w:w="0" w:type="auto"/>
            <w:vAlign w:val="center"/>
          </w:tcPr>
          <w:p w14:paraId="653E5B70">
            <w:r>
              <w:t>Ada kesalahan kecil</w:t>
            </w:r>
          </w:p>
        </w:tc>
        <w:tc>
          <w:tcPr>
            <w:tcW w:w="0" w:type="auto"/>
            <w:vAlign w:val="center"/>
          </w:tcPr>
          <w:p w14:paraId="2446D724">
            <w:r>
              <w:t>Banyak kesalahan</w:t>
            </w:r>
          </w:p>
        </w:tc>
        <w:tc>
          <w:tcPr>
            <w:tcW w:w="0" w:type="auto"/>
            <w:vAlign w:val="center"/>
          </w:tcPr>
          <w:p w14:paraId="4CB858CB">
            <w:r>
              <w:t>Tidak mampu</w:t>
            </w:r>
          </w:p>
        </w:tc>
        <w:tc>
          <w:tcPr>
            <w:tcW w:w="0" w:type="auto"/>
            <w:vAlign w:val="center"/>
          </w:tcPr>
          <w:p w14:paraId="57333FFB">
            <w:r>
              <w:t>10%</w:t>
            </w:r>
          </w:p>
        </w:tc>
      </w:tr>
      <w:tr w14:paraId="1FFDC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B3EE226">
            <w:r>
              <w:t>Pembahasan &amp; Interpretasi</w:t>
            </w:r>
          </w:p>
        </w:tc>
        <w:tc>
          <w:tcPr>
            <w:tcW w:w="0" w:type="auto"/>
            <w:vAlign w:val="center"/>
          </w:tcPr>
          <w:p w14:paraId="4676A605">
            <w:r>
              <w:t>Analitis, mengaitkan standar mutu</w:t>
            </w:r>
          </w:p>
        </w:tc>
        <w:tc>
          <w:tcPr>
            <w:tcW w:w="0" w:type="auto"/>
            <w:vAlign w:val="center"/>
          </w:tcPr>
          <w:p w14:paraId="50CBDBF7">
            <w:r>
              <w:t>Cukup menjelaskan</w:t>
            </w:r>
          </w:p>
        </w:tc>
        <w:tc>
          <w:tcPr>
            <w:tcW w:w="0" w:type="auto"/>
            <w:vAlign w:val="center"/>
          </w:tcPr>
          <w:p w14:paraId="37C27DE1">
            <w:r>
              <w:t>Deskriptif saja</w:t>
            </w:r>
          </w:p>
        </w:tc>
        <w:tc>
          <w:tcPr>
            <w:tcW w:w="0" w:type="auto"/>
            <w:vAlign w:val="center"/>
          </w:tcPr>
          <w:p w14:paraId="3B63F0D6">
            <w:r>
              <w:t>Tidak sesuai</w:t>
            </w:r>
          </w:p>
        </w:tc>
        <w:tc>
          <w:tcPr>
            <w:tcW w:w="0" w:type="auto"/>
            <w:vAlign w:val="center"/>
          </w:tcPr>
          <w:p w14:paraId="041B2241">
            <w:r>
              <w:t>7%</w:t>
            </w:r>
          </w:p>
        </w:tc>
      </w:tr>
      <w:tr w14:paraId="7C75B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6200621">
            <w:r>
              <w:t>Kesimpulan &amp; Referensi</w:t>
            </w:r>
          </w:p>
        </w:tc>
        <w:tc>
          <w:tcPr>
            <w:tcW w:w="0" w:type="auto"/>
            <w:vAlign w:val="center"/>
          </w:tcPr>
          <w:p w14:paraId="75980F8E">
            <w:r>
              <w:t>Tepat, berbasis data</w:t>
            </w:r>
          </w:p>
        </w:tc>
        <w:tc>
          <w:tcPr>
            <w:tcW w:w="0" w:type="auto"/>
            <w:vAlign w:val="center"/>
          </w:tcPr>
          <w:p w14:paraId="6599A62E">
            <w:r>
              <w:t>Kurang tajam</w:t>
            </w:r>
          </w:p>
        </w:tc>
        <w:tc>
          <w:tcPr>
            <w:tcW w:w="0" w:type="auto"/>
            <w:vAlign w:val="center"/>
          </w:tcPr>
          <w:p w14:paraId="52892C9E">
            <w:r>
              <w:t>Tidak sesuai</w:t>
            </w:r>
          </w:p>
        </w:tc>
        <w:tc>
          <w:tcPr>
            <w:tcW w:w="0" w:type="auto"/>
            <w:vAlign w:val="center"/>
          </w:tcPr>
          <w:p w14:paraId="7381978A">
            <w:r>
              <w:t>Tidak ada</w:t>
            </w:r>
          </w:p>
        </w:tc>
        <w:tc>
          <w:tcPr>
            <w:tcW w:w="0" w:type="auto"/>
            <w:vAlign w:val="center"/>
          </w:tcPr>
          <w:p w14:paraId="4D9F89C9">
            <w:r>
              <w:t>3%</w:t>
            </w:r>
          </w:p>
        </w:tc>
      </w:tr>
    </w:tbl>
    <w:p w14:paraId="4B4F3A9D">
      <w:pPr>
        <w:pStyle w:val="24"/>
        <w:rPr>
          <w:rFonts w:ascii="Times New Roman" w:hAnsi="Times New Roman"/>
          <w:sz w:val="24"/>
        </w:rPr>
      </w:pPr>
      <w:r>
        <w:rPr>
          <w:rStyle w:val="26"/>
          <w:rFonts w:ascii="Times New Roman" w:hAnsi="Times New Roman"/>
          <w:sz w:val="24"/>
        </w:rPr>
        <w:t>Total = 40%</w:t>
      </w:r>
    </w:p>
    <w:p w14:paraId="39886563">
      <w:pPr>
        <w:pStyle w:val="4"/>
        <w:numPr>
          <w:ilvl w:val="0"/>
          <w:numId w:val="0"/>
        </w:numPr>
        <w:rPr>
          <w:rFonts w:ascii="Times New Roman" w:hAnsi="Times New Roman"/>
          <w:sz w:val="24"/>
          <w:szCs w:val="24"/>
        </w:rPr>
      </w:pPr>
      <w:r>
        <w:rPr>
          <w:rStyle w:val="26"/>
          <w:rFonts w:ascii="Times New Roman" w:hAnsi="Times New Roman"/>
          <w:b/>
          <w:bCs/>
          <w:sz w:val="24"/>
          <w:szCs w:val="24"/>
        </w:rPr>
        <w:t>3. Pre-test &amp; Post-test (20%)</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594"/>
        <w:gridCol w:w="3140"/>
        <w:gridCol w:w="1120"/>
        <w:gridCol w:w="1834"/>
        <w:gridCol w:w="1713"/>
        <w:gridCol w:w="709"/>
      </w:tblGrid>
      <w:tr w14:paraId="24D58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0A66453">
            <w:pPr>
              <w:jc w:val="center"/>
              <w:rPr>
                <w:b/>
                <w:bCs/>
              </w:rPr>
            </w:pPr>
            <w:r>
              <w:rPr>
                <w:b/>
                <w:bCs/>
              </w:rPr>
              <w:t>Aspek</w:t>
            </w:r>
          </w:p>
        </w:tc>
        <w:tc>
          <w:tcPr>
            <w:tcW w:w="0" w:type="auto"/>
            <w:vAlign w:val="center"/>
          </w:tcPr>
          <w:p w14:paraId="4A63AA6E">
            <w:pPr>
              <w:jc w:val="center"/>
              <w:rPr>
                <w:b/>
                <w:bCs/>
              </w:rPr>
            </w:pPr>
            <w:r>
              <w:rPr>
                <w:b/>
                <w:bCs/>
              </w:rPr>
              <w:t>Sangat Baik (4)</w:t>
            </w:r>
          </w:p>
        </w:tc>
        <w:tc>
          <w:tcPr>
            <w:tcW w:w="0" w:type="auto"/>
            <w:vAlign w:val="center"/>
          </w:tcPr>
          <w:p w14:paraId="6C8E157A">
            <w:pPr>
              <w:jc w:val="center"/>
              <w:rPr>
                <w:b/>
                <w:bCs/>
              </w:rPr>
            </w:pPr>
            <w:r>
              <w:rPr>
                <w:b/>
                <w:bCs/>
              </w:rPr>
              <w:t>Baik (3)</w:t>
            </w:r>
          </w:p>
        </w:tc>
        <w:tc>
          <w:tcPr>
            <w:tcW w:w="0" w:type="auto"/>
            <w:vAlign w:val="center"/>
          </w:tcPr>
          <w:p w14:paraId="21DAC928">
            <w:pPr>
              <w:jc w:val="center"/>
              <w:rPr>
                <w:b/>
                <w:bCs/>
              </w:rPr>
            </w:pPr>
            <w:r>
              <w:rPr>
                <w:b/>
                <w:bCs/>
              </w:rPr>
              <w:t>Cukup (2)</w:t>
            </w:r>
          </w:p>
        </w:tc>
        <w:tc>
          <w:tcPr>
            <w:tcW w:w="0" w:type="auto"/>
            <w:vAlign w:val="center"/>
          </w:tcPr>
          <w:p w14:paraId="6163C34B">
            <w:pPr>
              <w:jc w:val="center"/>
              <w:rPr>
                <w:b/>
                <w:bCs/>
              </w:rPr>
            </w:pPr>
            <w:r>
              <w:rPr>
                <w:b/>
                <w:bCs/>
              </w:rPr>
              <w:t>Kurang (1)</w:t>
            </w:r>
          </w:p>
        </w:tc>
        <w:tc>
          <w:tcPr>
            <w:tcW w:w="0" w:type="auto"/>
            <w:vAlign w:val="center"/>
          </w:tcPr>
          <w:p w14:paraId="4B480430">
            <w:pPr>
              <w:jc w:val="center"/>
              <w:rPr>
                <w:b/>
                <w:bCs/>
              </w:rPr>
            </w:pPr>
            <w:r>
              <w:rPr>
                <w:b/>
                <w:bCs/>
              </w:rPr>
              <w:t>Bobot</w:t>
            </w:r>
          </w:p>
        </w:tc>
      </w:tr>
      <w:tr w14:paraId="79DCD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FA2BFE5">
            <w:r>
              <w:t>Pemahaman Konsep Awal (Pre-test)</w:t>
            </w:r>
          </w:p>
        </w:tc>
        <w:tc>
          <w:tcPr>
            <w:tcW w:w="0" w:type="auto"/>
            <w:vAlign w:val="center"/>
          </w:tcPr>
          <w:p w14:paraId="11A87DD9">
            <w:r>
              <w:t>Skor ≥ 85</w:t>
            </w:r>
          </w:p>
        </w:tc>
        <w:tc>
          <w:tcPr>
            <w:tcW w:w="0" w:type="auto"/>
            <w:vAlign w:val="center"/>
          </w:tcPr>
          <w:p w14:paraId="07F0B684">
            <w:r>
              <w:t>70–84</w:t>
            </w:r>
          </w:p>
        </w:tc>
        <w:tc>
          <w:tcPr>
            <w:tcW w:w="0" w:type="auto"/>
            <w:vAlign w:val="center"/>
          </w:tcPr>
          <w:p w14:paraId="3896A0C6">
            <w:r>
              <w:t>60–69</w:t>
            </w:r>
          </w:p>
        </w:tc>
        <w:tc>
          <w:tcPr>
            <w:tcW w:w="0" w:type="auto"/>
            <w:vAlign w:val="center"/>
          </w:tcPr>
          <w:p w14:paraId="05A295F6">
            <w:r>
              <w:t>&lt;60</w:t>
            </w:r>
          </w:p>
        </w:tc>
        <w:tc>
          <w:tcPr>
            <w:tcW w:w="0" w:type="auto"/>
            <w:vAlign w:val="center"/>
          </w:tcPr>
          <w:p w14:paraId="495FC387">
            <w:r>
              <w:t>10%</w:t>
            </w:r>
          </w:p>
        </w:tc>
      </w:tr>
      <w:tr w14:paraId="0B6FB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95545AA">
            <w:r>
              <w:t>Peningkatan Pemahaman (Post-test)</w:t>
            </w:r>
          </w:p>
        </w:tc>
        <w:tc>
          <w:tcPr>
            <w:tcW w:w="0" w:type="auto"/>
            <w:vAlign w:val="center"/>
          </w:tcPr>
          <w:p w14:paraId="475E64BF">
            <w:r>
              <w:t>Meningkat signifikan &amp; analitis</w:t>
            </w:r>
          </w:p>
        </w:tc>
        <w:tc>
          <w:tcPr>
            <w:tcW w:w="0" w:type="auto"/>
            <w:vAlign w:val="center"/>
          </w:tcPr>
          <w:p w14:paraId="0B4BD300">
            <w:r>
              <w:t>Meningkat</w:t>
            </w:r>
          </w:p>
        </w:tc>
        <w:tc>
          <w:tcPr>
            <w:tcW w:w="0" w:type="auto"/>
            <w:vAlign w:val="center"/>
          </w:tcPr>
          <w:p w14:paraId="76EA51C8">
            <w:r>
              <w:t>Sedikit meningkat</w:t>
            </w:r>
          </w:p>
        </w:tc>
        <w:tc>
          <w:tcPr>
            <w:tcW w:w="0" w:type="auto"/>
            <w:vAlign w:val="center"/>
          </w:tcPr>
          <w:p w14:paraId="16505AFF">
            <w:r>
              <w:t>Tidak meningkat</w:t>
            </w:r>
          </w:p>
        </w:tc>
        <w:tc>
          <w:tcPr>
            <w:tcW w:w="0" w:type="auto"/>
            <w:vAlign w:val="center"/>
          </w:tcPr>
          <w:p w14:paraId="23BFAD7F">
            <w:r>
              <w:t>10%</w:t>
            </w:r>
          </w:p>
        </w:tc>
      </w:tr>
    </w:tbl>
    <w:p w14:paraId="57FA7F47">
      <w:pPr>
        <w:pStyle w:val="24"/>
        <w:rPr>
          <w:rFonts w:ascii="Times New Roman" w:hAnsi="Times New Roman"/>
          <w:sz w:val="24"/>
        </w:rPr>
      </w:pPr>
      <w:r>
        <w:rPr>
          <w:rStyle w:val="26"/>
          <w:rFonts w:ascii="Times New Roman" w:hAnsi="Times New Roman"/>
          <w:sz w:val="24"/>
        </w:rPr>
        <w:t>Total = 20%</w:t>
      </w:r>
    </w:p>
    <w:p w14:paraId="3FF19F35"/>
    <w:p w14:paraId="33759AFB">
      <w:pPr>
        <w:pStyle w:val="3"/>
        <w:numPr>
          <w:ilvl w:val="0"/>
          <w:numId w:val="0"/>
        </w:numPr>
        <w:rPr>
          <w:rFonts w:ascii="Times New Roman" w:hAnsi="Times New Roman"/>
          <w:i w:val="0"/>
          <w:iCs w:val="0"/>
          <w:sz w:val="24"/>
          <w:szCs w:val="24"/>
        </w:rPr>
      </w:pPr>
      <w:r>
        <w:rPr>
          <w:rStyle w:val="26"/>
          <w:rFonts w:ascii="Times New Roman" w:hAnsi="Times New Roman"/>
          <w:b/>
          <w:bCs/>
          <w:i w:val="0"/>
          <w:iCs w:val="0"/>
          <w:sz w:val="24"/>
          <w:szCs w:val="24"/>
        </w:rPr>
        <w:t>Konversi Nilai Akhirh</w:t>
      </w:r>
    </w:p>
    <w:p w14:paraId="41C76A26">
      <w:pPr>
        <w:pStyle w:val="24"/>
        <w:rPr>
          <w:rFonts w:ascii="Times New Roman" w:hAnsi="Times New Roman"/>
          <w:sz w:val="24"/>
        </w:rPr>
      </w:pPr>
      <w:r>
        <w:rPr>
          <w:rFonts w:ascii="Times New Roman" w:hAnsi="Times New Roman"/>
          <w:sz w:val="24"/>
        </w:rPr>
        <w:t>Nilai akhir praktikum dihitung:</w:t>
      </w:r>
    </w:p>
    <w:p w14:paraId="1A3FFAEA">
      <w:pPr>
        <w:jc w:val="center"/>
      </w:pPr>
      <w:r>
        <w:drawing>
          <wp:inline distT="0" distB="0" distL="0" distR="0">
            <wp:extent cx="5158740" cy="327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287462" cy="335826"/>
                    </a:xfrm>
                    <a:prstGeom prst="rect">
                      <a:avLst/>
                    </a:prstGeom>
                  </pic:spPr>
                </pic:pic>
              </a:graphicData>
            </a:graphic>
          </wp:inline>
        </w:drawing>
      </w:r>
    </w:p>
    <w:p w14:paraId="0C9F7B9D">
      <w:r>
        <w:br w:type="page"/>
      </w:r>
    </w:p>
    <w:p w14:paraId="15DF5D68"/>
    <w:p w14:paraId="02CC9652"/>
    <w:tbl>
      <w:tblPr>
        <w:tblStyle w:val="92"/>
        <w:tblW w:w="1285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350"/>
        <w:gridCol w:w="6505"/>
      </w:tblGrid>
      <w:tr w14:paraId="1EA7C7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9" w:hRule="atLeast"/>
        </w:trPr>
        <w:tc>
          <w:tcPr>
            <w:tcW w:w="6350" w:type="dxa"/>
          </w:tcPr>
          <w:p w14:paraId="648AC0F6">
            <w:pPr>
              <w:rPr>
                <w:rFonts w:ascii="Times New Roman" w:hAnsi="Times New Roman" w:eastAsia="Times New Roman" w:cs="Times New Roman"/>
                <w:sz w:val="22"/>
                <w:szCs w:val="22"/>
              </w:rPr>
            </w:pPr>
          </w:p>
        </w:tc>
        <w:tc>
          <w:tcPr>
            <w:tcW w:w="6505" w:type="dxa"/>
          </w:tcPr>
          <w:p w14:paraId="3A197D47">
            <w:pPr>
              <w:ind w:firstLine="720"/>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Ajibarang, </w:t>
            </w:r>
            <w:r>
              <w:rPr>
                <w:rFonts w:hint="default" w:cs="Times New Roman"/>
                <w:sz w:val="22"/>
                <w:szCs w:val="22"/>
                <w:lang w:val="en-US"/>
              </w:rPr>
              <w:t>20</w:t>
            </w:r>
            <w:r>
              <w:rPr>
                <w:rFonts w:ascii="Times New Roman" w:hAnsi="Times New Roman" w:eastAsia="Times New Roman" w:cs="Times New Roman"/>
                <w:sz w:val="22"/>
                <w:szCs w:val="22"/>
              </w:rPr>
              <w:t xml:space="preserve"> Februari 2026</w:t>
            </w:r>
          </w:p>
          <w:p w14:paraId="7EE7D372">
            <w:pPr>
              <w:rPr>
                <w:rFonts w:ascii="Times New Roman" w:hAnsi="Times New Roman" w:eastAsia="Times New Roman" w:cs="Times New Roman"/>
                <w:sz w:val="22"/>
                <w:szCs w:val="22"/>
              </w:rPr>
            </w:pPr>
          </w:p>
        </w:tc>
      </w:tr>
      <w:tr w14:paraId="453D73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50" w:type="dxa"/>
          </w:tcPr>
          <w:p w14:paraId="25A25836">
            <w:pPr>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Kaprodi S1 Farmasi</w:t>
            </w:r>
            <w:r>
              <w:rPr>
                <w:rFonts w:ascii="Calibri" w:hAnsi="Calibri" w:eastAsia="Calibri" w:cs="Calibri"/>
                <w:sz w:val="22"/>
                <w:szCs w:val="22"/>
              </w:rPr>
              <w:drawing>
                <wp:anchor distT="0" distB="0" distL="114300" distR="114300" simplePos="0" relativeHeight="251660288" behindDoc="0" locked="0" layoutInCell="1" allowOverlap="1">
                  <wp:simplePos x="0" y="0"/>
                  <wp:positionH relativeFrom="column">
                    <wp:posOffset>716280</wp:posOffset>
                  </wp:positionH>
                  <wp:positionV relativeFrom="paragraph">
                    <wp:posOffset>43180</wp:posOffset>
                  </wp:positionV>
                  <wp:extent cx="1254125" cy="1256030"/>
                  <wp:effectExtent l="0" t="0" r="0" b="0"/>
                  <wp:wrapNone/>
                  <wp:docPr id="1728792373" name="image2.png" descr="s1-removebg-preview"/>
                  <wp:cNvGraphicFramePr/>
                  <a:graphic xmlns:a="http://schemas.openxmlformats.org/drawingml/2006/main">
                    <a:graphicData uri="http://schemas.openxmlformats.org/drawingml/2006/picture">
                      <pic:pic xmlns:pic="http://schemas.openxmlformats.org/drawingml/2006/picture">
                        <pic:nvPicPr>
                          <pic:cNvPr id="1728792373" name="image2.png" descr="s1-removebg-preview"/>
                          <pic:cNvPicPr preferRelativeResize="0"/>
                        </pic:nvPicPr>
                        <pic:blipFill>
                          <a:blip r:embed="rId8"/>
                          <a:srcRect l="14347" t="14655" r="9189" b="12421"/>
                          <a:stretch>
                            <a:fillRect/>
                          </a:stretch>
                        </pic:blipFill>
                        <pic:spPr>
                          <a:xfrm>
                            <a:off x="0" y="0"/>
                            <a:ext cx="1254060" cy="1256306"/>
                          </a:xfrm>
                          <a:prstGeom prst="rect">
                            <a:avLst/>
                          </a:prstGeom>
                        </pic:spPr>
                      </pic:pic>
                    </a:graphicData>
                  </a:graphic>
                </wp:anchor>
              </w:drawing>
            </w:r>
          </w:p>
          <w:p w14:paraId="601ED899">
            <w:pPr>
              <w:ind w:firstLine="720"/>
              <w:jc w:val="center"/>
              <w:rPr>
                <w:rFonts w:ascii="Times New Roman" w:hAnsi="Times New Roman" w:eastAsia="Times New Roman" w:cs="Times New Roman"/>
                <w:sz w:val="22"/>
                <w:szCs w:val="22"/>
              </w:rPr>
            </w:pPr>
            <w:r>
              <w:rPr>
                <w:rFonts w:ascii="Calibri" w:hAnsi="Calibri" w:eastAsia="Calibri" w:cs="Calibri"/>
                <w:sz w:val="22"/>
                <w:szCs w:val="22"/>
              </w:rPr>
              <w:drawing>
                <wp:anchor distT="0" distB="0" distL="0" distR="0" simplePos="0" relativeHeight="251661312" behindDoc="1" locked="0" layoutInCell="1" allowOverlap="1">
                  <wp:simplePos x="0" y="0"/>
                  <wp:positionH relativeFrom="column">
                    <wp:posOffset>1495425</wp:posOffset>
                  </wp:positionH>
                  <wp:positionV relativeFrom="paragraph">
                    <wp:posOffset>10795</wp:posOffset>
                  </wp:positionV>
                  <wp:extent cx="1007110" cy="828040"/>
                  <wp:effectExtent l="0" t="0" r="0" b="0"/>
                  <wp:wrapNone/>
                  <wp:docPr id="1728792368" name="image6.png"/>
                  <wp:cNvGraphicFramePr/>
                  <a:graphic xmlns:a="http://schemas.openxmlformats.org/drawingml/2006/main">
                    <a:graphicData uri="http://schemas.openxmlformats.org/drawingml/2006/picture">
                      <pic:pic xmlns:pic="http://schemas.openxmlformats.org/drawingml/2006/picture">
                        <pic:nvPicPr>
                          <pic:cNvPr id="1728792368" name="image6.png"/>
                          <pic:cNvPicPr preferRelativeResize="0"/>
                        </pic:nvPicPr>
                        <pic:blipFill>
                          <a:blip r:embed="rId9"/>
                          <a:srcRect/>
                          <a:stretch>
                            <a:fillRect/>
                          </a:stretch>
                        </pic:blipFill>
                        <pic:spPr>
                          <a:xfrm>
                            <a:off x="0" y="0"/>
                            <a:ext cx="1007253" cy="828032"/>
                          </a:xfrm>
                          <a:prstGeom prst="rect">
                            <a:avLst/>
                          </a:prstGeom>
                        </pic:spPr>
                      </pic:pic>
                    </a:graphicData>
                  </a:graphic>
                </wp:anchor>
              </w:drawing>
            </w:r>
          </w:p>
        </w:tc>
        <w:tc>
          <w:tcPr>
            <w:tcW w:w="6505" w:type="dxa"/>
          </w:tcPr>
          <w:p w14:paraId="1A683C47">
            <w:pPr>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Dosen Pengampu</w:t>
            </w:r>
          </w:p>
          <w:p w14:paraId="2BDD2957">
            <w:pPr>
              <w:jc w:val="center"/>
              <w:rPr>
                <w:rFonts w:ascii="Times New Roman" w:hAnsi="Times New Roman" w:eastAsia="Times New Roman" w:cs="Times New Roman"/>
                <w:sz w:val="22"/>
                <w:szCs w:val="22"/>
              </w:rPr>
            </w:pPr>
          </w:p>
          <w:p w14:paraId="1741B032">
            <w:pPr>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      </w:t>
            </w:r>
            <w:r>
              <w:rPr>
                <w:rFonts w:ascii="Times New Roman" w:hAnsi="Times New Roman" w:cs="Times New Roman" w:eastAsiaTheme="minorHAnsi"/>
                <w:lang w:val="en-US"/>
              </w:rPr>
              <w:drawing>
                <wp:inline distT="0" distB="0" distL="0" distR="0">
                  <wp:extent cx="969645" cy="676910"/>
                  <wp:effectExtent l="0" t="0" r="825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969645" cy="676910"/>
                          </a:xfrm>
                          <a:prstGeom prst="rect">
                            <a:avLst/>
                          </a:prstGeom>
                          <a:noFill/>
                        </pic:spPr>
                      </pic:pic>
                    </a:graphicData>
                  </a:graphic>
                </wp:inline>
              </w:drawing>
            </w:r>
          </w:p>
          <w:p w14:paraId="4E11345F">
            <w:pPr>
              <w:jc w:val="center"/>
              <w:rPr>
                <w:rFonts w:ascii="Times New Roman" w:hAnsi="Times New Roman" w:eastAsia="Times New Roman" w:cs="Times New Roman"/>
                <w:sz w:val="22"/>
                <w:szCs w:val="22"/>
              </w:rPr>
            </w:pPr>
          </w:p>
          <w:p w14:paraId="051301EC">
            <w:pPr>
              <w:rPr>
                <w:rFonts w:ascii="Times New Roman" w:hAnsi="Times New Roman" w:eastAsia="Times New Roman" w:cs="Times New Roman"/>
                <w:sz w:val="22"/>
                <w:szCs w:val="22"/>
              </w:rPr>
            </w:pPr>
          </w:p>
        </w:tc>
      </w:tr>
      <w:tr w14:paraId="6E086A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50" w:type="dxa"/>
          </w:tcPr>
          <w:p w14:paraId="617D567E">
            <w:pPr>
              <w:ind w:hanging="113"/>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Feri Kanti Rahayu, M.Farm</w:t>
            </w:r>
          </w:p>
          <w:p w14:paraId="206C13D7">
            <w:pPr>
              <w:ind w:hanging="113"/>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NIDN. 0614119601</w:t>
            </w:r>
          </w:p>
        </w:tc>
        <w:tc>
          <w:tcPr>
            <w:tcW w:w="6505" w:type="dxa"/>
          </w:tcPr>
          <w:p w14:paraId="476141E9">
            <w:pPr>
              <w:jc w:val="center"/>
              <w:rPr>
                <w:rFonts w:hint="default" w:cs="Times New Roman"/>
                <w:sz w:val="22"/>
                <w:szCs w:val="22"/>
                <w:lang w:val="en-US"/>
              </w:rPr>
            </w:pPr>
            <w:r>
              <w:rPr>
                <w:rFonts w:hint="default" w:cs="Times New Roman"/>
                <w:sz w:val="22"/>
                <w:szCs w:val="22"/>
                <w:lang w:val="en-US"/>
              </w:rPr>
              <w:t>Oneng Ifayani, M.Farm.Klin</w:t>
            </w:r>
          </w:p>
          <w:p w14:paraId="134C37E1">
            <w:pPr>
              <w:jc w:val="center"/>
              <w:rPr>
                <w:rFonts w:ascii="Times New Roman" w:hAnsi="Times New Roman" w:eastAsia="Times New Roman" w:cs="Times New Roman"/>
                <w:sz w:val="22"/>
                <w:szCs w:val="22"/>
              </w:rPr>
            </w:pPr>
          </w:p>
        </w:tc>
      </w:tr>
      <w:tr w14:paraId="256FBE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855" w:type="dxa"/>
            <w:gridSpan w:val="2"/>
          </w:tcPr>
          <w:p w14:paraId="53F295E4">
            <w:pPr>
              <w:ind w:firstLine="720"/>
              <w:jc w:val="center"/>
              <w:rPr>
                <w:rFonts w:ascii="Times New Roman" w:hAnsi="Times New Roman" w:eastAsia="Times New Roman" w:cs="Times New Roman"/>
                <w:sz w:val="22"/>
                <w:szCs w:val="22"/>
              </w:rPr>
            </w:pPr>
            <w:r>
              <w:rPr>
                <w:rFonts w:ascii="Calibri" w:hAnsi="Calibri" w:eastAsia="Calibri" w:cs="Calibri"/>
                <w:sz w:val="22"/>
                <w:szCs w:val="22"/>
              </w:rPr>
              <w:drawing>
                <wp:anchor distT="0" distB="0" distL="114300" distR="114300" simplePos="0" relativeHeight="251664384" behindDoc="0" locked="0" layoutInCell="1" allowOverlap="1">
                  <wp:simplePos x="0" y="0"/>
                  <wp:positionH relativeFrom="column">
                    <wp:posOffset>678815</wp:posOffset>
                  </wp:positionH>
                  <wp:positionV relativeFrom="paragraph">
                    <wp:posOffset>514985</wp:posOffset>
                  </wp:positionV>
                  <wp:extent cx="1701165" cy="577215"/>
                  <wp:effectExtent l="0" t="0" r="0" b="0"/>
                  <wp:wrapNone/>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701165" cy="577215"/>
                          </a:xfrm>
                          <a:prstGeom prst="rect">
                            <a:avLst/>
                          </a:prstGeom>
                          <a:noFill/>
                          <a:ln>
                            <a:noFill/>
                          </a:ln>
                        </pic:spPr>
                      </pic:pic>
                    </a:graphicData>
                  </a:graphic>
                </wp:anchor>
              </w:drawing>
            </w:r>
            <w:r>
              <w:rPr>
                <w:rFonts w:ascii="Times New Roman" w:hAnsi="Times New Roman" w:eastAsia="Times New Roman" w:cs="Times New Roman"/>
                <w:sz w:val="22"/>
                <w:szCs w:val="22"/>
              </w:rPr>
              <w:t>Mengetahui,</w:t>
            </w:r>
          </w:p>
          <w:p w14:paraId="1C6D3AA6">
            <w:pPr>
              <w:ind w:firstLine="720"/>
              <w:rPr>
                <w:rFonts w:ascii="Times New Roman" w:hAnsi="Times New Roman" w:eastAsia="Times New Roman" w:cs="Times New Roman"/>
                <w:sz w:val="22"/>
                <w:szCs w:val="22"/>
              </w:rPr>
            </w:pPr>
          </w:p>
        </w:tc>
      </w:tr>
      <w:tr w14:paraId="1ADA68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50" w:type="dxa"/>
          </w:tcPr>
          <w:p w14:paraId="4AEF3085">
            <w:pPr>
              <w:jc w:val="center"/>
              <w:rPr>
                <w:rFonts w:ascii="Times New Roman" w:hAnsi="Times New Roman" w:eastAsia="Times New Roman" w:cs="Times New Roman"/>
                <w:sz w:val="22"/>
                <w:szCs w:val="22"/>
              </w:rPr>
            </w:pPr>
            <w:r>
              <w:rPr>
                <w:rFonts w:ascii="Calibri" w:hAnsi="Calibri" w:eastAsia="Calibri" w:cs="Calibri"/>
                <w:sz w:val="22"/>
                <w:szCs w:val="22"/>
              </w:rPr>
              <w:drawing>
                <wp:anchor distT="0" distB="0" distL="114300" distR="114300" simplePos="0" relativeHeight="251665408" behindDoc="0" locked="0" layoutInCell="1" allowOverlap="1">
                  <wp:simplePos x="0" y="0"/>
                  <wp:positionH relativeFrom="column">
                    <wp:posOffset>224155</wp:posOffset>
                  </wp:positionH>
                  <wp:positionV relativeFrom="paragraph">
                    <wp:posOffset>-187325</wp:posOffset>
                  </wp:positionV>
                  <wp:extent cx="1537970" cy="1397635"/>
                  <wp:effectExtent l="0" t="0" r="0" b="0"/>
                  <wp:wrapNone/>
                  <wp:docPr id="11" name="Picture 11" descr="C:\Users\admin\Downloads\WhatsApp_Image_2025-02-25_at_12.46.44-removebg-preview.png"/>
                  <wp:cNvGraphicFramePr/>
                  <a:graphic xmlns:a="http://schemas.openxmlformats.org/drawingml/2006/main">
                    <a:graphicData uri="http://schemas.openxmlformats.org/drawingml/2006/picture">
                      <pic:pic xmlns:pic="http://schemas.openxmlformats.org/drawingml/2006/picture">
                        <pic:nvPicPr>
                          <pic:cNvPr id="11" name="Picture 11" descr="C:\Users\admin\Downloads\WhatsApp_Image_2025-02-25_at_12.46.44-removebg-preview.png"/>
                          <pic:cNvPicPr/>
                        </pic:nvPicPr>
                        <pic:blipFill>
                          <a:blip r:embed="rId12" r:link="rId13">
                            <a:extLst>
                              <a:ext uri="{28A0092B-C50C-407E-A947-70E740481C1C}">
                                <a14:useLocalDpi xmlns:a14="http://schemas.microsoft.com/office/drawing/2010/main" val="0"/>
                              </a:ext>
                            </a:extLst>
                          </a:blip>
                          <a:srcRect l="10126" t="24884" r="22260" b="37292"/>
                          <a:stretch>
                            <a:fillRect/>
                          </a:stretch>
                        </pic:blipFill>
                        <pic:spPr>
                          <a:xfrm rot="2524275">
                            <a:off x="0" y="0"/>
                            <a:ext cx="1538135" cy="1397701"/>
                          </a:xfrm>
                          <a:prstGeom prst="rect">
                            <a:avLst/>
                          </a:prstGeom>
                          <a:noFill/>
                          <a:ln>
                            <a:noFill/>
                          </a:ln>
                        </pic:spPr>
                      </pic:pic>
                    </a:graphicData>
                  </a:graphic>
                </wp:anchor>
              </w:drawing>
            </w:r>
            <w:r>
              <w:rPr>
                <w:rFonts w:ascii="Times New Roman" w:hAnsi="Times New Roman" w:eastAsia="Times New Roman" w:cs="Times New Roman"/>
                <w:sz w:val="22"/>
                <w:szCs w:val="22"/>
              </w:rPr>
              <w:t>Ketua STIKes Ibnu Sina Ajibarang</w:t>
            </w:r>
          </w:p>
          <w:p w14:paraId="552548B7">
            <w:pPr>
              <w:jc w:val="center"/>
              <w:rPr>
                <w:rFonts w:ascii="Times New Roman" w:hAnsi="Times New Roman" w:eastAsia="Times New Roman" w:cs="Times New Roman"/>
                <w:sz w:val="22"/>
                <w:szCs w:val="22"/>
              </w:rPr>
            </w:pPr>
          </w:p>
          <w:p w14:paraId="12636BA0">
            <w:pPr>
              <w:jc w:val="center"/>
              <w:rPr>
                <w:rFonts w:ascii="Times New Roman" w:hAnsi="Times New Roman" w:eastAsia="Times New Roman" w:cs="Times New Roman"/>
                <w:sz w:val="22"/>
                <w:szCs w:val="22"/>
              </w:rPr>
            </w:pPr>
          </w:p>
          <w:p w14:paraId="0B24961F">
            <w:pPr>
              <w:jc w:val="center"/>
              <w:rPr>
                <w:rFonts w:ascii="Times New Roman" w:hAnsi="Times New Roman" w:eastAsia="Times New Roman" w:cs="Times New Roman"/>
                <w:sz w:val="22"/>
                <w:szCs w:val="22"/>
              </w:rPr>
            </w:pPr>
          </w:p>
          <w:p w14:paraId="159FD132">
            <w:pPr>
              <w:rPr>
                <w:rFonts w:ascii="Times New Roman" w:hAnsi="Times New Roman" w:eastAsia="Times New Roman" w:cs="Times New Roman"/>
                <w:sz w:val="22"/>
                <w:szCs w:val="22"/>
              </w:rPr>
            </w:pPr>
          </w:p>
        </w:tc>
        <w:tc>
          <w:tcPr>
            <w:tcW w:w="6505" w:type="dxa"/>
          </w:tcPr>
          <w:p w14:paraId="2F292BE7">
            <w:pPr>
              <w:ind w:firstLine="720"/>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Wakil Ketua I Bidang Akademik</w:t>
            </w:r>
            <w:r>
              <w:rPr>
                <w:rFonts w:ascii="Calibri" w:hAnsi="Calibri" w:eastAsia="Calibri" w:cs="Calibri"/>
                <w:sz w:val="22"/>
                <w:szCs w:val="22"/>
              </w:rPr>
              <w:drawing>
                <wp:anchor distT="0" distB="0" distL="114300" distR="114300" simplePos="0" relativeHeight="251662336" behindDoc="0" locked="0" layoutInCell="1" allowOverlap="1">
                  <wp:simplePos x="0" y="0"/>
                  <wp:positionH relativeFrom="column">
                    <wp:posOffset>946785</wp:posOffset>
                  </wp:positionH>
                  <wp:positionV relativeFrom="paragraph">
                    <wp:posOffset>-97155</wp:posOffset>
                  </wp:positionV>
                  <wp:extent cx="1266190" cy="1282065"/>
                  <wp:effectExtent l="0" t="0" r="0" b="0"/>
                  <wp:wrapNone/>
                  <wp:docPr id="1728792374" name="image3.png"/>
                  <wp:cNvGraphicFramePr/>
                  <a:graphic xmlns:a="http://schemas.openxmlformats.org/drawingml/2006/main">
                    <a:graphicData uri="http://schemas.openxmlformats.org/drawingml/2006/picture">
                      <pic:pic xmlns:pic="http://schemas.openxmlformats.org/drawingml/2006/picture">
                        <pic:nvPicPr>
                          <pic:cNvPr id="1728792374" name="image3.png"/>
                          <pic:cNvPicPr preferRelativeResize="0"/>
                        </pic:nvPicPr>
                        <pic:blipFill>
                          <a:blip r:embed="rId14"/>
                          <a:srcRect/>
                          <a:stretch>
                            <a:fillRect/>
                          </a:stretch>
                        </pic:blipFill>
                        <pic:spPr>
                          <a:xfrm>
                            <a:off x="0" y="0"/>
                            <a:ext cx="1266190" cy="1282065"/>
                          </a:xfrm>
                          <a:prstGeom prst="rect">
                            <a:avLst/>
                          </a:prstGeom>
                        </pic:spPr>
                      </pic:pic>
                    </a:graphicData>
                  </a:graphic>
                </wp:anchor>
              </w:drawing>
            </w:r>
          </w:p>
          <w:p w14:paraId="5986145C">
            <w:pPr>
              <w:ind w:firstLine="720"/>
              <w:jc w:val="center"/>
              <w:rPr>
                <w:rFonts w:ascii="Times New Roman" w:hAnsi="Times New Roman" w:eastAsia="Times New Roman" w:cs="Times New Roman"/>
                <w:sz w:val="22"/>
                <w:szCs w:val="22"/>
              </w:rPr>
            </w:pPr>
            <w:r>
              <w:rPr>
                <w:rFonts w:ascii="Calibri" w:hAnsi="Calibri" w:eastAsia="Calibri" w:cs="Calibri"/>
                <w:sz w:val="22"/>
                <w:szCs w:val="22"/>
              </w:rPr>
              <w:drawing>
                <wp:anchor distT="0" distB="0" distL="114300" distR="114300" simplePos="0" relativeHeight="251663360" behindDoc="0" locked="0" layoutInCell="1" allowOverlap="1">
                  <wp:simplePos x="0" y="0"/>
                  <wp:positionH relativeFrom="column">
                    <wp:posOffset>1922145</wp:posOffset>
                  </wp:positionH>
                  <wp:positionV relativeFrom="paragraph">
                    <wp:posOffset>16510</wp:posOffset>
                  </wp:positionV>
                  <wp:extent cx="695325" cy="759460"/>
                  <wp:effectExtent l="0" t="0" r="0" b="0"/>
                  <wp:wrapNone/>
                  <wp:docPr id="1728792372" name="image4.png"/>
                  <wp:cNvGraphicFramePr/>
                  <a:graphic xmlns:a="http://schemas.openxmlformats.org/drawingml/2006/main">
                    <a:graphicData uri="http://schemas.openxmlformats.org/drawingml/2006/picture">
                      <pic:pic xmlns:pic="http://schemas.openxmlformats.org/drawingml/2006/picture">
                        <pic:nvPicPr>
                          <pic:cNvPr id="1728792372" name="image4.png"/>
                          <pic:cNvPicPr preferRelativeResize="0"/>
                        </pic:nvPicPr>
                        <pic:blipFill>
                          <a:blip r:embed="rId15"/>
                          <a:srcRect/>
                          <a:stretch>
                            <a:fillRect/>
                          </a:stretch>
                        </pic:blipFill>
                        <pic:spPr>
                          <a:xfrm>
                            <a:off x="0" y="0"/>
                            <a:ext cx="695325" cy="759460"/>
                          </a:xfrm>
                          <a:prstGeom prst="rect">
                            <a:avLst/>
                          </a:prstGeom>
                        </pic:spPr>
                      </pic:pic>
                    </a:graphicData>
                  </a:graphic>
                </wp:anchor>
              </w:drawing>
            </w:r>
          </w:p>
          <w:p w14:paraId="07C7E64A">
            <w:pPr>
              <w:rPr>
                <w:rFonts w:ascii="Times New Roman" w:hAnsi="Times New Roman" w:eastAsia="Times New Roman" w:cs="Times New Roman"/>
                <w:sz w:val="22"/>
                <w:szCs w:val="22"/>
              </w:rPr>
            </w:pPr>
          </w:p>
        </w:tc>
      </w:tr>
      <w:tr w14:paraId="24004B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50" w:type="dxa"/>
          </w:tcPr>
          <w:p w14:paraId="47EF36E7">
            <w:pPr>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0apt. Adi Susanto, M.Farm</w:t>
            </w:r>
          </w:p>
          <w:p w14:paraId="3F1A0546">
            <w:pPr>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NIDN. 0614067901</w:t>
            </w:r>
          </w:p>
        </w:tc>
        <w:tc>
          <w:tcPr>
            <w:tcW w:w="6505" w:type="dxa"/>
          </w:tcPr>
          <w:p w14:paraId="64492199">
            <w:pPr>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             apt. Iva Rinia Dewi, S.Farm., M.Sc</w:t>
            </w:r>
          </w:p>
          <w:p w14:paraId="649ADC3F">
            <w:pPr>
              <w:ind w:firstLine="720"/>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NIDN. 0607128202</w:t>
            </w:r>
          </w:p>
        </w:tc>
      </w:tr>
    </w:tbl>
    <w:p w14:paraId="4E63C509"/>
    <w:sectPr>
      <w:footerReference r:id="rId3" w:type="first"/>
      <w:pgSz w:w="16834" w:h="11909" w:orient="landscape"/>
      <w:pgMar w:top="1701" w:right="2268" w:bottom="1701" w:left="1701" w:header="720" w:footer="851"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8A3075"/>
  <w:p w14:paraId="6471AC81">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right"/>
      <w:rPr>
        <w:rFonts w:ascii="Calibri" w:hAnsi="Calibri" w:eastAsia="Calibri" w:cs="Calibri"/>
        <w:color w:val="000000"/>
      </w:rPr>
    </w:pPr>
    <w:r>
      <w:rPr>
        <w:rFonts w:ascii="Calibri" w:hAnsi="Calibri" w:eastAsia="Calibri" w:cs="Calibri"/>
        <w:color w:val="000000"/>
      </w:rPr>
      <w:t xml:space="preserve">KPT 4.0 - </w:t>
    </w:r>
    <w:r>
      <w:rPr>
        <w:rFonts w:ascii="Calibri" w:hAnsi="Calibri" w:eastAsia="Calibri" w:cs="Calibri"/>
        <w:color w:val="000000"/>
      </w:rPr>
      <w:fldChar w:fldCharType="begin"/>
    </w:r>
    <w:r>
      <w:rPr>
        <w:rFonts w:ascii="Calibri" w:hAnsi="Calibri" w:eastAsia="Calibri" w:cs="Calibri"/>
        <w:color w:val="000000"/>
      </w:rPr>
      <w:instrText xml:space="preserve">PAGE</w:instrText>
    </w:r>
    <w:r>
      <w:rPr>
        <w:rFonts w:ascii="Calibri" w:hAnsi="Calibri" w:eastAsia="Calibri" w:cs="Calibri"/>
        <w:color w:val="000000"/>
      </w:rPr>
      <w:fldChar w:fldCharType="end"/>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-75565</wp:posOffset>
              </wp:positionV>
              <wp:extent cx="5517515" cy="54610"/>
              <wp:effectExtent l="0" t="0" r="0" b="0"/>
              <wp:wrapNone/>
              <wp:docPr id="1728792367" name="Rectangle 1728792367"/>
              <wp:cNvGraphicFramePr/>
              <a:graphic xmlns:a="http://schemas.openxmlformats.org/drawingml/2006/main">
                <a:graphicData uri="http://schemas.microsoft.com/office/word/2010/wordprocessingShape">
                  <wps:wsp>
                    <wps:cNvSpPr/>
                    <wps:spPr>
                      <a:xfrm>
                        <a:off x="2592005" y="3757458"/>
                        <a:ext cx="5507990" cy="45085"/>
                      </a:xfrm>
                      <a:prstGeom prst="rect">
                        <a:avLst/>
                      </a:prstGeom>
                      <a:solidFill>
                        <a:srgbClr val="0070C0"/>
                      </a:solidFill>
                      <a:ln>
                        <a:noFill/>
                      </a:ln>
                    </wps:spPr>
                    <wps:txbx>
                      <w:txbxContent>
                        <w:p w14:paraId="75C7ED8F"/>
                      </w:txbxContent>
                    </wps:txbx>
                    <wps:bodyPr spcFirstLastPara="1" wrap="square" lIns="91425" tIns="91425" rIns="91425" bIns="91425" anchor="ctr" anchorCtr="0">
                      <a:noAutofit/>
                    </wps:bodyPr>
                  </wps:wsp>
                </a:graphicData>
              </a:graphic>
            </wp:anchor>
          </w:drawing>
        </mc:Choice>
        <mc:Fallback>
          <w:pict>
            <v:rect id="Rectangle 1728792367" o:spid="_x0000_s1026" o:spt="1" style="position:absolute;left:0pt;margin-left:0pt;margin-top:-5.95pt;height:4.3pt;width:434.45pt;z-index:251659264;v-text-anchor:middle;mso-width-relative:page;mso-height-relative:page;" fillcolor="#0070C0" filled="t" stroked="f" coordsize="21600,21600" o:gfxdata="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FW881NUAAAAHAQAADwAAAAAAAAABACAAAAAiAAAAZHJzL2Rvd25y&#10;ZXYueG1sUEsBAhQAFAAAAAgAh07iQL/efkUBAgAACgQAAA4AAAAAAAAAAQAgAAAAJAEAAGRycy9l&#10;Mm9Eb2MueG1sUEsFBgAAAAAGAAYAWQEAAJcFAAAAAA==&#10;">
              <v:fill on="t" focussize="0,0"/>
              <v:stroke on="f"/>
              <v:imagedata o:title=""/>
              <o:lock v:ext="edit" aspectratio="f"/>
              <v:textbox inset="7.1988188976378pt,7.1988188976378pt,7.1988188976378pt,7.1988188976378pt">
                <w:txbxContent>
                  <w:p w14:paraId="75C7ED8F"/>
                </w:txbxContent>
              </v:textbox>
            </v:rect>
          </w:pict>
        </mc:Fallback>
      </mc:AlternateContent>
    </w:r>
  </w:p>
  <w:p w14:paraId="77F3ACF2">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color w:val="00000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942D2A"/>
    <w:multiLevelType w:val="multilevel"/>
    <w:tmpl w:val="23942D2A"/>
    <w:lvl w:ilvl="0" w:tentative="0">
      <w:start w:val="20"/>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5EA8E7B4"/>
    <w:multiLevelType w:val="singleLevel"/>
    <w:tmpl w:val="5EA8E7B4"/>
    <w:lvl w:ilvl="0" w:tentative="0">
      <w:start w:val="1"/>
      <w:numFmt w:val="decimal"/>
      <w:lvlText w:val="%1."/>
      <w:lvlJc w:val="left"/>
      <w:pPr>
        <w:tabs>
          <w:tab w:val="left" w:pos="425"/>
        </w:tabs>
        <w:ind w:left="425" w:leftChars="0" w:hanging="425" w:firstLineChars="0"/>
      </w:pPr>
      <w:rPr>
        <w:rFonts w:hint="default"/>
      </w:rPr>
    </w:lvl>
  </w:abstractNum>
  <w:abstractNum w:abstractNumId="2">
    <w:nsid w:val="60CF30F5"/>
    <w:multiLevelType w:val="multilevel"/>
    <w:tmpl w:val="60CF30F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7201394"/>
    <w:multiLevelType w:val="multilevel"/>
    <w:tmpl w:val="67201394"/>
    <w:lvl w:ilvl="0" w:tentative="0">
      <w:start w:val="1"/>
      <w:numFmt w:val="decimal"/>
      <w:pStyle w:val="2"/>
      <w:lvlText w:val="%1."/>
      <w:lvlJc w:val="left"/>
      <w:pPr>
        <w:ind w:left="720" w:hanging="360"/>
      </w:pPr>
    </w:lvl>
    <w:lvl w:ilvl="1" w:tentative="0">
      <w:start w:val="1"/>
      <w:numFmt w:val="lowerLetter"/>
      <w:pStyle w:val="3"/>
      <w:lvlText w:val="%2."/>
      <w:lvlJc w:val="left"/>
      <w:pPr>
        <w:ind w:left="1440" w:hanging="360"/>
      </w:pPr>
    </w:lvl>
    <w:lvl w:ilvl="2" w:tentative="0">
      <w:start w:val="1"/>
      <w:numFmt w:val="lowerRoman"/>
      <w:pStyle w:val="4"/>
      <w:lvlText w:val="%3."/>
      <w:lvlJc w:val="right"/>
      <w:pPr>
        <w:ind w:left="2160" w:hanging="180"/>
      </w:pPr>
    </w:lvl>
    <w:lvl w:ilvl="3" w:tentative="0">
      <w:start w:val="1"/>
      <w:numFmt w:val="decimal"/>
      <w:pStyle w:val="5"/>
      <w:lvlText w:val="%4."/>
      <w:lvlJc w:val="left"/>
      <w:pPr>
        <w:ind w:left="2880" w:hanging="360"/>
      </w:pPr>
    </w:lvl>
    <w:lvl w:ilvl="4" w:tentative="0">
      <w:start w:val="1"/>
      <w:numFmt w:val="lowerLetter"/>
      <w:pStyle w:val="6"/>
      <w:lvlText w:val="%5."/>
      <w:lvlJc w:val="left"/>
      <w:pPr>
        <w:ind w:left="3600" w:hanging="360"/>
      </w:pPr>
    </w:lvl>
    <w:lvl w:ilvl="5" w:tentative="0">
      <w:start w:val="1"/>
      <w:numFmt w:val="lowerRoman"/>
      <w:pStyle w:val="7"/>
      <w:lvlText w:val="%6."/>
      <w:lvlJc w:val="right"/>
      <w:pPr>
        <w:ind w:left="4320" w:hanging="180"/>
      </w:pPr>
    </w:lvl>
    <w:lvl w:ilvl="6" w:tentative="0">
      <w:start w:val="1"/>
      <w:numFmt w:val="decimal"/>
      <w:pStyle w:val="8"/>
      <w:lvlText w:val="%7."/>
      <w:lvlJc w:val="left"/>
      <w:pPr>
        <w:ind w:left="5040" w:hanging="360"/>
      </w:pPr>
    </w:lvl>
    <w:lvl w:ilvl="7" w:tentative="0">
      <w:start w:val="1"/>
      <w:numFmt w:val="lowerLetter"/>
      <w:pStyle w:val="9"/>
      <w:lvlText w:val="%8."/>
      <w:lvlJc w:val="left"/>
      <w:pPr>
        <w:ind w:left="5760" w:hanging="360"/>
      </w:pPr>
    </w:lvl>
    <w:lvl w:ilvl="8" w:tentative="0">
      <w:start w:val="1"/>
      <w:numFmt w:val="lowerRoman"/>
      <w:pStyle w:val="10"/>
      <w:lvlText w:val="%9."/>
      <w:lvlJc w:val="right"/>
      <w:pPr>
        <w:ind w:left="6480" w:hanging="180"/>
      </w:pPr>
    </w:lvl>
  </w:abstractNum>
  <w:abstractNum w:abstractNumId="4">
    <w:nsid w:val="6CDC72DC"/>
    <w:multiLevelType w:val="multilevel"/>
    <w:tmpl w:val="6CDC72DC"/>
    <w:lvl w:ilvl="0" w:tentative="0">
      <w:start w:val="1"/>
      <w:numFmt w:val="lowerLetter"/>
      <w:pStyle w:val="58"/>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19A6"/>
    <w:rsid w:val="000C5878"/>
    <w:rsid w:val="000F6601"/>
    <w:rsid w:val="003D19A6"/>
    <w:rsid w:val="00417D7D"/>
    <w:rsid w:val="0044773C"/>
    <w:rsid w:val="007E5803"/>
    <w:rsid w:val="008258E2"/>
    <w:rsid w:val="0087190F"/>
    <w:rsid w:val="008A6D46"/>
    <w:rsid w:val="008B530D"/>
    <w:rsid w:val="00976518"/>
    <w:rsid w:val="00A947FB"/>
    <w:rsid w:val="00A96E1C"/>
    <w:rsid w:val="00B318C7"/>
    <w:rsid w:val="00C85CCF"/>
    <w:rsid w:val="00E4728A"/>
    <w:rsid w:val="00E73353"/>
    <w:rsid w:val="00EF78F4"/>
    <w:rsid w:val="00F041AF"/>
    <w:rsid w:val="00F51D54"/>
    <w:rsid w:val="00F84BB7"/>
    <w:rsid w:val="2847744F"/>
    <w:rsid w:val="33325C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iPriority="99" w:name="Normal Indent"/>
    <w:lsdException w:uiPriority="99" w:name="footnote text"/>
    <w:lsdException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0"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semiHidden="0" w:name="Balloon Text"/>
    <w:lsdException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40"/>
    <w:qFormat/>
    <w:uiPriority w:val="0"/>
    <w:pPr>
      <w:keepNext/>
      <w:numPr>
        <w:ilvl w:val="0"/>
        <w:numId w:val="1"/>
      </w:numPr>
      <w:spacing w:after="120"/>
      <w:jc w:val="center"/>
      <w:outlineLvl w:val="0"/>
    </w:pPr>
    <w:rPr>
      <w:rFonts w:ascii="Cambria" w:hAnsi="Cambria"/>
      <w:b/>
      <w:bCs/>
      <w:kern w:val="32"/>
      <w:sz w:val="28"/>
      <w:szCs w:val="32"/>
    </w:rPr>
  </w:style>
  <w:style w:type="paragraph" w:styleId="3">
    <w:name w:val="heading 2"/>
    <w:basedOn w:val="1"/>
    <w:next w:val="1"/>
    <w:link w:val="41"/>
    <w:unhideWhenUsed/>
    <w:qFormat/>
    <w:uiPriority w:val="9"/>
    <w:pPr>
      <w:keepNext/>
      <w:numPr>
        <w:ilvl w:val="1"/>
        <w:numId w:val="1"/>
      </w:numPr>
      <w:spacing w:before="240" w:after="60"/>
      <w:outlineLvl w:val="1"/>
    </w:pPr>
    <w:rPr>
      <w:rFonts w:ascii="Calibri Light" w:hAnsi="Calibri Light"/>
      <w:b/>
      <w:bCs/>
      <w:i/>
      <w:iCs/>
      <w:sz w:val="28"/>
      <w:szCs w:val="28"/>
    </w:rPr>
  </w:style>
  <w:style w:type="paragraph" w:styleId="4">
    <w:name w:val="heading 3"/>
    <w:basedOn w:val="1"/>
    <w:next w:val="1"/>
    <w:link w:val="42"/>
    <w:unhideWhenUsed/>
    <w:qFormat/>
    <w:uiPriority w:val="9"/>
    <w:pPr>
      <w:keepNext/>
      <w:numPr>
        <w:ilvl w:val="2"/>
        <w:numId w:val="1"/>
      </w:numPr>
      <w:spacing w:before="240" w:after="60"/>
      <w:outlineLvl w:val="2"/>
    </w:pPr>
    <w:rPr>
      <w:rFonts w:ascii="Calibri Light" w:hAnsi="Calibri Light"/>
      <w:b/>
      <w:bCs/>
      <w:sz w:val="26"/>
      <w:szCs w:val="26"/>
    </w:rPr>
  </w:style>
  <w:style w:type="paragraph" w:styleId="5">
    <w:name w:val="heading 4"/>
    <w:basedOn w:val="1"/>
    <w:next w:val="1"/>
    <w:link w:val="43"/>
    <w:unhideWhenUsed/>
    <w:qFormat/>
    <w:uiPriority w:val="9"/>
    <w:pPr>
      <w:keepNext/>
      <w:numPr>
        <w:ilvl w:val="3"/>
        <w:numId w:val="1"/>
      </w:numPr>
      <w:spacing w:before="240" w:after="60"/>
      <w:outlineLvl w:val="3"/>
    </w:pPr>
    <w:rPr>
      <w:rFonts w:ascii="Calibri" w:hAnsi="Calibri" w:cs="Arial"/>
      <w:b/>
      <w:bCs/>
      <w:sz w:val="28"/>
      <w:szCs w:val="28"/>
    </w:rPr>
  </w:style>
  <w:style w:type="paragraph" w:styleId="6">
    <w:name w:val="heading 5"/>
    <w:basedOn w:val="1"/>
    <w:next w:val="1"/>
    <w:link w:val="44"/>
    <w:semiHidden/>
    <w:unhideWhenUsed/>
    <w:qFormat/>
    <w:uiPriority w:val="0"/>
    <w:pPr>
      <w:numPr>
        <w:ilvl w:val="4"/>
        <w:numId w:val="1"/>
      </w:numPr>
      <w:spacing w:before="240" w:after="60"/>
      <w:outlineLvl w:val="4"/>
    </w:pPr>
    <w:rPr>
      <w:rFonts w:ascii="Calibri" w:hAnsi="Calibri"/>
      <w:b/>
      <w:bCs/>
      <w:i/>
      <w:iCs/>
      <w:sz w:val="26"/>
      <w:szCs w:val="26"/>
    </w:rPr>
  </w:style>
  <w:style w:type="paragraph" w:styleId="7">
    <w:name w:val="heading 6"/>
    <w:basedOn w:val="1"/>
    <w:next w:val="1"/>
    <w:link w:val="45"/>
    <w:semiHidden/>
    <w:unhideWhenUsed/>
    <w:qFormat/>
    <w:uiPriority w:val="0"/>
    <w:pPr>
      <w:numPr>
        <w:ilvl w:val="5"/>
        <w:numId w:val="1"/>
      </w:numPr>
      <w:spacing w:before="240" w:after="60"/>
      <w:outlineLvl w:val="5"/>
    </w:pPr>
    <w:rPr>
      <w:rFonts w:ascii="Calibri" w:hAnsi="Calibri" w:cs="Arial"/>
      <w:b/>
      <w:bCs/>
      <w:sz w:val="22"/>
      <w:szCs w:val="22"/>
    </w:rPr>
  </w:style>
  <w:style w:type="paragraph" w:styleId="8">
    <w:name w:val="heading 7"/>
    <w:basedOn w:val="1"/>
    <w:next w:val="1"/>
    <w:link w:val="46"/>
    <w:semiHidden/>
    <w:unhideWhenUsed/>
    <w:qFormat/>
    <w:uiPriority w:val="0"/>
    <w:pPr>
      <w:numPr>
        <w:ilvl w:val="6"/>
        <w:numId w:val="1"/>
      </w:numPr>
      <w:spacing w:before="240" w:after="60"/>
      <w:outlineLvl w:val="6"/>
    </w:pPr>
    <w:rPr>
      <w:rFonts w:ascii="Calibri" w:hAnsi="Calibri" w:cs="Arial"/>
    </w:rPr>
  </w:style>
  <w:style w:type="paragraph" w:styleId="9">
    <w:name w:val="heading 8"/>
    <w:basedOn w:val="1"/>
    <w:next w:val="1"/>
    <w:link w:val="47"/>
    <w:semiHidden/>
    <w:unhideWhenUsed/>
    <w:qFormat/>
    <w:uiPriority w:val="0"/>
    <w:pPr>
      <w:numPr>
        <w:ilvl w:val="7"/>
        <w:numId w:val="1"/>
      </w:numPr>
      <w:spacing w:before="240" w:after="60"/>
      <w:outlineLvl w:val="7"/>
    </w:pPr>
    <w:rPr>
      <w:rFonts w:ascii="Calibri" w:hAnsi="Calibri" w:cs="Arial"/>
      <w:i/>
      <w:iCs/>
    </w:rPr>
  </w:style>
  <w:style w:type="paragraph" w:styleId="10">
    <w:name w:val="heading 9"/>
    <w:basedOn w:val="1"/>
    <w:next w:val="1"/>
    <w:link w:val="48"/>
    <w:semiHidden/>
    <w:unhideWhenUsed/>
    <w:qFormat/>
    <w:uiPriority w:val="0"/>
    <w:pPr>
      <w:numPr>
        <w:ilvl w:val="8"/>
        <w:numId w:val="1"/>
      </w:numPr>
      <w:spacing w:before="240" w:after="60"/>
      <w:outlineLvl w:val="8"/>
    </w:pPr>
    <w:rPr>
      <w:rFonts w:ascii="Calibri Light" w:hAnsi="Calibri Light"/>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2"/>
    <w:uiPriority w:val="99"/>
    <w:rPr>
      <w:rFonts w:ascii="Tahoma" w:hAnsi="Tahoma" w:cs="Tahoma"/>
      <w:sz w:val="16"/>
      <w:szCs w:val="16"/>
    </w:rPr>
  </w:style>
  <w:style w:type="paragraph" w:styleId="14">
    <w:name w:val="Body Text"/>
    <w:basedOn w:val="1"/>
    <w:link w:val="66"/>
    <w:unhideWhenUsed/>
    <w:qFormat/>
    <w:uiPriority w:val="99"/>
    <w:pPr>
      <w:spacing w:after="120"/>
      <w:jc w:val="both"/>
    </w:pPr>
    <w:rPr>
      <w:rFonts w:ascii="Calibri" w:hAnsi="Calibri" w:eastAsia="Calibri"/>
      <w:sz w:val="22"/>
      <w:szCs w:val="22"/>
    </w:rPr>
  </w:style>
  <w:style w:type="paragraph" w:styleId="15">
    <w:name w:val="Body Text Indent"/>
    <w:basedOn w:val="1"/>
    <w:link w:val="67"/>
    <w:qFormat/>
    <w:uiPriority w:val="99"/>
    <w:pPr>
      <w:ind w:left="1080" w:hanging="540"/>
      <w:jc w:val="both"/>
    </w:pPr>
    <w:rPr>
      <w:sz w:val="22"/>
    </w:rPr>
  </w:style>
  <w:style w:type="paragraph" w:styleId="16">
    <w:name w:val="caption"/>
    <w:basedOn w:val="1"/>
    <w:next w:val="1"/>
    <w:unhideWhenUsed/>
    <w:qFormat/>
    <w:uiPriority w:val="0"/>
    <w:pPr>
      <w:spacing w:after="60"/>
    </w:pPr>
    <w:rPr>
      <w:rFonts w:asciiTheme="majorHAnsi" w:hAnsiTheme="majorHAnsi"/>
      <w:b/>
      <w:iCs/>
      <w:sz w:val="22"/>
      <w:szCs w:val="18"/>
    </w:rPr>
  </w:style>
  <w:style w:type="character" w:styleId="17">
    <w:name w:val="annotation reference"/>
    <w:basedOn w:val="11"/>
    <w:unhideWhenUsed/>
    <w:qFormat/>
    <w:uiPriority w:val="99"/>
    <w:rPr>
      <w:sz w:val="16"/>
      <w:szCs w:val="16"/>
    </w:rPr>
  </w:style>
  <w:style w:type="paragraph" w:styleId="18">
    <w:name w:val="annotation text"/>
    <w:basedOn w:val="1"/>
    <w:link w:val="68"/>
    <w:unhideWhenUsed/>
    <w:uiPriority w:val="99"/>
    <w:pPr>
      <w:jc w:val="both"/>
    </w:pPr>
    <w:rPr>
      <w:rFonts w:ascii="Calibri" w:hAnsi="Calibri"/>
      <w:sz w:val="20"/>
      <w:szCs w:val="20"/>
    </w:rPr>
  </w:style>
  <w:style w:type="paragraph" w:styleId="19">
    <w:name w:val="Document Map"/>
    <w:basedOn w:val="1"/>
    <w:link w:val="69"/>
    <w:unhideWhenUsed/>
    <w:qFormat/>
    <w:uiPriority w:val="99"/>
    <w:pPr>
      <w:jc w:val="both"/>
    </w:pPr>
    <w:rPr>
      <w:rFonts w:ascii="Tahoma" w:hAnsi="Tahoma" w:eastAsia="Calibri" w:cs="Tahoma"/>
      <w:sz w:val="16"/>
      <w:szCs w:val="16"/>
    </w:rPr>
  </w:style>
  <w:style w:type="character" w:styleId="20">
    <w:name w:val="FollowedHyperlink"/>
    <w:basedOn w:val="11"/>
    <w:semiHidden/>
    <w:unhideWhenUsed/>
    <w:qFormat/>
    <w:uiPriority w:val="99"/>
    <w:rPr>
      <w:color w:val="800080"/>
      <w:u w:val="single"/>
    </w:rPr>
  </w:style>
  <w:style w:type="paragraph" w:styleId="21">
    <w:name w:val="footer"/>
    <w:basedOn w:val="1"/>
    <w:link w:val="50"/>
    <w:qFormat/>
    <w:uiPriority w:val="99"/>
    <w:pPr>
      <w:tabs>
        <w:tab w:val="center" w:pos="4320"/>
        <w:tab w:val="right" w:pos="8640"/>
      </w:tabs>
    </w:pPr>
  </w:style>
  <w:style w:type="paragraph" w:styleId="22">
    <w:name w:val="header"/>
    <w:basedOn w:val="1"/>
    <w:link w:val="49"/>
    <w:qFormat/>
    <w:uiPriority w:val="99"/>
    <w:pPr>
      <w:tabs>
        <w:tab w:val="center" w:pos="4320"/>
        <w:tab w:val="right" w:pos="8640"/>
      </w:tabs>
    </w:pPr>
  </w:style>
  <w:style w:type="character" w:styleId="23">
    <w:name w:val="Hyperlink"/>
    <w:unhideWhenUsed/>
    <w:uiPriority w:val="99"/>
    <w:rPr>
      <w:color w:val="0000FF"/>
      <w:u w:val="single"/>
    </w:rPr>
  </w:style>
  <w:style w:type="paragraph" w:styleId="24">
    <w:name w:val="Normal (Web)"/>
    <w:basedOn w:val="1"/>
    <w:unhideWhenUsed/>
    <w:qFormat/>
    <w:uiPriority w:val="99"/>
    <w:pPr>
      <w:jc w:val="both"/>
    </w:pPr>
    <w:rPr>
      <w:rFonts w:ascii="Calibri" w:hAnsi="Calibri"/>
      <w:sz w:val="22"/>
    </w:rPr>
  </w:style>
  <w:style w:type="character" w:styleId="25">
    <w:name w:val="page number"/>
    <w:basedOn w:val="11"/>
    <w:qFormat/>
    <w:uiPriority w:val="0"/>
  </w:style>
  <w:style w:type="character" w:styleId="26">
    <w:name w:val="Strong"/>
    <w:basedOn w:val="11"/>
    <w:qFormat/>
    <w:uiPriority w:val="22"/>
    <w:rPr>
      <w:b/>
      <w:bCs/>
    </w:rPr>
  </w:style>
  <w:style w:type="paragraph" w:styleId="27">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28">
    <w:name w:val="Table Grid"/>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9">
    <w:name w:val="table of figures"/>
    <w:basedOn w:val="1"/>
    <w:next w:val="1"/>
    <w:unhideWhenUsed/>
    <w:qFormat/>
    <w:uiPriority w:val="99"/>
    <w:pPr>
      <w:jc w:val="both"/>
    </w:pPr>
    <w:rPr>
      <w:rFonts w:ascii="Calibri" w:hAnsi="Calibri"/>
      <w:sz w:val="22"/>
      <w:szCs w:val="22"/>
    </w:rPr>
  </w:style>
  <w:style w:type="paragraph" w:styleId="30">
    <w:name w:val="Title"/>
    <w:basedOn w:val="1"/>
    <w:link w:val="54"/>
    <w:qFormat/>
    <w:uiPriority w:val="99"/>
    <w:pPr>
      <w:autoSpaceDE w:val="0"/>
      <w:autoSpaceDN w:val="0"/>
      <w:spacing w:line="360" w:lineRule="auto"/>
      <w:jc w:val="center"/>
    </w:pPr>
    <w:rPr>
      <w:rFonts w:ascii="Cambria" w:hAnsi="Cambria"/>
      <w:b/>
      <w:bCs/>
      <w:kern w:val="28"/>
      <w:sz w:val="32"/>
      <w:szCs w:val="32"/>
      <w:lang w:val="zh-CN" w:eastAsia="zh-CN"/>
    </w:rPr>
  </w:style>
  <w:style w:type="paragraph" w:styleId="31">
    <w:name w:val="toc 1"/>
    <w:basedOn w:val="1"/>
    <w:next w:val="1"/>
    <w:autoRedefine/>
    <w:qFormat/>
    <w:uiPriority w:val="39"/>
    <w:pPr>
      <w:tabs>
        <w:tab w:val="left" w:pos="426"/>
        <w:tab w:val="right" w:leader="dot" w:pos="8497"/>
      </w:tabs>
      <w:spacing w:before="120" w:after="120"/>
      <w:ind w:left="426" w:hanging="426"/>
    </w:pPr>
    <w:rPr>
      <w:rFonts w:ascii="Calibri" w:hAnsi="Calibri"/>
      <w:b/>
      <w:bCs/>
      <w:caps/>
      <w:sz w:val="20"/>
      <w:szCs w:val="20"/>
      <w:lang w:val="sv-SE"/>
    </w:rPr>
  </w:style>
  <w:style w:type="paragraph" w:styleId="32">
    <w:name w:val="toc 2"/>
    <w:basedOn w:val="1"/>
    <w:next w:val="1"/>
    <w:autoRedefine/>
    <w:unhideWhenUsed/>
    <w:qFormat/>
    <w:uiPriority w:val="39"/>
    <w:pPr>
      <w:ind w:left="240"/>
    </w:pPr>
    <w:rPr>
      <w:rFonts w:ascii="Calibri" w:hAnsi="Calibri"/>
      <w:smallCaps/>
      <w:sz w:val="20"/>
      <w:szCs w:val="20"/>
    </w:rPr>
  </w:style>
  <w:style w:type="paragraph" w:styleId="33">
    <w:name w:val="toc 3"/>
    <w:basedOn w:val="1"/>
    <w:next w:val="1"/>
    <w:autoRedefine/>
    <w:unhideWhenUsed/>
    <w:qFormat/>
    <w:uiPriority w:val="39"/>
    <w:pPr>
      <w:ind w:left="480"/>
    </w:pPr>
    <w:rPr>
      <w:rFonts w:ascii="Calibri" w:hAnsi="Calibri"/>
      <w:i/>
      <w:iCs/>
      <w:sz w:val="20"/>
      <w:szCs w:val="20"/>
    </w:rPr>
  </w:style>
  <w:style w:type="paragraph" w:styleId="34">
    <w:name w:val="toc 4"/>
    <w:basedOn w:val="1"/>
    <w:next w:val="1"/>
    <w:autoRedefine/>
    <w:uiPriority w:val="39"/>
    <w:pPr>
      <w:ind w:left="720"/>
    </w:pPr>
    <w:rPr>
      <w:rFonts w:ascii="Calibri" w:hAnsi="Calibri"/>
      <w:sz w:val="18"/>
      <w:szCs w:val="18"/>
    </w:rPr>
  </w:style>
  <w:style w:type="paragraph" w:styleId="35">
    <w:name w:val="toc 5"/>
    <w:basedOn w:val="1"/>
    <w:next w:val="1"/>
    <w:autoRedefine/>
    <w:uiPriority w:val="39"/>
    <w:pPr>
      <w:ind w:left="960"/>
    </w:pPr>
    <w:rPr>
      <w:rFonts w:ascii="Calibri" w:hAnsi="Calibri"/>
      <w:sz w:val="18"/>
      <w:szCs w:val="18"/>
    </w:rPr>
  </w:style>
  <w:style w:type="paragraph" w:styleId="36">
    <w:name w:val="toc 6"/>
    <w:basedOn w:val="1"/>
    <w:next w:val="1"/>
    <w:autoRedefine/>
    <w:uiPriority w:val="39"/>
    <w:pPr>
      <w:ind w:left="1200"/>
    </w:pPr>
    <w:rPr>
      <w:rFonts w:ascii="Calibri" w:hAnsi="Calibri"/>
      <w:sz w:val="18"/>
      <w:szCs w:val="18"/>
    </w:rPr>
  </w:style>
  <w:style w:type="paragraph" w:styleId="37">
    <w:name w:val="toc 7"/>
    <w:basedOn w:val="1"/>
    <w:next w:val="1"/>
    <w:autoRedefine/>
    <w:uiPriority w:val="39"/>
    <w:pPr>
      <w:ind w:left="1440"/>
    </w:pPr>
    <w:rPr>
      <w:rFonts w:ascii="Calibri" w:hAnsi="Calibri"/>
      <w:sz w:val="18"/>
      <w:szCs w:val="18"/>
    </w:rPr>
  </w:style>
  <w:style w:type="paragraph" w:styleId="38">
    <w:name w:val="toc 8"/>
    <w:basedOn w:val="1"/>
    <w:next w:val="1"/>
    <w:autoRedefine/>
    <w:uiPriority w:val="39"/>
    <w:pPr>
      <w:ind w:left="1680"/>
    </w:pPr>
    <w:rPr>
      <w:rFonts w:ascii="Calibri" w:hAnsi="Calibri"/>
      <w:sz w:val="18"/>
      <w:szCs w:val="18"/>
    </w:rPr>
  </w:style>
  <w:style w:type="paragraph" w:styleId="39">
    <w:name w:val="toc 9"/>
    <w:basedOn w:val="1"/>
    <w:next w:val="1"/>
    <w:autoRedefine/>
    <w:uiPriority w:val="39"/>
    <w:pPr>
      <w:ind w:left="1920"/>
    </w:pPr>
    <w:rPr>
      <w:rFonts w:ascii="Calibri" w:hAnsi="Calibri"/>
      <w:sz w:val="18"/>
      <w:szCs w:val="18"/>
    </w:rPr>
  </w:style>
  <w:style w:type="character" w:customStyle="1" w:styleId="40">
    <w:name w:val="Heading 1 Char"/>
    <w:link w:val="2"/>
    <w:qFormat/>
    <w:uiPriority w:val="0"/>
    <w:rPr>
      <w:rFonts w:ascii="Cambria" w:hAnsi="Cambria"/>
      <w:b/>
      <w:bCs/>
      <w:kern w:val="32"/>
      <w:sz w:val="28"/>
      <w:szCs w:val="32"/>
    </w:rPr>
  </w:style>
  <w:style w:type="character" w:customStyle="1" w:styleId="41">
    <w:name w:val="Heading 2 Char"/>
    <w:link w:val="3"/>
    <w:qFormat/>
    <w:uiPriority w:val="9"/>
    <w:rPr>
      <w:rFonts w:ascii="Calibri Light" w:hAnsi="Calibri Light"/>
      <w:b/>
      <w:bCs/>
      <w:i/>
      <w:iCs/>
      <w:sz w:val="28"/>
      <w:szCs w:val="28"/>
    </w:rPr>
  </w:style>
  <w:style w:type="character" w:customStyle="1" w:styleId="42">
    <w:name w:val="Heading 3 Char"/>
    <w:link w:val="4"/>
    <w:qFormat/>
    <w:uiPriority w:val="9"/>
    <w:rPr>
      <w:rFonts w:ascii="Calibri Light" w:hAnsi="Calibri Light"/>
      <w:b/>
      <w:bCs/>
      <w:sz w:val="26"/>
      <w:szCs w:val="26"/>
    </w:rPr>
  </w:style>
  <w:style w:type="character" w:customStyle="1" w:styleId="43">
    <w:name w:val="Heading 4 Char"/>
    <w:link w:val="5"/>
    <w:qFormat/>
    <w:uiPriority w:val="9"/>
    <w:rPr>
      <w:rFonts w:ascii="Calibri" w:hAnsi="Calibri" w:cs="Arial"/>
      <w:b/>
      <w:bCs/>
      <w:sz w:val="28"/>
      <w:szCs w:val="28"/>
    </w:rPr>
  </w:style>
  <w:style w:type="character" w:customStyle="1" w:styleId="44">
    <w:name w:val="Heading 5 Char"/>
    <w:link w:val="6"/>
    <w:semiHidden/>
    <w:qFormat/>
    <w:uiPriority w:val="0"/>
    <w:rPr>
      <w:rFonts w:ascii="Calibri" w:hAnsi="Calibri"/>
      <w:b/>
      <w:bCs/>
      <w:i/>
      <w:iCs/>
      <w:sz w:val="26"/>
      <w:szCs w:val="26"/>
    </w:rPr>
  </w:style>
  <w:style w:type="character" w:customStyle="1" w:styleId="45">
    <w:name w:val="Heading 6 Char"/>
    <w:link w:val="7"/>
    <w:semiHidden/>
    <w:qFormat/>
    <w:uiPriority w:val="0"/>
    <w:rPr>
      <w:rFonts w:ascii="Calibri" w:hAnsi="Calibri" w:cs="Arial"/>
      <w:b/>
      <w:bCs/>
      <w:sz w:val="22"/>
      <w:szCs w:val="22"/>
    </w:rPr>
  </w:style>
  <w:style w:type="character" w:customStyle="1" w:styleId="46">
    <w:name w:val="Heading 7 Char"/>
    <w:link w:val="8"/>
    <w:semiHidden/>
    <w:qFormat/>
    <w:uiPriority w:val="0"/>
    <w:rPr>
      <w:rFonts w:ascii="Calibri" w:hAnsi="Calibri" w:cs="Arial"/>
      <w:sz w:val="24"/>
      <w:szCs w:val="24"/>
    </w:rPr>
  </w:style>
  <w:style w:type="character" w:customStyle="1" w:styleId="47">
    <w:name w:val="Heading 8 Char"/>
    <w:link w:val="9"/>
    <w:semiHidden/>
    <w:qFormat/>
    <w:uiPriority w:val="0"/>
    <w:rPr>
      <w:rFonts w:ascii="Calibri" w:hAnsi="Calibri" w:cs="Arial"/>
      <w:i/>
      <w:iCs/>
      <w:sz w:val="24"/>
      <w:szCs w:val="24"/>
    </w:rPr>
  </w:style>
  <w:style w:type="character" w:customStyle="1" w:styleId="48">
    <w:name w:val="Heading 9 Char"/>
    <w:link w:val="10"/>
    <w:semiHidden/>
    <w:qFormat/>
    <w:uiPriority w:val="0"/>
    <w:rPr>
      <w:rFonts w:ascii="Calibri Light" w:hAnsi="Calibri Light"/>
      <w:sz w:val="22"/>
      <w:szCs w:val="22"/>
    </w:rPr>
  </w:style>
  <w:style w:type="character" w:customStyle="1" w:styleId="49">
    <w:name w:val="Header Char"/>
    <w:basedOn w:val="11"/>
    <w:link w:val="22"/>
    <w:qFormat/>
    <w:uiPriority w:val="99"/>
    <w:rPr>
      <w:sz w:val="24"/>
      <w:szCs w:val="24"/>
    </w:rPr>
  </w:style>
  <w:style w:type="character" w:customStyle="1" w:styleId="50">
    <w:name w:val="Footer Char"/>
    <w:link w:val="21"/>
    <w:qFormat/>
    <w:uiPriority w:val="99"/>
    <w:rPr>
      <w:sz w:val="24"/>
      <w:szCs w:val="24"/>
    </w:rPr>
  </w:style>
  <w:style w:type="paragraph" w:customStyle="1" w:styleId="51">
    <w:name w:val="TOC Heading"/>
    <w:basedOn w:val="2"/>
    <w:next w:val="1"/>
    <w:semiHidden/>
    <w:unhideWhenUsed/>
    <w:qFormat/>
    <w:uiPriority w:val="39"/>
    <w:pPr>
      <w:keepLines/>
      <w:spacing w:before="480" w:after="0" w:line="276" w:lineRule="auto"/>
      <w:jc w:val="left"/>
      <w:outlineLvl w:val="9"/>
    </w:pPr>
    <w:rPr>
      <w:color w:val="365F91"/>
      <w:kern w:val="0"/>
      <w:szCs w:val="28"/>
    </w:rPr>
  </w:style>
  <w:style w:type="character" w:customStyle="1" w:styleId="52">
    <w:name w:val="Balloon Text Char"/>
    <w:link w:val="13"/>
    <w:uiPriority w:val="99"/>
    <w:rPr>
      <w:rFonts w:ascii="Tahoma" w:hAnsi="Tahoma" w:cs="Tahoma"/>
      <w:sz w:val="16"/>
      <w:szCs w:val="16"/>
    </w:rPr>
  </w:style>
  <w:style w:type="paragraph" w:styleId="53">
    <w:name w:val="List Paragraph"/>
    <w:basedOn w:val="1"/>
    <w:qFormat/>
    <w:uiPriority w:val="34"/>
    <w:pPr>
      <w:ind w:left="720"/>
    </w:pPr>
  </w:style>
  <w:style w:type="character" w:customStyle="1" w:styleId="54">
    <w:name w:val="Title Char"/>
    <w:link w:val="30"/>
    <w:uiPriority w:val="99"/>
    <w:rPr>
      <w:rFonts w:ascii="Cambria" w:hAnsi="Cambria"/>
      <w:b/>
      <w:bCs/>
      <w:kern w:val="28"/>
      <w:sz w:val="32"/>
      <w:szCs w:val="32"/>
      <w:lang w:val="zh-CN" w:eastAsia="zh-CN"/>
    </w:rPr>
  </w:style>
  <w:style w:type="paragraph" w:styleId="55">
    <w:name w:val="No Spacing"/>
    <w:link w:val="56"/>
    <w:qFormat/>
    <w:uiPriority w:val="1"/>
    <w:rPr>
      <w:rFonts w:ascii="Times New Roman" w:hAnsi="Times New Roman" w:eastAsia="Times New Roman" w:cs="Times New Roman"/>
      <w:sz w:val="24"/>
      <w:szCs w:val="24"/>
      <w:lang w:val="en-US" w:eastAsia="en-US" w:bidi="ar-SA"/>
    </w:rPr>
  </w:style>
  <w:style w:type="character" w:customStyle="1" w:styleId="56">
    <w:name w:val="No Spacing Char"/>
    <w:basedOn w:val="11"/>
    <w:link w:val="55"/>
    <w:uiPriority w:val="1"/>
    <w:rPr>
      <w:sz w:val="24"/>
      <w:szCs w:val="24"/>
    </w:rPr>
  </w:style>
  <w:style w:type="paragraph" w:customStyle="1" w:styleId="57">
    <w:name w:val="Sub-BAB"/>
    <w:basedOn w:val="3"/>
    <w:qFormat/>
    <w:uiPriority w:val="0"/>
    <w:rPr>
      <w:rFonts w:asciiTheme="majorHAnsi" w:hAnsiTheme="majorHAnsi"/>
      <w:i w:val="0"/>
      <w:sz w:val="24"/>
      <w:lang w:val="sv-SE"/>
    </w:rPr>
  </w:style>
  <w:style w:type="paragraph" w:customStyle="1" w:styleId="58">
    <w:name w:val="Style Heading 1 + Left"/>
    <w:basedOn w:val="2"/>
    <w:uiPriority w:val="0"/>
    <w:pPr>
      <w:numPr>
        <w:numId w:val="2"/>
      </w:numPr>
      <w:jc w:val="left"/>
    </w:pPr>
    <w:rPr>
      <w:szCs w:val="20"/>
    </w:rPr>
  </w:style>
  <w:style w:type="paragraph" w:customStyle="1" w:styleId="59">
    <w:name w:val="BodyTeks"/>
    <w:basedOn w:val="1"/>
    <w:qFormat/>
    <w:uiPriority w:val="0"/>
    <w:rPr>
      <w:rFonts w:ascii="Cambria" w:hAnsi="Cambria"/>
      <w:sz w:val="22"/>
      <w:lang w:val="sv-SE"/>
    </w:rPr>
  </w:style>
  <w:style w:type="paragraph" w:customStyle="1" w:styleId="60">
    <w:name w:val="Style Heading 1 + Left1"/>
    <w:basedOn w:val="2"/>
    <w:uiPriority w:val="0"/>
    <w:pPr>
      <w:jc w:val="left"/>
    </w:pPr>
    <w:rPr>
      <w:szCs w:val="20"/>
    </w:rPr>
  </w:style>
  <w:style w:type="table" w:customStyle="1" w:styleId="61">
    <w:name w:val="Table Grid1"/>
    <w:basedOn w:val="12"/>
    <w:uiPriority w:val="39"/>
    <w:rPr>
      <w:rFonts w:ascii="Calibri" w:hAnsi="Calibri" w:eastAsia="Calibri" w:cs="Arial"/>
      <w:sz w:val="22"/>
      <w:szCs w:val="22"/>
      <w:lang w:val="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2">
    <w:name w:val="Table Grid2"/>
    <w:basedOn w:val="12"/>
    <w:uiPriority w:val="39"/>
    <w:rPr>
      <w:rFonts w:ascii="Calibri" w:hAnsi="Calibri" w:eastAsia="Calibri" w:cs="Arial"/>
      <w:sz w:val="22"/>
      <w:szCs w:val="22"/>
      <w:lang w:val="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3">
    <w:name w:val="Table Grid3"/>
    <w:basedOn w:val="12"/>
    <w:uiPriority w:val="39"/>
    <w:rPr>
      <w:rFonts w:ascii="Calibri" w:hAnsi="Calibri" w:eastAsia="Calibri" w:cs="Arial"/>
      <w:sz w:val="22"/>
      <w:szCs w:val="22"/>
      <w:lang w:val="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4">
    <w:name w:val="Grid Table 4 Accent 1"/>
    <w:basedOn w:val="12"/>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character" w:customStyle="1" w:styleId="65">
    <w:name w:val="Unresolved Mention1"/>
    <w:basedOn w:val="11"/>
    <w:semiHidden/>
    <w:unhideWhenUsed/>
    <w:qFormat/>
    <w:uiPriority w:val="99"/>
    <w:rPr>
      <w:color w:val="605E5C"/>
      <w:shd w:val="clear" w:color="auto" w:fill="E1DFDD"/>
    </w:rPr>
  </w:style>
  <w:style w:type="character" w:customStyle="1" w:styleId="66">
    <w:name w:val="Body Text Char"/>
    <w:basedOn w:val="11"/>
    <w:link w:val="14"/>
    <w:qFormat/>
    <w:uiPriority w:val="99"/>
    <w:rPr>
      <w:rFonts w:ascii="Calibri" w:hAnsi="Calibri" w:eastAsia="Calibri"/>
      <w:sz w:val="22"/>
      <w:szCs w:val="22"/>
    </w:rPr>
  </w:style>
  <w:style w:type="character" w:customStyle="1" w:styleId="67">
    <w:name w:val="Body Text Indent Char"/>
    <w:basedOn w:val="11"/>
    <w:link w:val="15"/>
    <w:qFormat/>
    <w:uiPriority w:val="99"/>
    <w:rPr>
      <w:sz w:val="22"/>
      <w:szCs w:val="24"/>
    </w:rPr>
  </w:style>
  <w:style w:type="character" w:customStyle="1" w:styleId="68">
    <w:name w:val="Comment Text Char"/>
    <w:basedOn w:val="11"/>
    <w:link w:val="18"/>
    <w:uiPriority w:val="99"/>
    <w:rPr>
      <w:rFonts w:ascii="Calibri" w:hAnsi="Calibri"/>
    </w:rPr>
  </w:style>
  <w:style w:type="character" w:customStyle="1" w:styleId="69">
    <w:name w:val="Document Map Char"/>
    <w:basedOn w:val="11"/>
    <w:link w:val="19"/>
    <w:qFormat/>
    <w:uiPriority w:val="99"/>
    <w:rPr>
      <w:rFonts w:ascii="Tahoma" w:hAnsi="Tahoma" w:eastAsia="Calibri" w:cs="Tahoma"/>
      <w:sz w:val="16"/>
      <w:szCs w:val="16"/>
    </w:rPr>
  </w:style>
  <w:style w:type="paragraph" w:customStyle="1" w:styleId="70">
    <w:name w:val="List Paragraph1"/>
    <w:basedOn w:val="1"/>
    <w:link w:val="71"/>
    <w:qFormat/>
    <w:uiPriority w:val="34"/>
    <w:pPr>
      <w:ind w:left="720"/>
      <w:contextualSpacing/>
      <w:jc w:val="both"/>
    </w:pPr>
    <w:rPr>
      <w:rFonts w:ascii="Calibri" w:hAnsi="Calibri" w:eastAsia="Calibri"/>
      <w:sz w:val="22"/>
      <w:szCs w:val="22"/>
    </w:rPr>
  </w:style>
  <w:style w:type="character" w:customStyle="1" w:styleId="71">
    <w:name w:val="List Paragraph Char"/>
    <w:link w:val="70"/>
    <w:qFormat/>
    <w:locked/>
    <w:uiPriority w:val="34"/>
    <w:rPr>
      <w:rFonts w:ascii="Calibri" w:hAnsi="Calibri" w:eastAsia="Calibri"/>
      <w:sz w:val="22"/>
      <w:szCs w:val="22"/>
    </w:rPr>
  </w:style>
  <w:style w:type="paragraph" w:customStyle="1" w:styleId="72">
    <w:name w:val="Default"/>
    <w:uiPriority w:val="0"/>
    <w:pPr>
      <w:widowControl w:val="0"/>
      <w:autoSpaceDE w:val="0"/>
      <w:autoSpaceDN w:val="0"/>
      <w:adjustRightInd w:val="0"/>
    </w:pPr>
    <w:rPr>
      <w:rFonts w:ascii="Arial" w:hAnsi="Arial" w:eastAsia="Times New Roman" w:cs="Arial"/>
      <w:color w:val="000000"/>
      <w:sz w:val="24"/>
      <w:szCs w:val="24"/>
      <w:lang w:val="id-ID" w:eastAsia="id-ID" w:bidi="ar-SA"/>
    </w:rPr>
  </w:style>
  <w:style w:type="paragraph" w:customStyle="1" w:styleId="73">
    <w:name w:val="western"/>
    <w:basedOn w:val="1"/>
    <w:qFormat/>
    <w:uiPriority w:val="0"/>
    <w:pPr>
      <w:spacing w:before="100" w:beforeAutospacing="1" w:after="100" w:afterAutospacing="1"/>
      <w:jc w:val="both"/>
    </w:pPr>
    <w:rPr>
      <w:rFonts w:eastAsia="SimSun"/>
      <w:sz w:val="22"/>
      <w:lang w:eastAsia="zh-CN"/>
    </w:rPr>
  </w:style>
  <w:style w:type="paragraph" w:customStyle="1" w:styleId="74">
    <w:name w:val="_Style 2"/>
    <w:basedOn w:val="1"/>
    <w:qFormat/>
    <w:uiPriority w:val="34"/>
    <w:pPr>
      <w:ind w:left="720"/>
      <w:contextualSpacing/>
      <w:jc w:val="both"/>
    </w:pPr>
    <w:rPr>
      <w:rFonts w:ascii="Calibri" w:hAnsi="Calibri"/>
      <w:sz w:val="22"/>
      <w:szCs w:val="22"/>
    </w:rPr>
  </w:style>
  <w:style w:type="paragraph" w:customStyle="1" w:styleId="75">
    <w:name w:val="List Paragraph11"/>
    <w:basedOn w:val="1"/>
    <w:qFormat/>
    <w:uiPriority w:val="34"/>
    <w:pPr>
      <w:ind w:left="720"/>
      <w:contextualSpacing/>
      <w:jc w:val="both"/>
    </w:pPr>
    <w:rPr>
      <w:rFonts w:ascii="Calibri" w:hAnsi="Calibri" w:eastAsia="Calibri"/>
      <w:sz w:val="22"/>
      <w:szCs w:val="22"/>
    </w:rPr>
  </w:style>
  <w:style w:type="character" w:styleId="76">
    <w:name w:val="Placeholder Text"/>
    <w:basedOn w:val="11"/>
    <w:semiHidden/>
    <w:qFormat/>
    <w:uiPriority w:val="99"/>
    <w:rPr>
      <w:color w:val="808080"/>
    </w:rPr>
  </w:style>
  <w:style w:type="character" w:customStyle="1" w:styleId="77">
    <w:name w:val="acopre"/>
    <w:basedOn w:val="11"/>
    <w:qFormat/>
    <w:uiPriority w:val="0"/>
  </w:style>
  <w:style w:type="character" w:customStyle="1" w:styleId="78">
    <w:name w:val="apple-tab-span"/>
    <w:basedOn w:val="11"/>
    <w:qFormat/>
    <w:uiPriority w:val="0"/>
  </w:style>
  <w:style w:type="character" w:customStyle="1" w:styleId="79">
    <w:name w:val="a-size-extra-large"/>
    <w:basedOn w:val="11"/>
    <w:qFormat/>
    <w:uiPriority w:val="0"/>
  </w:style>
  <w:style w:type="character" w:customStyle="1" w:styleId="80">
    <w:name w:val="a-size-large"/>
    <w:basedOn w:val="11"/>
    <w:qFormat/>
    <w:uiPriority w:val="0"/>
  </w:style>
  <w:style w:type="paragraph" w:customStyle="1" w:styleId="81">
    <w:name w:val="msonormal"/>
    <w:basedOn w:val="1"/>
    <w:qFormat/>
    <w:uiPriority w:val="0"/>
    <w:pPr>
      <w:spacing w:before="100" w:beforeAutospacing="1" w:after="100" w:afterAutospacing="1"/>
    </w:pPr>
  </w:style>
  <w:style w:type="paragraph" w:customStyle="1" w:styleId="82">
    <w:name w:val="paragraph"/>
    <w:basedOn w:val="1"/>
    <w:uiPriority w:val="0"/>
    <w:pPr>
      <w:spacing w:before="100" w:beforeAutospacing="1" w:after="100" w:afterAutospacing="1"/>
    </w:pPr>
  </w:style>
  <w:style w:type="character" w:customStyle="1" w:styleId="83">
    <w:name w:val="textrun"/>
    <w:basedOn w:val="11"/>
    <w:uiPriority w:val="0"/>
  </w:style>
  <w:style w:type="character" w:customStyle="1" w:styleId="84">
    <w:name w:val="normaltextrun"/>
    <w:basedOn w:val="11"/>
    <w:qFormat/>
    <w:uiPriority w:val="0"/>
  </w:style>
  <w:style w:type="character" w:customStyle="1" w:styleId="85">
    <w:name w:val="eop"/>
    <w:basedOn w:val="11"/>
    <w:uiPriority w:val="0"/>
  </w:style>
  <w:style w:type="character" w:customStyle="1" w:styleId="86">
    <w:name w:val="contentcontrolboundarysink"/>
    <w:basedOn w:val="11"/>
    <w:uiPriority w:val="0"/>
  </w:style>
  <w:style w:type="character" w:customStyle="1" w:styleId="87">
    <w:name w:val="contentcontrol"/>
    <w:basedOn w:val="11"/>
    <w:qFormat/>
    <w:uiPriority w:val="0"/>
  </w:style>
  <w:style w:type="character" w:customStyle="1" w:styleId="88">
    <w:name w:val="fieldrange"/>
    <w:basedOn w:val="11"/>
    <w:uiPriority w:val="0"/>
  </w:style>
  <w:style w:type="table" w:customStyle="1" w:styleId="89">
    <w:name w:val="Table Grid4"/>
    <w:basedOn w:val="12"/>
    <w:uiPriority w:val="59"/>
    <w:rPr>
      <w:rFonts w:asciiTheme="minorHAnsi" w:hAnsiTheme="minorHAnsi" w:eastAsiaTheme="minorHAnsi" w:cstheme="minorBidi"/>
      <w:sz w:val="22"/>
      <w:szCs w:val="22"/>
      <w:lang w:val="id-ID"/>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0">
    <w:name w:val="_Style 88"/>
    <w:basedOn w:val="12"/>
    <w:uiPriority w:val="0"/>
  </w:style>
  <w:style w:type="table" w:customStyle="1" w:styleId="91">
    <w:name w:val="_Style 89"/>
    <w:basedOn w:val="12"/>
    <w:qFormat/>
    <w:uiPriority w:val="0"/>
    <w:tblPr>
      <w:tblCellMar>
        <w:left w:w="115" w:type="dxa"/>
        <w:right w:w="115" w:type="dxa"/>
      </w:tblCellMar>
    </w:tblPr>
  </w:style>
  <w:style w:type="table" w:customStyle="1" w:styleId="92">
    <w:name w:val="_Style 90"/>
    <w:basedOn w:val="12"/>
    <w:uiPriority w:val="0"/>
    <w:rPr>
      <w:rFonts w:ascii="Calibri" w:hAnsi="Calibri" w:eastAsia="Calibri" w:cs="Calibri"/>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3.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file:///C:\Users\admin\Downloads\WhatsApp_Image_2025-02-25_at_12.46.44-removebg-preview.png" TargetMode="Externa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H/rlC8GgUfWOw3k/KEwcPcYGHA==">CgMxLjAyCGguZ2pkZ3hzOAByITFFZ3VWTFg5Z3hfNTgzXzRMcU1JLV9pbzFyUDdSYjZiMg==</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A341E2E-0BC1-465A-B24A-F42F39B8C360}">
  <ds:schemaRefs/>
</ds:datastoreItem>
</file>

<file path=customXml/itemProps3.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7</Pages>
  <Words>1423</Words>
  <Characters>8117</Characters>
  <Lines>67</Lines>
  <Paragraphs>19</Paragraphs>
  <TotalTime>22</TotalTime>
  <ScaleCrop>false</ScaleCrop>
  <LinksUpToDate>false</LinksUpToDate>
  <CharactersWithSpaces>9521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2026-02-19T01:38:00Z</dcterms:created>
  <dc:creator>UNIVERSITAS MUHAMMADIYAH MALANG</dc:creator>
  <cp:lastModifiedBy>oneng ifayani</cp:lastModifiedBy>
  <dcterms:modified xsi:type="dcterms:W3CDTF">2026-02-22T07:08:58Z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905A5C110E1E4B8DA8112141133809EA_13</vt:lpwstr>
  </property>
</Properties>
</file>