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6"/>
          <w:szCs w:val="56"/>
        </w:rPr>
        <w:t xml:space="preserve">CAHIER DES CHARGES FONCTIONNEL</w:t>
      </w:r>
    </w:p>
    <w:p>
      <w:pPr>
        <w:spacing w:before="300"/>
        <w:jc w:val="center"/>
      </w:pPr>
      <w:r>
        <w:rPr>
          <w:b/>
          <w:bCs/>
          <w:color w:val="2E86AB"/>
          <w:sz w:val="36"/>
          <w:szCs w:val="36"/>
        </w:rPr>
        <w:t xml:space="preserve">VOLUME 1</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4</w:t>
      </w:r>
    </w:p>
    <w:p>
      <w:pPr>
        <w:spacing w:after="80"/>
        <w:ind w:left="360"/>
      </w:pPr>
      <w:r>
        <w:rPr>
          <w:b w:val="false"/>
          <w:bCs w:val="false"/>
          <w:color w:val="000000"/>
          <w:sz w:val="20"/>
          <w:szCs w:val="20"/>
        </w:rPr>
        <w:t xml:space="preserve">1.1 Présentation du projet</w:t>
      </w:r>
      <w:r>
        <w:ptab w:alignment="right" w:relativeTo="margin" w:leader="dot"/>
      </w:r>
      <w:r>
        <w:rPr>
          <w:sz w:val="20"/>
          <w:szCs w:val="20"/>
        </w:rPr>
        <w:t xml:space="preserve">4</w:t>
      </w:r>
    </w:p>
    <w:p>
      <w:pPr>
        <w:spacing w:after="80"/>
        <w:ind w:left="360"/>
      </w:pPr>
      <w:r>
        <w:rPr>
          <w:b w:val="false"/>
          <w:bCs w:val="false"/>
          <w:color w:val="000000"/>
          <w:sz w:val="20"/>
          <w:szCs w:val="20"/>
        </w:rPr>
        <w:t xml:space="preserve">1.2 Contexte</w:t>
      </w:r>
      <w:r>
        <w:ptab w:alignment="right" w:relativeTo="margin" w:leader="dot"/>
      </w:r>
      <w:r>
        <w:rPr>
          <w:sz w:val="20"/>
          <w:szCs w:val="20"/>
        </w:rPr>
        <w:t xml:space="preserve">4</w:t>
      </w:r>
    </w:p>
    <w:p>
      <w:pPr>
        <w:spacing w:after="80"/>
        <w:ind w:left="360"/>
      </w:pPr>
      <w:r>
        <w:rPr>
          <w:b w:val="false"/>
          <w:bCs w:val="false"/>
          <w:color w:val="000000"/>
          <w:sz w:val="20"/>
          <w:szCs w:val="20"/>
        </w:rPr>
        <w:t xml:space="preserve">1.3 Problématique</w:t>
      </w:r>
      <w:r>
        <w:ptab w:alignment="right" w:relativeTo="margin" w:leader="dot"/>
      </w:r>
      <w:r>
        <w:rPr>
          <w:sz w:val="20"/>
          <w:szCs w:val="20"/>
        </w:rPr>
        <w:t xml:space="preserve">4</w:t>
      </w:r>
    </w:p>
    <w:p>
      <w:pPr>
        <w:spacing w:after="80"/>
        <w:ind w:left="360"/>
      </w:pPr>
      <w:r>
        <w:rPr>
          <w:b w:val="false"/>
          <w:bCs w:val="false"/>
          <w:color w:val="000000"/>
          <w:sz w:val="20"/>
          <w:szCs w:val="20"/>
        </w:rPr>
        <w:t xml:space="preserve">1.4 Justification du projet</w:t>
      </w:r>
      <w:r>
        <w:ptab w:alignment="right" w:relativeTo="margin" w:leader="dot"/>
      </w:r>
      <w:r>
        <w:rPr>
          <w:sz w:val="20"/>
          <w:szCs w:val="20"/>
        </w:rPr>
        <w:t xml:space="preserve">4</w:t>
      </w:r>
    </w:p>
    <w:p>
      <w:pPr>
        <w:spacing w:after="80"/>
        <w:ind w:left="360"/>
      </w:pPr>
      <w:r>
        <w:rPr>
          <w:b w:val="false"/>
          <w:bCs w:val="false"/>
          <w:color w:val="000000"/>
          <w:sz w:val="20"/>
          <w:szCs w:val="20"/>
        </w:rPr>
        <w:t xml:space="preserve">1.5 Objectifs</w:t>
      </w:r>
      <w:r>
        <w:ptab w:alignment="right" w:relativeTo="margin" w:leader="dot"/>
      </w:r>
      <w:r>
        <w:rPr>
          <w:sz w:val="20"/>
          <w:szCs w:val="20"/>
        </w:rPr>
        <w:t xml:space="preserve">4</w:t>
      </w:r>
    </w:p>
    <w:p>
      <w:pPr>
        <w:spacing w:after="80"/>
        <w:ind w:left="360"/>
      </w:pPr>
      <w:r>
        <w:rPr>
          <w:b w:val="false"/>
          <w:bCs w:val="false"/>
          <w:color w:val="000000"/>
          <w:sz w:val="20"/>
          <w:szCs w:val="20"/>
        </w:rPr>
        <w:t xml:space="preserve">1.6 Vision</w:t>
      </w:r>
      <w:r>
        <w:ptab w:alignment="right" w:relativeTo="margin" w:leader="dot"/>
      </w:r>
      <w:r>
        <w:rPr>
          <w:sz w:val="20"/>
          <w:szCs w:val="20"/>
        </w:rPr>
        <w:t xml:space="preserve">5</w:t>
      </w:r>
    </w:p>
    <w:p>
      <w:pPr>
        <w:spacing w:after="80"/>
        <w:ind w:left="360"/>
      </w:pPr>
      <w:r>
        <w:rPr>
          <w:b w:val="false"/>
          <w:bCs w:val="false"/>
          <w:color w:val="000000"/>
          <w:sz w:val="20"/>
          <w:szCs w:val="20"/>
        </w:rPr>
        <w:t xml:space="preserve">1.7 Portée du projet</w:t>
      </w:r>
      <w:r>
        <w:ptab w:alignment="right" w:relativeTo="margin" w:leader="dot"/>
      </w:r>
      <w:r>
        <w:rPr>
          <w:sz w:val="20"/>
          <w:szCs w:val="20"/>
        </w:rPr>
        <w:t xml:space="preserve">5</w:t>
      </w:r>
    </w:p>
    <w:p>
      <w:pPr>
        <w:spacing w:after="80"/>
        <w:ind w:left="360"/>
      </w:pPr>
      <w:r>
        <w:rPr>
          <w:b w:val="false"/>
          <w:bCs w:val="false"/>
          <w:color w:val="000000"/>
          <w:sz w:val="20"/>
          <w:szCs w:val="20"/>
        </w:rPr>
        <w:t xml:space="preserve">1.8 Parties prenantes</w:t>
      </w:r>
      <w:r>
        <w:ptab w:alignment="right" w:relativeTo="margin" w:leader="dot"/>
      </w:r>
      <w:r>
        <w:rPr>
          <w:sz w:val="20"/>
          <w:szCs w:val="20"/>
        </w:rPr>
        <w:t xml:space="preserve">5</w:t>
      </w:r>
    </w:p>
    <w:p>
      <w:pPr>
        <w:spacing w:after="80"/>
        <w:ind w:left="360"/>
      </w:pPr>
      <w:r>
        <w:rPr>
          <w:b w:val="false"/>
          <w:bCs w:val="false"/>
          <w:color w:val="000000"/>
          <w:sz w:val="20"/>
          <w:szCs w:val="20"/>
        </w:rPr>
        <w:t xml:space="preserve">1.9 Contraintes</w:t>
      </w:r>
      <w:r>
        <w:ptab w:alignment="right" w:relativeTo="margin" w:leader="dot"/>
      </w:r>
      <w:r>
        <w:rPr>
          <w:sz w:val="20"/>
          <w:szCs w:val="20"/>
        </w:rPr>
        <w:t xml:space="preserve">5</w:t>
      </w:r>
    </w:p>
    <w:p>
      <w:pPr>
        <w:spacing w:after="80"/>
        <w:ind w:left="360"/>
      </w:pPr>
      <w:r>
        <w:rPr>
          <w:b w:val="false"/>
          <w:bCs w:val="false"/>
          <w:color w:val="000000"/>
          <w:sz w:val="20"/>
          <w:szCs w:val="20"/>
        </w:rPr>
        <w:t xml:space="preserve">1.10 Glossaire</w:t>
      </w:r>
      <w:r>
        <w:ptab w:alignment="right" w:relativeTo="margin" w:leader="dot"/>
      </w:r>
      <w:r>
        <w:rPr>
          <w:sz w:val="20"/>
          <w:szCs w:val="20"/>
        </w:rPr>
        <w:t xml:space="preserve">6</w:t>
      </w:r>
    </w:p>
    <w:p>
      <w:pPr>
        <w:spacing w:after="160"/>
        <w:ind w:left="0"/>
      </w:pPr>
      <w:r>
        <w:rPr>
          <w:b/>
          <w:bCs/>
          <w:color w:val="1F4E5F"/>
          <w:sz w:val="22"/>
          <w:szCs w:val="22"/>
        </w:rPr>
        <w:t xml:space="preserve">PARTIE II — ÉTUDE DE L'EXISTANT</w:t>
      </w:r>
      <w:r>
        <w:ptab w:alignment="right" w:relativeTo="margin" w:leader="dot"/>
      </w:r>
      <w:r>
        <w:rPr>
          <w:sz w:val="22"/>
          <w:szCs w:val="22"/>
        </w:rPr>
        <w:t xml:space="preserve">7</w:t>
      </w:r>
    </w:p>
    <w:p>
      <w:pPr>
        <w:spacing w:after="80"/>
        <w:ind w:left="360"/>
      </w:pPr>
      <w:r>
        <w:rPr>
          <w:b w:val="false"/>
          <w:bCs w:val="false"/>
          <w:color w:val="000000"/>
          <w:sz w:val="20"/>
          <w:szCs w:val="20"/>
        </w:rPr>
        <w:t xml:space="preserve">Pronote</w:t>
      </w:r>
      <w:r>
        <w:ptab w:alignment="right" w:relativeTo="margin" w:leader="dot"/>
      </w:r>
      <w:r>
        <w:rPr>
          <w:sz w:val="20"/>
          <w:szCs w:val="20"/>
        </w:rPr>
        <w:t xml:space="preserve">7</w:t>
      </w:r>
    </w:p>
    <w:p>
      <w:pPr>
        <w:spacing w:after="80"/>
        <w:ind w:left="360"/>
      </w:pPr>
      <w:r>
        <w:rPr>
          <w:b w:val="false"/>
          <w:bCs w:val="false"/>
          <w:color w:val="000000"/>
          <w:sz w:val="20"/>
          <w:szCs w:val="20"/>
        </w:rPr>
        <w:t xml:space="preserve">OpenSIS</w:t>
      </w:r>
      <w:r>
        <w:ptab w:alignment="right" w:relativeTo="margin" w:leader="dot"/>
      </w:r>
      <w:r>
        <w:rPr>
          <w:sz w:val="20"/>
          <w:szCs w:val="20"/>
        </w:rPr>
        <w:t xml:space="preserve">7</w:t>
      </w:r>
    </w:p>
    <w:p>
      <w:pPr>
        <w:spacing w:after="80"/>
        <w:ind w:left="360"/>
      </w:pPr>
      <w:r>
        <w:rPr>
          <w:b w:val="false"/>
          <w:bCs w:val="false"/>
          <w:color w:val="000000"/>
          <w:sz w:val="20"/>
          <w:szCs w:val="20"/>
        </w:rPr>
        <w:t xml:space="preserve">Fedena</w:t>
      </w:r>
      <w:r>
        <w:ptab w:alignment="right" w:relativeTo="margin" w:leader="dot"/>
      </w:r>
      <w:r>
        <w:rPr>
          <w:sz w:val="20"/>
          <w:szCs w:val="20"/>
        </w:rPr>
        <w:t xml:space="preserve">7</w:t>
      </w:r>
    </w:p>
    <w:p>
      <w:pPr>
        <w:spacing w:after="80"/>
        <w:ind w:left="360"/>
      </w:pPr>
      <w:r>
        <w:rPr>
          <w:b w:val="false"/>
          <w:bCs w:val="false"/>
          <w:color w:val="000000"/>
          <w:sz w:val="20"/>
          <w:szCs w:val="20"/>
        </w:rPr>
        <w:t xml:space="preserve">Moodle</w:t>
      </w:r>
      <w:r>
        <w:ptab w:alignment="right" w:relativeTo="margin" w:leader="dot"/>
      </w:r>
      <w:r>
        <w:rPr>
          <w:sz w:val="20"/>
          <w:szCs w:val="20"/>
        </w:rPr>
        <w:t xml:space="preserve">8</w:t>
      </w:r>
    </w:p>
    <w:p>
      <w:pPr>
        <w:spacing w:after="80"/>
        <w:ind w:left="360"/>
      </w:pPr>
      <w:r>
        <w:rPr>
          <w:b w:val="false"/>
          <w:bCs w:val="false"/>
          <w:color w:val="000000"/>
          <w:sz w:val="20"/>
          <w:szCs w:val="20"/>
        </w:rPr>
        <w:t xml:space="preserve">Google Classroom</w:t>
      </w:r>
      <w:r>
        <w:ptab w:alignment="right" w:relativeTo="margin" w:leader="dot"/>
      </w:r>
      <w:r>
        <w:rPr>
          <w:sz w:val="20"/>
          <w:szCs w:val="20"/>
        </w:rPr>
        <w:t xml:space="preserve">8</w:t>
      </w:r>
    </w:p>
    <w:p>
      <w:pPr>
        <w:spacing w:after="80"/>
        <w:ind w:left="360"/>
      </w:pPr>
      <w:r>
        <w:rPr>
          <w:b w:val="false"/>
          <w:bCs w:val="false"/>
          <w:color w:val="000000"/>
          <w:sz w:val="20"/>
          <w:szCs w:val="20"/>
        </w:rPr>
        <w:t xml:space="preserve">Odoo Education</w:t>
      </w:r>
      <w:r>
        <w:ptab w:alignment="right" w:relativeTo="margin" w:leader="dot"/>
      </w:r>
      <w:r>
        <w:rPr>
          <w:sz w:val="20"/>
          <w:szCs w:val="20"/>
        </w:rPr>
        <w:t xml:space="preserve">8</w:t>
      </w:r>
    </w:p>
    <w:p>
      <w:pPr>
        <w:spacing w:after="80"/>
        <w:ind w:left="360"/>
      </w:pPr>
      <w:r>
        <w:rPr>
          <w:b w:val="false"/>
          <w:bCs w:val="false"/>
          <w:color w:val="000000"/>
          <w:sz w:val="20"/>
          <w:szCs w:val="20"/>
        </w:rPr>
        <w:t xml:space="preserve">2.8 Synthèse comparative</w:t>
      </w:r>
      <w:r>
        <w:ptab w:alignment="right" w:relativeTo="margin" w:leader="dot"/>
      </w:r>
      <w:r>
        <w:rPr>
          <w:sz w:val="20"/>
          <w:szCs w:val="20"/>
        </w:rPr>
        <w:t xml:space="preserve">9</w:t>
      </w:r>
    </w:p>
    <w:p>
      <w:pPr>
        <w:spacing w:after="160"/>
        <w:ind w:left="0"/>
      </w:pPr>
      <w:r>
        <w:rPr>
          <w:b/>
          <w:bCs/>
          <w:color w:val="1F4E5F"/>
          <w:sz w:val="22"/>
          <w:szCs w:val="22"/>
        </w:rPr>
        <w:t xml:space="preserve">PARTIE III — ANALYSE DES BESOINS FONCTIONNELS PAR ACTEUR</w:t>
      </w:r>
      <w:r>
        <w:ptab w:alignment="right" w:relativeTo="margin" w:leader="dot"/>
      </w:r>
      <w:r>
        <w:rPr>
          <w:sz w:val="22"/>
          <w:szCs w:val="22"/>
        </w:rPr>
        <w:t xml:space="preserve">10</w:t>
      </w:r>
    </w:p>
    <w:p>
      <w:pPr>
        <w:spacing w:after="80"/>
        <w:ind w:left="360"/>
      </w:pPr>
      <w:r>
        <w:rPr>
          <w:b w:val="false"/>
          <w:bCs w:val="false"/>
          <w:color w:val="000000"/>
          <w:sz w:val="20"/>
          <w:szCs w:val="20"/>
        </w:rPr>
        <w:t xml:space="preserve">3.1 Administrateur</w:t>
      </w:r>
      <w:r>
        <w:ptab w:alignment="right" w:relativeTo="margin" w:leader="dot"/>
      </w:r>
      <w:r>
        <w:rPr>
          <w:sz w:val="20"/>
          <w:szCs w:val="20"/>
        </w:rPr>
        <w:t xml:space="preserve">10</w:t>
      </w:r>
    </w:p>
    <w:p>
      <w:pPr>
        <w:spacing w:after="80"/>
        <w:ind w:left="360"/>
      </w:pPr>
      <w:r>
        <w:rPr>
          <w:b w:val="false"/>
          <w:bCs w:val="false"/>
          <w:color w:val="000000"/>
          <w:sz w:val="20"/>
          <w:szCs w:val="20"/>
        </w:rPr>
        <w:t xml:space="preserve">3.2 Directeur</w:t>
      </w:r>
      <w:r>
        <w:ptab w:alignment="right" w:relativeTo="margin" w:leader="dot"/>
      </w:r>
      <w:r>
        <w:rPr>
          <w:sz w:val="20"/>
          <w:szCs w:val="20"/>
        </w:rPr>
        <w:t xml:space="preserve">10</w:t>
      </w:r>
    </w:p>
    <w:p>
      <w:pPr>
        <w:spacing w:after="80"/>
        <w:ind w:left="360"/>
      </w:pPr>
      <w:r>
        <w:rPr>
          <w:b w:val="false"/>
          <w:bCs w:val="false"/>
          <w:color w:val="000000"/>
          <w:sz w:val="20"/>
          <w:szCs w:val="20"/>
        </w:rPr>
        <w:t xml:space="preserve">3.3 Censeur</w:t>
      </w:r>
      <w:r>
        <w:ptab w:alignment="right" w:relativeTo="margin" w:leader="dot"/>
      </w:r>
      <w:r>
        <w:rPr>
          <w:sz w:val="20"/>
          <w:szCs w:val="20"/>
        </w:rPr>
        <w:t xml:space="preserve">10</w:t>
      </w:r>
    </w:p>
    <w:p>
      <w:pPr>
        <w:spacing w:after="80"/>
        <w:ind w:left="360"/>
      </w:pPr>
      <w:r>
        <w:rPr>
          <w:b w:val="false"/>
          <w:bCs w:val="false"/>
          <w:color w:val="000000"/>
          <w:sz w:val="20"/>
          <w:szCs w:val="20"/>
        </w:rPr>
        <w:t xml:space="preserve">3.4 Surveillant Général</w:t>
      </w:r>
      <w:r>
        <w:ptab w:alignment="right" w:relativeTo="margin" w:leader="dot"/>
      </w:r>
      <w:r>
        <w:rPr>
          <w:sz w:val="20"/>
          <w:szCs w:val="20"/>
        </w:rPr>
        <w:t xml:space="preserve">10</w:t>
      </w:r>
    </w:p>
    <w:p>
      <w:pPr>
        <w:spacing w:after="80"/>
        <w:ind w:left="360"/>
      </w:pPr>
      <w:r>
        <w:rPr>
          <w:b w:val="false"/>
          <w:bCs w:val="false"/>
          <w:color w:val="000000"/>
          <w:sz w:val="20"/>
          <w:szCs w:val="20"/>
        </w:rPr>
        <w:t xml:space="preserve">3.5 Économe</w:t>
      </w:r>
      <w:r>
        <w:ptab w:alignment="right" w:relativeTo="margin" w:leader="dot"/>
      </w:r>
      <w:r>
        <w:rPr>
          <w:sz w:val="20"/>
          <w:szCs w:val="20"/>
        </w:rPr>
        <w:t xml:space="preserve">10</w:t>
      </w:r>
    </w:p>
    <w:p>
      <w:pPr>
        <w:spacing w:after="80"/>
        <w:ind w:left="360"/>
      </w:pPr>
      <w:r>
        <w:rPr>
          <w:b w:val="false"/>
          <w:bCs w:val="false"/>
          <w:color w:val="000000"/>
          <w:sz w:val="20"/>
          <w:szCs w:val="20"/>
        </w:rPr>
        <w:t xml:space="preserve">3.6 Comptable</w:t>
      </w:r>
      <w:r>
        <w:ptab w:alignment="right" w:relativeTo="margin" w:leader="dot"/>
      </w:r>
      <w:r>
        <w:rPr>
          <w:sz w:val="20"/>
          <w:szCs w:val="20"/>
        </w:rPr>
        <w:t xml:space="preserve">10</w:t>
      </w:r>
    </w:p>
    <w:p>
      <w:pPr>
        <w:spacing w:after="80"/>
        <w:ind w:left="360"/>
      </w:pPr>
      <w:r>
        <w:rPr>
          <w:b w:val="false"/>
          <w:bCs w:val="false"/>
          <w:color w:val="000000"/>
          <w:sz w:val="20"/>
          <w:szCs w:val="20"/>
        </w:rPr>
        <w:t xml:space="preserve">3.7 Secrétaire</w:t>
      </w:r>
      <w:r>
        <w:ptab w:alignment="right" w:relativeTo="margin" w:leader="dot"/>
      </w:r>
      <w:r>
        <w:rPr>
          <w:sz w:val="20"/>
          <w:szCs w:val="20"/>
        </w:rPr>
        <w:t xml:space="preserve">10</w:t>
      </w:r>
    </w:p>
    <w:p>
      <w:pPr>
        <w:spacing w:after="80"/>
        <w:ind w:left="360"/>
      </w:pPr>
      <w:r>
        <w:rPr>
          <w:b w:val="false"/>
          <w:bCs w:val="false"/>
          <w:color w:val="000000"/>
          <w:sz w:val="20"/>
          <w:szCs w:val="20"/>
        </w:rPr>
        <w:t xml:space="preserve">3.8 Professeur</w:t>
      </w:r>
      <w:r>
        <w:ptab w:alignment="right" w:relativeTo="margin" w:leader="dot"/>
      </w:r>
      <w:r>
        <w:rPr>
          <w:sz w:val="20"/>
          <w:szCs w:val="20"/>
        </w:rPr>
        <w:t xml:space="preserve">10</w:t>
      </w:r>
    </w:p>
    <w:p>
      <w:pPr>
        <w:spacing w:after="80"/>
        <w:ind w:left="360"/>
      </w:pPr>
      <w:r>
        <w:rPr>
          <w:b w:val="false"/>
          <w:bCs w:val="false"/>
          <w:color w:val="000000"/>
          <w:sz w:val="20"/>
          <w:szCs w:val="20"/>
        </w:rPr>
        <w:t xml:space="preserve">3.9 Élève</w:t>
      </w:r>
      <w:r>
        <w:ptab w:alignment="right" w:relativeTo="margin" w:leader="dot"/>
      </w:r>
      <w:r>
        <w:rPr>
          <w:sz w:val="20"/>
          <w:szCs w:val="20"/>
        </w:rPr>
        <w:t xml:space="preserve">11</w:t>
      </w:r>
    </w:p>
    <w:p>
      <w:pPr>
        <w:spacing w:after="80"/>
        <w:ind w:left="360"/>
      </w:pPr>
      <w:r>
        <w:rPr>
          <w:b w:val="false"/>
          <w:bCs w:val="false"/>
          <w:color w:val="000000"/>
          <w:sz w:val="20"/>
          <w:szCs w:val="20"/>
        </w:rPr>
        <w:t xml:space="preserve">3.10 Parent</w:t>
      </w:r>
      <w:r>
        <w:ptab w:alignment="right" w:relativeTo="margin" w:leader="dot"/>
      </w:r>
      <w:r>
        <w:rPr>
          <w:sz w:val="20"/>
          <w:szCs w:val="20"/>
        </w:rPr>
        <w:t xml:space="preserve">11</w:t>
      </w:r>
    </w:p>
    <w:p>
      <w:pPr>
        <w:spacing w:after="80"/>
        <w:ind w:left="360"/>
      </w:pPr>
      <w:r>
        <w:rPr>
          <w:b w:val="false"/>
          <w:bCs w:val="false"/>
          <w:color w:val="000000"/>
          <w:sz w:val="20"/>
          <w:szCs w:val="20"/>
        </w:rPr>
        <w:t xml:space="preserve">3.11 Bibliothécaire</w:t>
      </w:r>
      <w:r>
        <w:ptab w:alignment="right" w:relativeTo="margin" w:leader="dot"/>
      </w:r>
      <w:r>
        <w:rPr>
          <w:sz w:val="20"/>
          <w:szCs w:val="20"/>
        </w:rPr>
        <w:t xml:space="preserve">11</w:t>
      </w:r>
    </w:p>
    <w:p>
      <w:pPr>
        <w:spacing w:after="80"/>
        <w:ind w:left="360"/>
      </w:pPr>
      <w:r>
        <w:rPr>
          <w:b w:val="false"/>
          <w:bCs w:val="false"/>
          <w:color w:val="000000"/>
          <w:sz w:val="20"/>
          <w:szCs w:val="20"/>
        </w:rPr>
        <w:t xml:space="preserve">3.12 Infirmier</w:t>
      </w:r>
      <w:r>
        <w:ptab w:alignment="right" w:relativeTo="margin" w:leader="dot"/>
      </w:r>
      <w:r>
        <w:rPr>
          <w:sz w:val="20"/>
          <w:szCs w:val="20"/>
        </w:rPr>
        <w:t xml:space="preserve">11</w:t>
      </w:r>
    </w:p>
    <w:p>
      <w:pPr>
        <w:spacing w:after="80"/>
        <w:ind w:left="360"/>
      </w:pPr>
      <w:r>
        <w:rPr>
          <w:b w:val="false"/>
          <w:bCs w:val="false"/>
          <w:color w:val="000000"/>
          <w:sz w:val="20"/>
          <w:szCs w:val="20"/>
        </w:rPr>
        <w:t xml:space="preserve">3.13 Chauffeur</w:t>
      </w:r>
      <w:r>
        <w:ptab w:alignment="right" w:relativeTo="margin" w:leader="dot"/>
      </w:r>
      <w:r>
        <w:rPr>
          <w:sz w:val="20"/>
          <w:szCs w:val="20"/>
        </w:rPr>
        <w:t xml:space="preserve">11</w:t>
      </w:r>
    </w:p>
    <w:p>
      <w:pPr>
        <w:spacing w:after="80"/>
        <w:ind w:left="360"/>
      </w:pPr>
      <w:r>
        <w:rPr>
          <w:b w:val="false"/>
          <w:bCs w:val="false"/>
          <w:color w:val="000000"/>
          <w:sz w:val="20"/>
          <w:szCs w:val="20"/>
        </w:rPr>
        <w:t xml:space="preserve">3.14 Personnel administratif et de sécurité</w:t>
      </w:r>
      <w:r>
        <w:ptab w:alignment="right" w:relativeTo="margin" w:leader="dot"/>
      </w:r>
      <w:r>
        <w:rPr>
          <w:sz w:val="20"/>
          <w:szCs w:val="20"/>
        </w:rPr>
        <w:t xml:space="preserve">11</w:t>
      </w:r>
    </w:p>
    <w:p>
      <w:pPr>
        <w:spacing w:after="160"/>
        <w:ind w:left="0"/>
      </w:pPr>
      <w:r>
        <w:rPr>
          <w:b/>
          <w:bCs/>
          <w:color w:val="1F4E5F"/>
          <w:sz w:val="22"/>
          <w:szCs w:val="22"/>
        </w:rPr>
        <w:t xml:space="preserve">PARTIE IV — BESOINS NON FONCTIONNELS</w:t>
      </w:r>
      <w:r>
        <w:ptab w:alignment="right" w:relativeTo="margin" w:leader="dot"/>
      </w:r>
      <w:r>
        <w:rPr>
          <w:sz w:val="22"/>
          <w:szCs w:val="22"/>
        </w:rPr>
        <w:t xml:space="preserve">12</w:t>
      </w:r>
    </w:p>
    <w:p>
      <w:pPr>
        <w:spacing w:after="80"/>
        <w:ind w:left="360"/>
      </w:pPr>
      <w:r>
        <w:rPr>
          <w:b w:val="false"/>
          <w:bCs w:val="false"/>
          <w:color w:val="000000"/>
          <w:sz w:val="20"/>
          <w:szCs w:val="20"/>
        </w:rPr>
        <w:t xml:space="preserve">4.1 Disponibilité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4.2 Performance</w:t>
      </w:r>
      <w:r>
        <w:ptab w:alignment="right" w:relativeTo="margin" w:leader="dot"/>
      </w:r>
      <w:r>
        <w:rPr>
          <w:sz w:val="20"/>
          <w:szCs w:val="20"/>
        </w:rPr>
        <w:t xml:space="preserve">12</w:t>
      </w:r>
    </w:p>
    <w:p>
      <w:pPr>
        <w:spacing w:after="80"/>
        <w:ind w:left="360"/>
      </w:pPr>
      <w:r>
        <w:rPr>
          <w:b w:val="false"/>
          <w:bCs w:val="false"/>
          <w:color w:val="000000"/>
          <w:sz w:val="20"/>
          <w:szCs w:val="20"/>
        </w:rPr>
        <w:t xml:space="preserve">4.3 Sécurité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4.4 Confidentialité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4.5 Scalabilité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4.6 Haute disponibilité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4.7 Sauvegardes</w:t>
      </w:r>
      <w:r>
        <w:ptab w:alignment="right" w:relativeTo="margin" w:leader="dot"/>
      </w:r>
      <w:r>
        <w:rPr>
          <w:sz w:val="20"/>
          <w:szCs w:val="20"/>
        </w:rPr>
        <w:t xml:space="preserve">12</w:t>
      </w:r>
    </w:p>
    <w:p>
      <w:pPr>
        <w:spacing w:after="80"/>
        <w:ind w:left="360"/>
      </w:pPr>
      <w:r>
        <w:rPr>
          <w:b w:val="false"/>
          <w:bCs w:val="false"/>
          <w:color w:val="000000"/>
          <w:sz w:val="20"/>
          <w:szCs w:val="20"/>
        </w:rPr>
        <w:t xml:space="preserve">4.8 Accessibilité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4.9 Maintenabilité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4.10 Multilinguisme</w:t>
      </w:r>
      <w:r>
        <w:ptab w:alignment="right" w:relativeTo="margin" w:leader="dot"/>
      </w:r>
      <w:r>
        <w:rPr>
          <w:sz w:val="20"/>
          <w:szCs w:val="20"/>
        </w:rPr>
        <w:t xml:space="preserve">12</w:t>
      </w:r>
    </w:p>
    <w:p>
      <w:pPr>
        <w:spacing w:after="160"/>
        <w:ind w:left="0"/>
      </w:pPr>
      <w:r>
        <w:rPr>
          <w:b/>
          <w:bCs/>
          <w:color w:val="1F4E5F"/>
          <w:sz w:val="22"/>
          <w:szCs w:val="22"/>
        </w:rPr>
        <w:t xml:space="preserve">PARTIE V — DESCRIPTION FONCTIONNELLE DÉTAILLÉE DES MODULES</w:t>
      </w:r>
      <w:r>
        <w:ptab w:alignment="right" w:relativeTo="margin" w:leader="dot"/>
      </w:r>
      <w:r>
        <w:rPr>
          <w:sz w:val="22"/>
          <w:szCs w:val="22"/>
        </w:rPr>
        <w:t xml:space="preserve">13</w:t>
      </w:r>
    </w:p>
    <w:p>
      <w:pPr>
        <w:spacing w:after="80"/>
        <w:ind w:left="360"/>
      </w:pPr>
      <w:r>
        <w:rPr>
          <w:b w:val="false"/>
          <w:bCs w:val="false"/>
          <w:color w:val="000000"/>
          <w:sz w:val="20"/>
          <w:szCs w:val="20"/>
        </w:rPr>
        <w:t xml:space="preserve">Module 1 — Gestion des utilisateurs et des rôles</w:t>
      </w:r>
      <w:r>
        <w:ptab w:alignment="right" w:relativeTo="margin" w:leader="dot"/>
      </w:r>
      <w:r>
        <w:rPr>
          <w:sz w:val="20"/>
          <w:szCs w:val="20"/>
        </w:rPr>
        <w:t xml:space="preserve">13</w:t>
      </w:r>
    </w:p>
    <w:p>
      <w:pPr>
        <w:spacing w:after="80"/>
        <w:ind w:left="360"/>
      </w:pPr>
      <w:r>
        <w:rPr>
          <w:b w:val="false"/>
          <w:bCs w:val="false"/>
          <w:color w:val="000000"/>
          <w:sz w:val="20"/>
          <w:szCs w:val="20"/>
        </w:rPr>
        <w:t xml:space="preserve">Module 2 — Gestion des élèves</w:t>
      </w:r>
      <w:r>
        <w:ptab w:alignment="right" w:relativeTo="margin" w:leader="dot"/>
      </w:r>
      <w:r>
        <w:rPr>
          <w:sz w:val="20"/>
          <w:szCs w:val="20"/>
        </w:rPr>
        <w:t xml:space="preserve">13</w:t>
      </w:r>
    </w:p>
    <w:p>
      <w:pPr>
        <w:spacing w:after="80"/>
        <w:ind w:left="360"/>
      </w:pPr>
      <w:r>
        <w:rPr>
          <w:b w:val="false"/>
          <w:bCs w:val="false"/>
          <w:color w:val="000000"/>
          <w:sz w:val="20"/>
          <w:szCs w:val="20"/>
        </w:rPr>
        <w:t xml:space="preserve">Module 3 — Gestion des parents</w:t>
      </w:r>
      <w:r>
        <w:ptab w:alignment="right" w:relativeTo="margin" w:leader="dot"/>
      </w:r>
      <w:r>
        <w:rPr>
          <w:sz w:val="20"/>
          <w:szCs w:val="20"/>
        </w:rPr>
        <w:t xml:space="preserve">14</w:t>
      </w:r>
    </w:p>
    <w:p>
      <w:pPr>
        <w:spacing w:after="80"/>
        <w:ind w:left="360"/>
      </w:pPr>
      <w:r>
        <w:rPr>
          <w:b w:val="false"/>
          <w:bCs w:val="false"/>
          <w:color w:val="000000"/>
          <w:sz w:val="20"/>
          <w:szCs w:val="20"/>
        </w:rPr>
        <w:t xml:space="preserve">Module 4 — Gestion des professeurs</w:t>
      </w:r>
      <w:r>
        <w:ptab w:alignment="right" w:relativeTo="margin" w:leader="dot"/>
      </w:r>
      <w:r>
        <w:rPr>
          <w:sz w:val="20"/>
          <w:szCs w:val="20"/>
        </w:rPr>
        <w:t xml:space="preserve">15</w:t>
      </w:r>
    </w:p>
    <w:p>
      <w:pPr>
        <w:spacing w:after="80"/>
        <w:ind w:left="360"/>
      </w:pPr>
      <w:r>
        <w:rPr>
          <w:b w:val="false"/>
          <w:bCs w:val="false"/>
          <w:color w:val="000000"/>
          <w:sz w:val="20"/>
          <w:szCs w:val="20"/>
        </w:rPr>
        <w:t xml:space="preserve">Module 5 — Gestion des classes</w:t>
      </w:r>
      <w:r>
        <w:ptab w:alignment="right" w:relativeTo="margin" w:leader="dot"/>
      </w:r>
      <w:r>
        <w:rPr>
          <w:sz w:val="20"/>
          <w:szCs w:val="20"/>
        </w:rPr>
        <w:t xml:space="preserve">15</w:t>
      </w:r>
    </w:p>
    <w:p>
      <w:pPr>
        <w:spacing w:after="80"/>
        <w:ind w:left="360"/>
      </w:pPr>
      <w:r>
        <w:rPr>
          <w:b w:val="false"/>
          <w:bCs w:val="false"/>
          <w:color w:val="000000"/>
          <w:sz w:val="20"/>
          <w:szCs w:val="20"/>
        </w:rPr>
        <w:t xml:space="preserve">Module 6 — Gestion des matières</w:t>
      </w:r>
      <w:r>
        <w:ptab w:alignment="right" w:relativeTo="margin" w:leader="dot"/>
      </w:r>
      <w:r>
        <w:rPr>
          <w:sz w:val="20"/>
          <w:szCs w:val="20"/>
        </w:rPr>
        <w:t xml:space="preserve">16</w:t>
      </w:r>
    </w:p>
    <w:p>
      <w:pPr>
        <w:spacing w:after="80"/>
        <w:ind w:left="360"/>
      </w:pPr>
      <w:r>
        <w:rPr>
          <w:b w:val="false"/>
          <w:bCs w:val="false"/>
          <w:color w:val="000000"/>
          <w:sz w:val="20"/>
          <w:szCs w:val="20"/>
        </w:rPr>
        <w:t xml:space="preserve">Module 7 — Emploi du temps</w:t>
      </w:r>
      <w:r>
        <w:ptab w:alignment="right" w:relativeTo="margin" w:leader="dot"/>
      </w:r>
      <w:r>
        <w:rPr>
          <w:sz w:val="20"/>
          <w:szCs w:val="20"/>
        </w:rPr>
        <w:t xml:space="preserve">16</w:t>
      </w:r>
    </w:p>
    <w:p>
      <w:pPr>
        <w:spacing w:after="80"/>
        <w:ind w:left="360"/>
      </w:pPr>
      <w:r>
        <w:rPr>
          <w:b w:val="false"/>
          <w:bCs w:val="false"/>
          <w:color w:val="000000"/>
          <w:sz w:val="20"/>
          <w:szCs w:val="20"/>
        </w:rPr>
        <w:t xml:space="preserve">Module 8 — Gestion des notes</w:t>
      </w:r>
      <w:r>
        <w:ptab w:alignment="right" w:relativeTo="margin" w:leader="dot"/>
      </w:r>
      <w:r>
        <w:rPr>
          <w:sz w:val="20"/>
          <w:szCs w:val="20"/>
        </w:rPr>
        <w:t xml:space="preserve">17</w:t>
      </w:r>
    </w:p>
    <w:p>
      <w:pPr>
        <w:spacing w:after="80"/>
        <w:ind w:left="360"/>
      </w:pPr>
      <w:r>
        <w:rPr>
          <w:b w:val="false"/>
          <w:bCs w:val="false"/>
          <w:color w:val="000000"/>
          <w:sz w:val="20"/>
          <w:szCs w:val="20"/>
        </w:rPr>
        <w:t xml:space="preserve">Module 9 — Bulletin automatique</w:t>
      </w:r>
      <w:r>
        <w:ptab w:alignment="right" w:relativeTo="margin" w:leader="dot"/>
      </w:r>
      <w:r>
        <w:rPr>
          <w:sz w:val="20"/>
          <w:szCs w:val="20"/>
        </w:rPr>
        <w:t xml:space="preserve">17</w:t>
      </w:r>
    </w:p>
    <w:p>
      <w:pPr>
        <w:spacing w:after="80"/>
        <w:ind w:left="360"/>
      </w:pPr>
      <w:r>
        <w:rPr>
          <w:b w:val="false"/>
          <w:bCs w:val="false"/>
          <w:color w:val="000000"/>
          <w:sz w:val="20"/>
          <w:szCs w:val="20"/>
        </w:rPr>
        <w:t xml:space="preserve">Module 10 — Cahier de texte numérique</w:t>
      </w:r>
      <w:r>
        <w:ptab w:alignment="right" w:relativeTo="margin" w:leader="dot"/>
      </w:r>
      <w:r>
        <w:rPr>
          <w:sz w:val="20"/>
          <w:szCs w:val="20"/>
        </w:rPr>
        <w:t xml:space="preserve">18</w:t>
      </w:r>
    </w:p>
    <w:p>
      <w:pPr>
        <w:spacing w:after="80"/>
        <w:ind w:left="360"/>
      </w:pPr>
      <w:r>
        <w:rPr>
          <w:b w:val="false"/>
          <w:bCs w:val="false"/>
          <w:color w:val="000000"/>
          <w:sz w:val="20"/>
          <w:szCs w:val="20"/>
        </w:rPr>
        <w:t xml:space="preserve">Module 11 — Gestion des devoirs</w:t>
      </w:r>
      <w:r>
        <w:ptab w:alignment="right" w:relativeTo="margin" w:leader="dot"/>
      </w:r>
      <w:r>
        <w:rPr>
          <w:sz w:val="20"/>
          <w:szCs w:val="20"/>
        </w:rPr>
        <w:t xml:space="preserve">18</w:t>
      </w:r>
    </w:p>
    <w:p>
      <w:pPr>
        <w:spacing w:after="80"/>
        <w:ind w:left="360"/>
      </w:pPr>
      <w:r>
        <w:rPr>
          <w:b w:val="false"/>
          <w:bCs w:val="false"/>
          <w:color w:val="000000"/>
          <w:sz w:val="20"/>
          <w:szCs w:val="20"/>
        </w:rPr>
        <w:t xml:space="preserve">Module 12 — Présence</w:t>
      </w:r>
      <w:r>
        <w:ptab w:alignment="right" w:relativeTo="margin" w:leader="dot"/>
      </w:r>
      <w:r>
        <w:rPr>
          <w:sz w:val="20"/>
          <w:szCs w:val="20"/>
        </w:rPr>
        <w:t xml:space="preserve">19</w:t>
      </w:r>
    </w:p>
    <w:p>
      <w:pPr>
        <w:spacing w:after="80"/>
        <w:ind w:left="360"/>
      </w:pPr>
      <w:r>
        <w:rPr>
          <w:b w:val="false"/>
          <w:bCs w:val="false"/>
          <w:color w:val="000000"/>
          <w:sz w:val="20"/>
          <w:szCs w:val="20"/>
        </w:rPr>
        <w:t xml:space="preserve">Module 13 — Discipline</w:t>
      </w:r>
      <w:r>
        <w:ptab w:alignment="right" w:relativeTo="margin" w:leader="dot"/>
      </w:r>
      <w:r>
        <w:rPr>
          <w:sz w:val="20"/>
          <w:szCs w:val="20"/>
        </w:rPr>
        <w:t xml:space="preserve">19</w:t>
      </w:r>
    </w:p>
    <w:p>
      <w:pPr>
        <w:spacing w:after="80"/>
        <w:ind w:left="360"/>
      </w:pPr>
      <w:r>
        <w:rPr>
          <w:b w:val="false"/>
          <w:bCs w:val="false"/>
          <w:color w:val="000000"/>
          <w:sz w:val="20"/>
          <w:szCs w:val="20"/>
        </w:rPr>
        <w:t xml:space="preserve">Module 14 — Paiement</w:t>
      </w:r>
      <w:r>
        <w:ptab w:alignment="right" w:relativeTo="margin" w:leader="dot"/>
      </w:r>
      <w:r>
        <w:rPr>
          <w:sz w:val="20"/>
          <w:szCs w:val="20"/>
        </w:rPr>
        <w:t xml:space="preserve">20</w:t>
      </w:r>
    </w:p>
    <w:p>
      <w:pPr>
        <w:spacing w:after="80"/>
        <w:ind w:left="360"/>
      </w:pPr>
      <w:r>
        <w:rPr>
          <w:b w:val="false"/>
          <w:bCs w:val="false"/>
          <w:color w:val="000000"/>
          <w:sz w:val="20"/>
          <w:szCs w:val="20"/>
        </w:rPr>
        <w:t xml:space="preserve">Module 15 — Comptabilité</w:t>
      </w:r>
      <w:r>
        <w:ptab w:alignment="right" w:relativeTo="margin" w:leader="dot"/>
      </w:r>
      <w:r>
        <w:rPr>
          <w:sz w:val="20"/>
          <w:szCs w:val="20"/>
        </w:rPr>
        <w:t xml:space="preserve">20</w:t>
      </w:r>
    </w:p>
    <w:p>
      <w:pPr>
        <w:spacing w:after="80"/>
        <w:ind w:left="360"/>
      </w:pPr>
      <w:r>
        <w:rPr>
          <w:b w:val="false"/>
          <w:bCs w:val="false"/>
          <w:color w:val="000000"/>
          <w:sz w:val="20"/>
          <w:szCs w:val="20"/>
        </w:rPr>
        <w:t xml:space="preserve">Module 16 — Bibliothèque</w:t>
      </w:r>
      <w:r>
        <w:ptab w:alignment="right" w:relativeTo="margin" w:leader="dot"/>
      </w:r>
      <w:r>
        <w:rPr>
          <w:sz w:val="20"/>
          <w:szCs w:val="20"/>
        </w:rPr>
        <w:t xml:space="preserve">21</w:t>
      </w:r>
    </w:p>
    <w:p>
      <w:pPr>
        <w:spacing w:after="80"/>
        <w:ind w:left="360"/>
      </w:pPr>
      <w:r>
        <w:rPr>
          <w:b w:val="false"/>
          <w:bCs w:val="false"/>
          <w:color w:val="000000"/>
          <w:sz w:val="20"/>
          <w:szCs w:val="20"/>
        </w:rPr>
        <w:t xml:space="preserve">Module 17 — Infirmerie</w:t>
      </w:r>
      <w:r>
        <w:ptab w:alignment="right" w:relativeTo="margin" w:leader="dot"/>
      </w:r>
      <w:r>
        <w:rPr>
          <w:sz w:val="20"/>
          <w:szCs w:val="20"/>
        </w:rPr>
        <w:t xml:space="preserve">21</w:t>
      </w:r>
    </w:p>
    <w:p>
      <w:pPr>
        <w:spacing w:after="80"/>
        <w:ind w:left="360"/>
      </w:pPr>
      <w:r>
        <w:rPr>
          <w:b w:val="false"/>
          <w:bCs w:val="false"/>
          <w:color w:val="000000"/>
          <w:sz w:val="20"/>
          <w:szCs w:val="20"/>
        </w:rPr>
        <w:t xml:space="preserve">Module 18 — Transport scolaire</w:t>
      </w:r>
      <w:r>
        <w:ptab w:alignment="right" w:relativeTo="margin" w:leader="dot"/>
      </w:r>
      <w:r>
        <w:rPr>
          <w:sz w:val="20"/>
          <w:szCs w:val="20"/>
        </w:rPr>
        <w:t xml:space="preserve">22</w:t>
      </w:r>
    </w:p>
    <w:p>
      <w:pPr>
        <w:spacing w:after="80"/>
        <w:ind w:left="360"/>
      </w:pPr>
      <w:r>
        <w:rPr>
          <w:b w:val="false"/>
          <w:bCs w:val="false"/>
          <w:color w:val="000000"/>
          <w:sz w:val="20"/>
          <w:szCs w:val="20"/>
        </w:rPr>
        <w:t xml:space="preserve">Module 19 — Cantine</w:t>
      </w:r>
      <w:r>
        <w:ptab w:alignment="right" w:relativeTo="margin" w:leader="dot"/>
      </w:r>
      <w:r>
        <w:rPr>
          <w:sz w:val="20"/>
          <w:szCs w:val="20"/>
        </w:rPr>
        <w:t xml:space="preserve">22</w:t>
      </w:r>
    </w:p>
    <w:p>
      <w:pPr>
        <w:spacing w:after="80"/>
        <w:ind w:left="360"/>
      </w:pPr>
      <w:r>
        <w:rPr>
          <w:b w:val="false"/>
          <w:bCs w:val="false"/>
          <w:color w:val="000000"/>
          <w:sz w:val="20"/>
          <w:szCs w:val="20"/>
        </w:rPr>
        <w:t xml:space="preserve">Module 20 — Gestion du personnel</w:t>
      </w:r>
      <w:r>
        <w:ptab w:alignment="right" w:relativeTo="margin" w:leader="dot"/>
      </w:r>
      <w:r>
        <w:rPr>
          <w:sz w:val="20"/>
          <w:szCs w:val="20"/>
        </w:rPr>
        <w:t xml:space="preserve">23</w:t>
      </w:r>
    </w:p>
    <w:p>
      <w:pPr>
        <w:spacing w:after="80"/>
        <w:ind w:left="360"/>
      </w:pPr>
      <w:r>
        <w:rPr>
          <w:b w:val="false"/>
          <w:bCs w:val="false"/>
          <w:color w:val="000000"/>
          <w:sz w:val="20"/>
          <w:szCs w:val="20"/>
        </w:rPr>
        <w:t xml:space="preserve">Module 21 — Gestion documentaire</w:t>
      </w:r>
      <w:r>
        <w:ptab w:alignment="right" w:relativeTo="margin" w:leader="dot"/>
      </w:r>
      <w:r>
        <w:rPr>
          <w:sz w:val="20"/>
          <w:szCs w:val="20"/>
        </w:rPr>
        <w:t xml:space="preserve">23</w:t>
      </w:r>
    </w:p>
    <w:p>
      <w:pPr>
        <w:spacing w:after="80"/>
        <w:ind w:left="360"/>
      </w:pPr>
      <w:r>
        <w:rPr>
          <w:b w:val="false"/>
          <w:bCs w:val="false"/>
          <w:color w:val="000000"/>
          <w:sz w:val="20"/>
          <w:szCs w:val="20"/>
        </w:rPr>
        <w:t xml:space="preserve">Module 22 — Chat</w:t>
      </w:r>
      <w:r>
        <w:ptab w:alignment="right" w:relativeTo="margin" w:leader="dot"/>
      </w:r>
      <w:r>
        <w:rPr>
          <w:sz w:val="20"/>
          <w:szCs w:val="20"/>
        </w:rPr>
        <w:t xml:space="preserve">24</w:t>
      </w:r>
    </w:p>
    <w:p>
      <w:pPr>
        <w:spacing w:after="80"/>
        <w:ind w:left="360"/>
      </w:pPr>
      <w:r>
        <w:rPr>
          <w:b w:val="false"/>
          <w:bCs w:val="false"/>
          <w:color w:val="000000"/>
          <w:sz w:val="20"/>
          <w:szCs w:val="20"/>
        </w:rPr>
        <w:t xml:space="preserve">Module 23 — Réunions</w:t>
      </w:r>
      <w:r>
        <w:ptab w:alignment="right" w:relativeTo="margin" w:leader="dot"/>
      </w:r>
      <w:r>
        <w:rPr>
          <w:sz w:val="20"/>
          <w:szCs w:val="20"/>
        </w:rPr>
        <w:t xml:space="preserve">24</w:t>
      </w:r>
    </w:p>
    <w:p>
      <w:pPr>
        <w:spacing w:after="80"/>
        <w:ind w:left="360"/>
      </w:pPr>
      <w:r>
        <w:rPr>
          <w:b w:val="false"/>
          <w:bCs w:val="false"/>
          <w:color w:val="000000"/>
          <w:sz w:val="20"/>
          <w:szCs w:val="20"/>
        </w:rPr>
        <w:t xml:space="preserve">Module 24 — Notifications</w:t>
      </w:r>
      <w:r>
        <w:ptab w:alignment="right" w:relativeTo="margin" w:leader="dot"/>
      </w:r>
      <w:r>
        <w:rPr>
          <w:sz w:val="20"/>
          <w:szCs w:val="20"/>
        </w:rPr>
        <w:t xml:space="preserve">25</w:t>
      </w:r>
    </w:p>
    <w:p>
      <w:pPr>
        <w:spacing w:after="80"/>
        <w:ind w:left="360"/>
      </w:pPr>
      <w:r>
        <w:rPr>
          <w:b w:val="false"/>
          <w:bCs w:val="false"/>
          <w:color w:val="000000"/>
          <w:sz w:val="20"/>
          <w:szCs w:val="20"/>
        </w:rPr>
        <w:t xml:space="preserve">Module 25 — Intelligence Artificielle</w:t>
      </w:r>
      <w:r>
        <w:ptab w:alignment="right" w:relativeTo="margin" w:leader="dot"/>
      </w:r>
      <w:r>
        <w:rPr>
          <w:sz w:val="20"/>
          <w:szCs w:val="20"/>
        </w:rPr>
        <w:t xml:space="preserve">25</w:t>
      </w:r>
    </w:p>
    <w:p>
      <w:pPr>
        <w:spacing w:after="80"/>
        <w:ind w:left="360"/>
      </w:pPr>
      <w:r>
        <w:rPr>
          <w:b w:val="false"/>
          <w:bCs w:val="false"/>
          <w:color w:val="000000"/>
          <w:sz w:val="20"/>
          <w:szCs w:val="20"/>
        </w:rPr>
        <w:t xml:space="preserve">Module 26 — Dashboard</w:t>
      </w:r>
      <w:r>
        <w:ptab w:alignment="right" w:relativeTo="margin" w:leader="dot"/>
      </w:r>
      <w:r>
        <w:rPr>
          <w:sz w:val="20"/>
          <w:szCs w:val="20"/>
        </w:rPr>
        <w:t xml:space="preserve">26</w:t>
      </w:r>
    </w:p>
    <w:p>
      <w:pPr>
        <w:spacing w:after="80"/>
        <w:ind w:left="360"/>
      </w:pPr>
      <w:r>
        <w:rPr>
          <w:b w:val="false"/>
          <w:bCs w:val="false"/>
          <w:color w:val="000000"/>
          <w:sz w:val="20"/>
          <w:szCs w:val="20"/>
        </w:rPr>
        <w:t xml:space="preserve">Module 27 — Rapports</w:t>
      </w:r>
      <w:r>
        <w:ptab w:alignment="right" w:relativeTo="margin" w:leader="dot"/>
      </w:r>
      <w:r>
        <w:rPr>
          <w:sz w:val="20"/>
          <w:szCs w:val="20"/>
        </w:rPr>
        <w:t xml:space="preserve">26</w:t>
      </w:r>
    </w:p>
    <w:p>
      <w:pPr>
        <w:spacing w:after="80"/>
        <w:ind w:left="360"/>
      </w:pPr>
      <w:r>
        <w:rPr>
          <w:b w:val="false"/>
          <w:bCs w:val="false"/>
          <w:color w:val="000000"/>
          <w:sz w:val="20"/>
          <w:szCs w:val="20"/>
        </w:rPr>
        <w:t xml:space="preserve">Module 28 — Sécurité</w:t>
      </w:r>
      <w:r>
        <w:ptab w:alignment="right" w:relativeTo="margin" w:leader="dot"/>
      </w:r>
      <w:r>
        <w:rPr>
          <w:sz w:val="20"/>
          <w:szCs w:val="20"/>
        </w:rPr>
        <w:t xml:space="preserve">27</w:t>
      </w:r>
    </w:p>
    <w:p>
      <w:pPr>
        <w:spacing w:after="80"/>
        <w:ind w:left="360"/>
      </w:pPr>
      <w:r>
        <w:rPr>
          <w:b w:val="false"/>
          <w:bCs w:val="false"/>
          <w:color w:val="000000"/>
          <w:sz w:val="20"/>
          <w:szCs w:val="20"/>
        </w:rPr>
        <w:t xml:space="preserve">Module 29 — Application mobile</w:t>
      </w:r>
      <w:r>
        <w:ptab w:alignment="right" w:relativeTo="margin" w:leader="dot"/>
      </w:r>
      <w:r>
        <w:rPr>
          <w:sz w:val="20"/>
          <w:szCs w:val="20"/>
        </w:rPr>
        <w:t xml:space="preserve">27</w:t>
      </w:r>
    </w:p>
    <w:p>
      <w:pPr>
        <w:spacing w:after="80"/>
        <w:ind w:left="360"/>
      </w:pPr>
      <w:r>
        <w:rPr>
          <w:b w:val="false"/>
          <w:bCs w:val="false"/>
          <w:color w:val="000000"/>
          <w:sz w:val="20"/>
          <w:szCs w:val="20"/>
        </w:rPr>
        <w:t xml:space="preserve">Module 30 — API et intégrations externes</w:t>
      </w:r>
      <w:r>
        <w:ptab w:alignment="right" w:relativeTo="margin" w:leader="dot"/>
      </w:r>
      <w:r>
        <w:rPr>
          <w:sz w:val="20"/>
          <w:szCs w:val="20"/>
        </w:rPr>
        <w:t xml:space="preserve">28</w:t>
      </w:r>
    </w:p>
    <w:p>
      <w:pPr>
        <w:spacing w:after="160"/>
        <w:ind w:left="0"/>
      </w:pPr>
      <w:r>
        <w:rPr>
          <w:b/>
          <w:bCs/>
          <w:color w:val="1F4E5F"/>
          <w:sz w:val="22"/>
          <w:szCs w:val="22"/>
        </w:rPr>
        <w:t xml:space="preserve">PARTIE VI — DIMENSIONNEMENT ESTIMÉ DU PÉRIMÈTRE FONCTIONNEL</w:t>
      </w:r>
      <w:r>
        <w:ptab w:alignment="right" w:relativeTo="margin" w:leader="dot"/>
      </w:r>
      <w:r>
        <w:rPr>
          <w:sz w:val="22"/>
          <w:szCs w:val="22"/>
        </w:rPr>
        <w:t xml:space="preserve">29</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Présentation du projet</w:t>
      </w:r>
    </w:p>
    <w:p>
      <w:pPr>
        <w:spacing w:after="150"/>
      </w:pPr>
      <w:r>
        <w:t xml:space="preserve">EDUCORE (nom de code provisoire, également désigné « School ERP Africa ») est une plateforme logicielle intégrée destinée à la gestion complète de la vie d'un établissement scolaire, de l'inscription de l'élève jusqu'à la délivrance de son diplôme. Le projet vise à supprimer toute tâche administrative ou pédagogique réalisée sur papier au sein de l'établissement.</w:t>
      </w:r>
    </w:p>
    <w:p>
      <w:pPr>
        <w:pStyle w:val="Heading2"/>
        <w:spacing w:after="150" w:before="300"/>
      </w:pPr>
      <w:r>
        <w:rPr>
          <w:b/>
          <w:bCs/>
          <w:color w:val="2E86AB"/>
        </w:rPr>
        <w:t xml:space="preserve">1.2 Contexte</w:t>
      </w:r>
    </w:p>
    <w:p>
      <w:pPr>
        <w:spacing w:after="150"/>
      </w:pPr>
      <w:r>
        <w:t xml:space="preserve">Les établissements scolaires africains, qu'ils soient publics ou privés, gèrent aujourd'hui une part importante de leurs processus administratifs et pédagogiques de façon manuelle ou via des outils disparates (tableurs, registres papier, logiciels non intégrés). Cette fragmentation entraîne une perte de temps considérable, des risques d'erreurs, une difficulté à obtenir une vision consolidée de l'établissement, et une communication limitée avec les familles.</w:t>
      </w:r>
    </w:p>
    <w:p>
      <w:pPr>
        <w:pStyle w:val="Heading2"/>
        <w:spacing w:after="150" w:before="300"/>
      </w:pPr>
      <w:r>
        <w:rPr>
          <w:b/>
          <w:bCs/>
          <w:color w:val="2E86AB"/>
        </w:rPr>
        <w:t xml:space="preserve">1.3 Problématique</w:t>
      </w:r>
    </w:p>
    <w:p>
      <w:pPr>
        <w:spacing w:after="150"/>
      </w:pPr>
      <w:r>
        <w:t xml:space="preserve">Comment offrir à un établissement scolaire une plateforme unique, robuste et adaptée aux réalités locales (paiement mobile, connectivité limitée, bilinguisme français/anglais) permettant de digitaliser l'intégralité de ses processus, de la gestion administrative à l'accompagnement pédagogique personnalisé par intelligence artificielle ?</w:t>
      </w:r>
    </w:p>
    <w:p>
      <w:pPr>
        <w:pStyle w:val="Heading2"/>
        <w:spacing w:after="150" w:before="300"/>
      </w:pPr>
      <w:r>
        <w:rPr>
          <w:b/>
          <w:bCs/>
          <w:color w:val="2E86AB"/>
        </w:rPr>
        <w:t xml:space="preserve">1.4 Justification du projet</w:t>
      </w:r>
    </w:p>
    <w:p>
      <w:pPr>
        <w:spacing w:after="150"/>
      </w:pPr>
      <w:r>
        <w:t xml:space="preserve">Les solutions existantes sur le marché (Pronote, Fedena, OpenSIS...) répondent partiellement aux besoins mais présentent des limites significatives dans le contexte africain : absence d'intégration native aux moyens de paiement mobile locaux, coûts de licence peu adaptés, faible prise en compte du fonctionnement en connectivité limitée, et absence de fonctionnalités d'intelligence artificielle pédagogique. EDUCORE se positionne pour combler ce vide avec une offre pensée dès l'origine pour ce contexte.</w:t>
      </w:r>
    </w:p>
    <w:p>
      <w:pPr>
        <w:pStyle w:val="Heading2"/>
        <w:spacing w:after="150" w:before="300"/>
      </w:pPr>
      <w:r>
        <w:rPr>
          <w:b/>
          <w:bCs/>
          <w:color w:val="2E86AB"/>
        </w:rPr>
        <w:t xml:space="preserve">1.5 Objectifs</w:t>
      </w:r>
    </w:p>
    <w:p>
      <w:pPr>
        <w:pStyle w:val="Heading3"/>
        <w:spacing w:after="100" w:before="200"/>
      </w:pPr>
      <w:r>
        <w:rPr>
          <w:b/>
          <w:bCs/>
        </w:rPr>
        <w:t xml:space="preserve">Objectif général</w:t>
      </w:r>
    </w:p>
    <w:p>
      <w:pPr>
        <w:spacing w:after="150"/>
      </w:pPr>
      <w:r>
        <w:t xml:space="preserve">Fournir une plateforme SaaS multi-établissements permettant la gestion numérique complète d'un établissement scolaire, de la maternelle au lycée.</w:t>
      </w:r>
    </w:p>
    <w:p>
      <w:pPr>
        <w:pStyle w:val="Heading3"/>
        <w:spacing w:after="100" w:before="200"/>
      </w:pPr>
      <w:r>
        <w:rPr>
          <w:b/>
          <w:bCs/>
        </w:rPr>
        <w:t xml:space="preserve">Objectifs spécifiques</w:t>
      </w:r>
    </w:p>
    <w:p>
      <w:pPr>
        <w:pStyle w:val="ListParagraph"/>
        <w:numPr>
          <w:ilvl w:val="0"/>
          <w:numId w:val="2"/>
        </w:numPr>
        <w:spacing w:after="80"/>
      </w:pPr>
      <w:r>
        <w:t xml:space="preserve">Digitaliser à 100% les processus administratifs et pédagogiques de l'établissement</w:t>
      </w:r>
    </w:p>
    <w:p>
      <w:pPr>
        <w:pStyle w:val="ListParagraph"/>
        <w:numPr>
          <w:ilvl w:val="0"/>
          <w:numId w:val="2"/>
        </w:numPr>
        <w:spacing w:after="80"/>
      </w:pPr>
      <w:r>
        <w:t xml:space="preserve">Réduire le temps consacré aux tâches répétitives (calcul de moyennes, génération de bulletins, relances de paiement)</w:t>
      </w:r>
    </w:p>
    <w:p>
      <w:pPr>
        <w:pStyle w:val="ListParagraph"/>
        <w:numPr>
          <w:ilvl w:val="0"/>
          <w:numId w:val="2"/>
        </w:numPr>
        <w:spacing w:after="80"/>
      </w:pPr>
      <w:r>
        <w:t xml:space="preserve">Améliorer la communication entre l'établissement, les enseignants et les familles</w:t>
      </w:r>
    </w:p>
    <w:p>
      <w:pPr>
        <w:pStyle w:val="ListParagraph"/>
        <w:numPr>
          <w:ilvl w:val="0"/>
          <w:numId w:val="2"/>
        </w:numPr>
        <w:spacing w:after="80"/>
      </w:pPr>
      <w:r>
        <w:t xml:space="preserve">Fournir aux décideurs des tableaux de bord et rapports fiables en temps réel</w:t>
      </w:r>
    </w:p>
    <w:p>
      <w:pPr>
        <w:pStyle w:val="ListParagraph"/>
        <w:numPr>
          <w:ilvl w:val="0"/>
          <w:numId w:val="2"/>
        </w:numPr>
        <w:spacing w:after="80"/>
      </w:pPr>
      <w:r>
        <w:t xml:space="preserve">Intégrer des capacités d'intelligence artificielle au service de la réussite de l'élève</w:t>
      </w:r>
    </w:p>
    <w:p>
      <w:pPr>
        <w:pStyle w:val="ListParagraph"/>
        <w:numPr>
          <w:ilvl w:val="0"/>
          <w:numId w:val="2"/>
        </w:numPr>
        <w:spacing w:after="80"/>
      </w:pPr>
      <w:r>
        <w:t xml:space="preserve">Permettre le déploiement de la plateforme dans plusieurs établissements et plusieurs pays sans développement spécifique</w:t>
      </w:r>
    </w:p>
    <w:p>
      <w:pPr>
        <w:pStyle w:val="Heading2"/>
        <w:spacing w:after="150" w:before="300"/>
      </w:pPr>
      <w:r>
        <w:rPr>
          <w:b/>
          <w:bCs/>
          <w:color w:val="2E86AB"/>
        </w:rPr>
        <w:t xml:space="preserve">1.6 Vision</w:t>
      </w:r>
    </w:p>
    <w:p>
      <w:pPr>
        <w:spacing w:after="150"/>
      </w:pPr>
      <w:r>
        <w:t xml:space="preserve">« Une seule plateforme pour gérer toute la vie d'un établissement. » EDUCORE ambitionne de devenir une référence panafricaine de la gestion scolaire numérique, comparable aux standards internationaux (Pronote, Fedena) tout en étant nativement pensée pour les réalités du continent.</w:t>
      </w:r>
    </w:p>
    <w:p>
      <w:pPr>
        <w:pStyle w:val="Heading2"/>
        <w:spacing w:after="150" w:before="300"/>
      </w:pPr>
      <w:r>
        <w:rPr>
          <w:b/>
          <w:bCs/>
          <w:color w:val="2E86AB"/>
        </w:rPr>
        <w:t xml:space="preserve">1.7 Portée du projet</w:t>
      </w:r>
    </w:p>
    <w:p>
      <w:pPr>
        <w:pStyle w:val="Heading3"/>
        <w:spacing w:after="100" w:before="200"/>
      </w:pPr>
      <w:r>
        <w:rPr>
          <w:b/>
          <w:bCs/>
        </w:rPr>
        <w:t xml:space="preserve">Inclus dans le périmètre</w:t>
      </w:r>
    </w:p>
    <w:p>
      <w:pPr>
        <w:pStyle w:val="ListParagraph"/>
        <w:numPr>
          <w:ilvl w:val="0"/>
          <w:numId w:val="2"/>
        </w:numPr>
        <w:spacing w:after="80"/>
      </w:pPr>
      <w:r>
        <w:t xml:space="preserve">Les 30 modules fonctionnels décrits en Partie V du présent document</w:t>
      </w:r>
    </w:p>
    <w:p>
      <w:pPr>
        <w:pStyle w:val="ListParagraph"/>
        <w:numPr>
          <w:ilvl w:val="0"/>
          <w:numId w:val="2"/>
        </w:numPr>
        <w:spacing w:after="80"/>
      </w:pPr>
      <w:r>
        <w:t xml:space="preserve">La gestion multi-établissements (multi-tenant) avec isolation complète des données</w:t>
      </w:r>
    </w:p>
    <w:p>
      <w:pPr>
        <w:pStyle w:val="ListParagraph"/>
        <w:numPr>
          <w:ilvl w:val="0"/>
          <w:numId w:val="2"/>
        </w:numPr>
        <w:spacing w:after="80"/>
      </w:pPr>
      <w:r>
        <w:t xml:space="preserve">Les applications web et mobile (Android / iOS)</w:t>
      </w:r>
    </w:p>
    <w:p>
      <w:pPr>
        <w:pStyle w:val="ListParagraph"/>
        <w:numPr>
          <w:ilvl w:val="0"/>
          <w:numId w:val="2"/>
        </w:numPr>
        <w:spacing w:after="80"/>
      </w:pPr>
      <w:r>
        <w:t xml:space="preserve">L'intégration aux moyens de paiement mobiles et bancaires locaux</w:t>
      </w:r>
    </w:p>
    <w:p>
      <w:pPr>
        <w:pStyle w:val="Heading3"/>
        <w:spacing w:after="100" w:before="200"/>
      </w:pPr>
      <w:r>
        <w:rPr>
          <w:b/>
          <w:bCs/>
        </w:rPr>
        <w:t xml:space="preserve">Hors périmètre (à ce stade)</w:t>
      </w:r>
    </w:p>
    <w:p>
      <w:pPr>
        <w:pStyle w:val="ListParagraph"/>
        <w:numPr>
          <w:ilvl w:val="0"/>
          <w:numId w:val="2"/>
        </w:numPr>
        <w:spacing w:after="80"/>
      </w:pPr>
      <w:r>
        <w:t xml:space="preserve">La gestion des examens nationaux officiels (BEPC, Probatoire, Baccalauréat) au-delà du suivi interne</w:t>
      </w:r>
    </w:p>
    <w:p>
      <w:pPr>
        <w:pStyle w:val="ListParagraph"/>
        <w:numPr>
          <w:ilvl w:val="0"/>
          <w:numId w:val="2"/>
        </w:numPr>
        <w:spacing w:after="80"/>
      </w:pPr>
      <w:r>
        <w:t xml:space="preserve">La comptabilité analytique multi-devises avancée</w:t>
      </w:r>
    </w:p>
    <w:p>
      <w:pPr>
        <w:pStyle w:val="ListParagraph"/>
        <w:numPr>
          <w:ilvl w:val="0"/>
          <w:numId w:val="2"/>
        </w:numPr>
        <w:spacing w:after="80"/>
      </w:pPr>
      <w:r>
        <w:t xml:space="preserve">Le module de e-learning complet (cours en ligne asynchrones type MOOC)</w:t>
      </w:r>
    </w:p>
    <w:p>
      <w:pPr>
        <w:pStyle w:val="Heading2"/>
        <w:spacing w:after="150" w:before="300"/>
      </w:pPr>
      <w:r>
        <w:rPr>
          <w:b/>
          <w:bCs/>
          <w:color w:val="2E86AB"/>
        </w:rPr>
        <w:t xml:space="preserve">1.8 Parties prenantes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4E5F" w:color="auto" w:val="clear"/>
            <w:tcMar>
              <w:top w:type="dxa" w:w="80"/>
              <w:left w:type="dxa" w:w="100"/>
              <w:bottom w:type="dxa" w:w="80"/>
              <w:right w:type="dxa" w:w="100"/>
            </w:tcMar>
            <w:vAlign w:val="center"/>
          </w:tcPr>
          <w:p>
            <w:r>
              <w:rPr>
                <w:b/>
                <w:bCs/>
                <w:color w:val="FFFFFF"/>
                <w:sz w:val="20"/>
                <w:szCs w:val="20"/>
              </w:rPr>
              <w:t xml:space="preserve">Partie prenante</w:t>
            </w:r>
          </w:p>
        </w:tc>
        <w:tc>
          <w:tcPr>
            <w:tcW w:type="dxa" w:w="6000"/>
            <w:shd w:fill="1F4E5F" w:color="auto" w:val="clear"/>
            <w:tcMar>
              <w:top w:type="dxa" w:w="80"/>
              <w:left w:type="dxa" w:w="100"/>
              <w:bottom w:type="dxa" w:w="80"/>
              <w:right w:type="dxa" w:w="100"/>
            </w:tcMar>
            <w:vAlign w:val="center"/>
          </w:tcPr>
          <w:p>
            <w:r>
              <w:rPr>
                <w:b/>
                <w:bCs/>
                <w:color w:val="FFFFFF"/>
                <w:sz w:val="20"/>
                <w:szCs w:val="20"/>
              </w:rPr>
              <w:t xml:space="preserve">Rôle vis-à-vis du projet</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Promoteur du projet</w:t>
            </w:r>
          </w:p>
        </w:tc>
        <w:tc>
          <w:tcPr>
            <w:tcW w:type="dxa" w:w="6000"/>
            <w:tcMar>
              <w:top w:type="dxa" w:w="80"/>
              <w:left w:type="dxa" w:w="100"/>
              <w:bottom w:type="dxa" w:w="80"/>
              <w:right w:type="dxa" w:w="100"/>
            </w:tcMar>
            <w:vAlign w:val="center"/>
          </w:tcPr>
          <w:p>
            <w:r>
              <w:rPr>
                <w:b w:val="false"/>
                <w:bCs w:val="false"/>
                <w:color w:val="000000"/>
                <w:sz w:val="20"/>
                <w:szCs w:val="20"/>
              </w:rPr>
              <w:t xml:space="preserve">Porteur de l'initiative, décideur final sur les orientations produit</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Direction d'établissement</w:t>
            </w:r>
          </w:p>
        </w:tc>
        <w:tc>
          <w:tcPr>
            <w:tcW w:type="dxa" w:w="6000"/>
            <w:tcMar>
              <w:top w:type="dxa" w:w="80"/>
              <w:left w:type="dxa" w:w="100"/>
              <w:bottom w:type="dxa" w:w="80"/>
              <w:right w:type="dxa" w:w="100"/>
            </w:tcMar>
            <w:vAlign w:val="center"/>
          </w:tcPr>
          <w:p>
            <w:r>
              <w:rPr>
                <w:b w:val="false"/>
                <w:bCs w:val="false"/>
                <w:color w:val="000000"/>
                <w:sz w:val="20"/>
                <w:szCs w:val="20"/>
              </w:rPr>
              <w:t xml:space="preserve">Client final, valide les besoins fonctionnels et la conformité réglementaire</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Corps enseignant</w:t>
            </w:r>
          </w:p>
        </w:tc>
        <w:tc>
          <w:tcPr>
            <w:tcW w:type="dxa" w:w="6000"/>
            <w:tcMar>
              <w:top w:type="dxa" w:w="80"/>
              <w:left w:type="dxa" w:w="100"/>
              <w:bottom w:type="dxa" w:w="80"/>
              <w:right w:type="dxa" w:w="100"/>
            </w:tcMar>
            <w:vAlign w:val="center"/>
          </w:tcPr>
          <w:p>
            <w:r>
              <w:rPr>
                <w:b w:val="false"/>
                <w:bCs w:val="false"/>
                <w:color w:val="000000"/>
                <w:sz w:val="20"/>
                <w:szCs w:val="20"/>
              </w:rPr>
              <w:t xml:space="preserve">Utilisateur quotidien des modules pédagogiques</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Personnel administratif et technique</w:t>
            </w:r>
          </w:p>
        </w:tc>
        <w:tc>
          <w:tcPr>
            <w:tcW w:type="dxa" w:w="6000"/>
            <w:tcMar>
              <w:top w:type="dxa" w:w="80"/>
              <w:left w:type="dxa" w:w="100"/>
              <w:bottom w:type="dxa" w:w="80"/>
              <w:right w:type="dxa" w:w="100"/>
            </w:tcMar>
            <w:vAlign w:val="center"/>
          </w:tcPr>
          <w:p>
            <w:r>
              <w:rPr>
                <w:b w:val="false"/>
                <w:bCs w:val="false"/>
                <w:color w:val="000000"/>
                <w:sz w:val="20"/>
                <w:szCs w:val="20"/>
              </w:rPr>
              <w:t xml:space="preserve">Utilisateur des modules de gestion (RH, comptabilité, discipline...)</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Parents et élèves</w:t>
            </w:r>
          </w:p>
        </w:tc>
        <w:tc>
          <w:tcPr>
            <w:tcW w:type="dxa" w:w="6000"/>
            <w:tcMar>
              <w:top w:type="dxa" w:w="80"/>
              <w:left w:type="dxa" w:w="100"/>
              <w:bottom w:type="dxa" w:w="80"/>
              <w:right w:type="dxa" w:w="100"/>
            </w:tcMar>
            <w:vAlign w:val="center"/>
          </w:tcPr>
          <w:p>
            <w:r>
              <w:rPr>
                <w:b w:val="false"/>
                <w:bCs w:val="false"/>
                <w:color w:val="000000"/>
                <w:sz w:val="20"/>
                <w:szCs w:val="20"/>
              </w:rPr>
              <w:t xml:space="preserve">Utilisateurs finaux des services de suivi et de communication</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Équipe de développement</w:t>
            </w:r>
          </w:p>
        </w:tc>
        <w:tc>
          <w:tcPr>
            <w:tcW w:type="dxa" w:w="6000"/>
            <w:tcMar>
              <w:top w:type="dxa" w:w="80"/>
              <w:left w:type="dxa" w:w="100"/>
              <w:bottom w:type="dxa" w:w="80"/>
              <w:right w:type="dxa" w:w="100"/>
            </w:tcMar>
            <w:vAlign w:val="center"/>
          </w:tcPr>
          <w:p>
            <w:r>
              <w:rPr>
                <w:b w:val="false"/>
                <w:bCs w:val="false"/>
                <w:color w:val="000000"/>
                <w:sz w:val="20"/>
                <w:szCs w:val="20"/>
              </w:rPr>
              <w:t xml:space="preserve">Conception, développement, tests et déploiement de la plateforme</w:t>
            </w:r>
          </w:p>
        </w:tc>
      </w:tr>
      <w:tr>
        <w:trPr>
          <w:tblHeader w:val="false"/>
        </w:trPr>
        <w:tc>
          <w:tcPr>
            <w:tcW w:type="dxa" w:w="3350"/>
            <w:tcMar>
              <w:top w:type="dxa" w:w="80"/>
              <w:left w:type="dxa" w:w="100"/>
              <w:bottom w:type="dxa" w:w="80"/>
              <w:right w:type="dxa" w:w="100"/>
            </w:tcMar>
            <w:vAlign w:val="center"/>
          </w:tcPr>
          <w:p>
            <w:r>
              <w:rPr>
                <w:b w:val="false"/>
                <w:bCs w:val="false"/>
                <w:color w:val="000000"/>
                <w:sz w:val="20"/>
                <w:szCs w:val="20"/>
              </w:rPr>
              <w:t xml:space="preserve">Partenaires techniques</w:t>
            </w:r>
          </w:p>
        </w:tc>
        <w:tc>
          <w:tcPr>
            <w:tcW w:type="dxa" w:w="6000"/>
            <w:tcMar>
              <w:top w:type="dxa" w:w="80"/>
              <w:left w:type="dxa" w:w="100"/>
              <w:bottom w:type="dxa" w:w="80"/>
              <w:right w:type="dxa" w:w="100"/>
            </w:tcMar>
            <w:vAlign w:val="center"/>
          </w:tcPr>
          <w:p>
            <w:r>
              <w:rPr>
                <w:b w:val="false"/>
                <w:bCs w:val="false"/>
                <w:color w:val="000000"/>
                <w:sz w:val="20"/>
                <w:szCs w:val="20"/>
              </w:rPr>
              <w:t xml:space="preserve">Opérateurs de paiement mobile, banques, hébergeurs cloud</w:t>
            </w:r>
          </w:p>
        </w:tc>
      </w:tr>
    </w:tbl>
    <w:p>
      <w:pPr>
        <w:spacing w:before="200"/>
      </w:pPr>
    </w:p>
    <w:p>
      <w:pPr>
        <w:pStyle w:val="Heading2"/>
        <w:spacing w:after="150" w:before="300"/>
      </w:pPr>
      <w:r>
        <w:rPr>
          <w:b/>
          <w:bCs/>
          <w:color w:val="2E86AB"/>
        </w:rPr>
        <w:t xml:space="preserve">1.9 Contraintes</w:t>
      </w:r>
    </w:p>
    <w:p>
      <w:pPr>
        <w:pStyle w:val="Heading3"/>
        <w:spacing w:after="100" w:before="200"/>
      </w:pPr>
      <w:r>
        <w:rPr>
          <w:b/>
          <w:bCs/>
        </w:rPr>
        <w:t xml:space="preserve">Contraintes techniques</w:t>
      </w:r>
    </w:p>
    <w:p>
      <w:pPr>
        <w:pStyle w:val="ListParagraph"/>
        <w:numPr>
          <w:ilvl w:val="0"/>
          <w:numId w:val="2"/>
        </w:numPr>
        <w:spacing w:after="80"/>
      </w:pPr>
      <w:r>
        <w:t xml:space="preserve">La plateforme doit rester utilisable en cas de connexion internet instable ou limitée</w:t>
      </w:r>
    </w:p>
    <w:p>
      <w:pPr>
        <w:pStyle w:val="ListParagraph"/>
        <w:numPr>
          <w:ilvl w:val="0"/>
          <w:numId w:val="2"/>
        </w:numPr>
        <w:spacing w:after="80"/>
      </w:pPr>
      <w:r>
        <w:t xml:space="preserve">Les données personnelles des mineurs doivent bénéficier d'une protection renforcée</w:t>
      </w:r>
    </w:p>
    <w:p>
      <w:pPr>
        <w:pStyle w:val="ListParagraph"/>
        <w:numPr>
          <w:ilvl w:val="0"/>
          <w:numId w:val="2"/>
        </w:numPr>
        <w:spacing w:after="80"/>
      </w:pPr>
      <w:r>
        <w:t xml:space="preserve">La plateforme doit supporter le français et l'anglais dès la première version</w:t>
      </w:r>
    </w:p>
    <w:p>
      <w:pPr>
        <w:pStyle w:val="Heading3"/>
        <w:spacing w:after="100" w:before="200"/>
      </w:pPr>
      <w:r>
        <w:rPr>
          <w:b/>
          <w:bCs/>
        </w:rPr>
        <w:t xml:space="preserve">Contraintes réglementaires</w:t>
      </w:r>
    </w:p>
    <w:p>
      <w:pPr>
        <w:pStyle w:val="ListParagraph"/>
        <w:numPr>
          <w:ilvl w:val="0"/>
          <w:numId w:val="2"/>
        </w:numPr>
        <w:spacing w:after="80"/>
      </w:pPr>
      <w:r>
        <w:t xml:space="preserve">Conformité aux exigences locales de protection des données personnelles</w:t>
      </w:r>
    </w:p>
    <w:p>
      <w:pPr>
        <w:pStyle w:val="ListParagraph"/>
        <w:numPr>
          <w:ilvl w:val="0"/>
          <w:numId w:val="2"/>
        </w:numPr>
        <w:spacing w:after="80"/>
      </w:pPr>
      <w:r>
        <w:t xml:space="preserve">Conservation des données scolaires sur une durée légale minimale (variable selon les pays cibles)</w:t>
      </w:r>
    </w:p>
    <w:p>
      <w:pPr>
        <w:pStyle w:val="Heading3"/>
        <w:spacing w:after="100" w:before="200"/>
      </w:pPr>
      <w:r>
        <w:rPr>
          <w:b/>
          <w:bCs/>
        </w:rPr>
        <w:t xml:space="preserve">Contraintes organisationnelles</w:t>
      </w:r>
    </w:p>
    <w:p>
      <w:pPr>
        <w:pStyle w:val="ListParagraph"/>
        <w:numPr>
          <w:ilvl w:val="0"/>
          <w:numId w:val="2"/>
        </w:numPr>
        <w:spacing w:after="80"/>
      </w:pPr>
      <w:r>
        <w:t xml:space="preserve">Le déploiement doit pouvoir se faire progressivement, module par module, selon les besoins et le budget de chaque établissement</w:t>
      </w:r>
    </w:p>
    <w:p>
      <w:pPr>
        <w:pStyle w:val="ListParagraph"/>
        <w:numPr>
          <w:ilvl w:val="0"/>
          <w:numId w:val="2"/>
        </w:numPr>
        <w:spacing w:after="80"/>
      </w:pPr>
      <w:r>
        <w:t xml:space="preserve">La bascule depuis les registres papier existants doit être accompagnée d'une phase de reprise de données</w:t>
      </w:r>
    </w:p>
    <w:p>
      <w:pPr>
        <w:pStyle w:val="Heading2"/>
        <w:spacing w:after="150" w:before="300"/>
      </w:pPr>
      <w:r>
        <w:rPr>
          <w:b/>
          <w:bCs/>
          <w:color w:val="2E86AB"/>
        </w:rPr>
        <w:t xml:space="preserve">1.10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Terme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Définition</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ERP</w:t>
            </w:r>
          </w:p>
        </w:tc>
        <w:tc>
          <w:tcPr>
            <w:tcW w:type="dxa" w:w="7000"/>
            <w:tcMar>
              <w:top w:type="dxa" w:w="80"/>
              <w:left w:type="dxa" w:w="100"/>
              <w:bottom w:type="dxa" w:w="80"/>
              <w:right w:type="dxa" w:w="100"/>
            </w:tcMar>
            <w:vAlign w:val="center"/>
          </w:tcPr>
          <w:p>
            <w:r>
              <w:rPr>
                <w:b w:val="false"/>
                <w:bCs w:val="false"/>
                <w:color w:val="000000"/>
                <w:sz w:val="20"/>
                <w:szCs w:val="20"/>
              </w:rPr>
              <w:t xml:space="preserve">Enterprise Resource Planning — Progiciel de gestion intégré</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SaaS</w:t>
            </w:r>
          </w:p>
        </w:tc>
        <w:tc>
          <w:tcPr>
            <w:tcW w:type="dxa" w:w="7000"/>
            <w:tcMar>
              <w:top w:type="dxa" w:w="80"/>
              <w:left w:type="dxa" w:w="100"/>
              <w:bottom w:type="dxa" w:w="80"/>
              <w:right w:type="dxa" w:w="100"/>
            </w:tcMar>
            <w:vAlign w:val="center"/>
          </w:tcPr>
          <w:p>
            <w:r>
              <w:rPr>
                <w:b w:val="false"/>
                <w:bCs w:val="false"/>
                <w:color w:val="000000"/>
                <w:sz w:val="20"/>
                <w:szCs w:val="20"/>
              </w:rPr>
              <w:t xml:space="preserve">Software as a Service — Logiciel proposé sous forme d'abonnement hébergé</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Multi-tenant</w:t>
            </w:r>
          </w:p>
        </w:tc>
        <w:tc>
          <w:tcPr>
            <w:tcW w:type="dxa" w:w="7000"/>
            <w:tcMar>
              <w:top w:type="dxa" w:w="80"/>
              <w:left w:type="dxa" w:w="100"/>
              <w:bottom w:type="dxa" w:w="80"/>
              <w:right w:type="dxa" w:w="100"/>
            </w:tcMar>
            <w:vAlign w:val="center"/>
          </w:tcPr>
          <w:p>
            <w:r>
              <w:rPr>
                <w:b w:val="false"/>
                <w:bCs w:val="false"/>
                <w:color w:val="000000"/>
                <w:sz w:val="20"/>
                <w:szCs w:val="20"/>
              </w:rPr>
              <w:t xml:space="preserve">Architecture permettant à une seule plateforme de servir plusieurs établissements avec isolation complète des données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RBAC</w:t>
            </w:r>
          </w:p>
        </w:tc>
        <w:tc>
          <w:tcPr>
            <w:tcW w:type="dxa" w:w="7000"/>
            <w:tcMar>
              <w:top w:type="dxa" w:w="80"/>
              <w:left w:type="dxa" w:w="100"/>
              <w:bottom w:type="dxa" w:w="80"/>
              <w:right w:type="dxa" w:w="100"/>
            </w:tcMar>
            <w:vAlign w:val="center"/>
          </w:tcPr>
          <w:p>
            <w:r>
              <w:rPr>
                <w:b w:val="false"/>
                <w:bCs w:val="false"/>
                <w:color w:val="000000"/>
                <w:sz w:val="20"/>
                <w:szCs w:val="20"/>
              </w:rPr>
              <w:t xml:space="preserve">Role-Based Access Control — Contrôle d'accès basé sur les rôles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2FA</w:t>
            </w:r>
          </w:p>
        </w:tc>
        <w:tc>
          <w:tcPr>
            <w:tcW w:type="dxa" w:w="7000"/>
            <w:tcMar>
              <w:top w:type="dxa" w:w="80"/>
              <w:left w:type="dxa" w:w="100"/>
              <w:bottom w:type="dxa" w:w="80"/>
              <w:right w:type="dxa" w:w="100"/>
            </w:tcMar>
            <w:vAlign w:val="center"/>
          </w:tcPr>
          <w:p>
            <w:r>
              <w:rPr>
                <w:b w:val="false"/>
                <w:bCs w:val="false"/>
                <w:color w:val="000000"/>
                <w:sz w:val="20"/>
                <w:szCs w:val="20"/>
              </w:rPr>
              <w:t xml:space="preserve">Authentification à deux facteurs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Bulletin</w:t>
            </w:r>
          </w:p>
        </w:tc>
        <w:tc>
          <w:tcPr>
            <w:tcW w:type="dxa" w:w="7000"/>
            <w:tcMar>
              <w:top w:type="dxa" w:w="80"/>
              <w:left w:type="dxa" w:w="100"/>
              <w:bottom w:type="dxa" w:w="80"/>
              <w:right w:type="dxa" w:w="100"/>
            </w:tcMar>
            <w:vAlign w:val="center"/>
          </w:tcPr>
          <w:p>
            <w:r>
              <w:rPr>
                <w:b w:val="false"/>
                <w:bCs w:val="false"/>
                <w:color w:val="000000"/>
                <w:sz w:val="20"/>
                <w:szCs w:val="20"/>
              </w:rPr>
              <w:t xml:space="preserve">Document officiel récapitulant les résultats scolaires d'un élève sur une période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Cahier de texte</w:t>
            </w:r>
          </w:p>
        </w:tc>
        <w:tc>
          <w:tcPr>
            <w:tcW w:type="dxa" w:w="7000"/>
            <w:tcMar>
              <w:top w:type="dxa" w:w="80"/>
              <w:left w:type="dxa" w:w="100"/>
              <w:bottom w:type="dxa" w:w="80"/>
              <w:right w:type="dxa" w:w="100"/>
            </w:tcMar>
            <w:vAlign w:val="center"/>
          </w:tcPr>
          <w:p>
            <w:r>
              <w:rPr>
                <w:b w:val="false"/>
                <w:bCs w:val="false"/>
                <w:color w:val="000000"/>
                <w:sz w:val="20"/>
                <w:szCs w:val="20"/>
              </w:rPr>
              <w:t xml:space="preserve">Registre numérique du contenu pédagogique dispensé en classe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Conseil de discipline</w:t>
            </w:r>
          </w:p>
        </w:tc>
        <w:tc>
          <w:tcPr>
            <w:tcW w:type="dxa" w:w="7000"/>
            <w:tcMar>
              <w:top w:type="dxa" w:w="80"/>
              <w:left w:type="dxa" w:w="100"/>
              <w:bottom w:type="dxa" w:w="80"/>
              <w:right w:type="dxa" w:w="100"/>
            </w:tcMar>
            <w:vAlign w:val="center"/>
          </w:tcPr>
          <w:p>
            <w:r>
              <w:rPr>
                <w:b w:val="false"/>
                <w:bCs w:val="false"/>
                <w:color w:val="000000"/>
                <w:sz w:val="20"/>
                <w:szCs w:val="20"/>
              </w:rPr>
              <w:t xml:space="preserve">Instance statuant sur les sanctions disciplinaires graves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Échéancier</w:t>
            </w:r>
          </w:p>
        </w:tc>
        <w:tc>
          <w:tcPr>
            <w:tcW w:type="dxa" w:w="7000"/>
            <w:tcMar>
              <w:top w:type="dxa" w:w="80"/>
              <w:left w:type="dxa" w:w="100"/>
              <w:bottom w:type="dxa" w:w="80"/>
              <w:right w:type="dxa" w:w="100"/>
            </w:tcMar>
            <w:vAlign w:val="center"/>
          </w:tcPr>
          <w:p>
            <w:r>
              <w:rPr>
                <w:b w:val="false"/>
                <w:bCs w:val="false"/>
                <w:color w:val="000000"/>
                <w:sz w:val="20"/>
                <w:szCs w:val="20"/>
              </w:rPr>
              <w:t xml:space="preserve">Plan de paiement échelonné des frais scolaires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QR Code</w:t>
            </w:r>
          </w:p>
        </w:tc>
        <w:tc>
          <w:tcPr>
            <w:tcW w:type="dxa" w:w="7000"/>
            <w:tcMar>
              <w:top w:type="dxa" w:w="80"/>
              <w:left w:type="dxa" w:w="100"/>
              <w:bottom w:type="dxa" w:w="80"/>
              <w:right w:type="dxa" w:w="100"/>
            </w:tcMar>
            <w:vAlign w:val="center"/>
          </w:tcPr>
          <w:p>
            <w:r>
              <w:rPr>
                <w:b w:val="false"/>
                <w:bCs w:val="false"/>
                <w:color w:val="000000"/>
                <w:sz w:val="20"/>
                <w:szCs w:val="20"/>
              </w:rPr>
              <w:t xml:space="preserve">Code-barres bidimensionnel utilisé pour l'identification rapide (élève, livre...)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Tenant</w:t>
            </w:r>
          </w:p>
        </w:tc>
        <w:tc>
          <w:tcPr>
            <w:tcW w:type="dxa" w:w="7000"/>
            <w:tcMar>
              <w:top w:type="dxa" w:w="80"/>
              <w:left w:type="dxa" w:w="100"/>
              <w:bottom w:type="dxa" w:w="80"/>
              <w:right w:type="dxa" w:w="100"/>
            </w:tcMar>
            <w:vAlign w:val="center"/>
          </w:tcPr>
          <w:p>
            <w:r>
              <w:rPr>
                <w:b w:val="false"/>
                <w:bCs w:val="false"/>
                <w:color w:val="000000"/>
                <w:sz w:val="20"/>
                <w:szCs w:val="20"/>
              </w:rPr>
              <w:t xml:space="preserve">Établissement scolaire client de la plateforme, dans une architecture multi-tenant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Workflow de validation</w:t>
            </w:r>
          </w:p>
        </w:tc>
        <w:tc>
          <w:tcPr>
            <w:tcW w:type="dxa" w:w="7000"/>
            <w:tcMar>
              <w:top w:type="dxa" w:w="80"/>
              <w:left w:type="dxa" w:w="100"/>
              <w:bottom w:type="dxa" w:w="80"/>
              <w:right w:type="dxa" w:w="100"/>
            </w:tcMar>
            <w:vAlign w:val="center"/>
          </w:tcPr>
          <w:p>
            <w:r>
              <w:rPr>
                <w:b w:val="false"/>
                <w:bCs w:val="false"/>
                <w:color w:val="000000"/>
                <w:sz w:val="20"/>
                <w:szCs w:val="20"/>
              </w:rPr>
              <w:t xml:space="preserve">Processus séquentiel d'approbation d'une donnée avant publication (ex : notes)</w:t>
            </w:r>
          </w:p>
        </w:tc>
      </w:tr>
    </w:tbl>
    <w:p>
      <w:r>
        <w:br w:type="page"/>
      </w:r>
    </w:p>
    <w:p>
      <w:pPr>
        <w:pStyle w:val="Heading1"/>
        <w:spacing w:after="200" w:before="400"/>
      </w:pPr>
      <w:r>
        <w:rPr>
          <w:b/>
          <w:bCs/>
          <w:color w:val="1F4E5F"/>
        </w:rPr>
        <w:t xml:space="preserve">PARTIE II — ÉTUDE DE L'EXISTANT</w:t>
      </w:r>
    </w:p>
    <w:p>
      <w:pPr>
        <w:spacing w:after="150"/>
      </w:pPr>
      <w:r>
        <w:t xml:space="preserve">Cette partie analyse les principales solutions de gestion scolaire actuellement disponibles sur le marché, afin d'identifier leurs forces, leurs limites, et les opportunités d'amélioration qu'EDUCORE peut exploiter.</w:t>
      </w:r>
    </w:p>
    <w:p>
      <w:pPr>
        <w:pStyle w:val="Heading2"/>
        <w:spacing w:after="150" w:before="300"/>
      </w:pPr>
      <w:r>
        <w:rPr>
          <w:b/>
          <w:bCs/>
          <w:color w:val="2E86AB"/>
        </w:rPr>
        <w:t xml:space="preserve">Pronote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Solution très aboutie, largement adoptée en France, ergonomie soignée, module de notes et emploi du temps très complet.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Peu adaptée au contexte africain (pas d'intégration paiement mobile), coût de licence élevé pour le marché local, hébergement principalement européen.</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Notes, emploi du temps, vie scolaire, cahier de texte, communication parents.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Bon niveau, conforme RGPD européen.</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Élevé (licence annuelle par établissement).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Proposer une tarification et une architecture pensées pour le marché africain, avec paiement mobile natif.</w:t>
            </w:r>
          </w:p>
        </w:tc>
      </w:tr>
    </w:tbl>
    <w:p>
      <w:pPr>
        <w:spacing w:before="200"/>
      </w:pPr>
    </w:p>
    <w:p>
      <w:pPr>
        <w:pStyle w:val="Heading2"/>
        <w:spacing w:after="150" w:before="300"/>
      </w:pPr>
      <w:r>
        <w:rPr>
          <w:b/>
          <w:bCs/>
          <w:color w:val="2E86AB"/>
        </w:rPr>
        <w:t xml:space="preserve">OpenSIS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Solution open-source, personnalisable, coût de licence nul.</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Interface vieillissante, nécessite une expertise technique interne pour la maintenance, pas de module IA.</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Gestion des élèves, notes, présence, RH basique.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Dépend entièrement de la configuration de l'hébergeur, aucune garantie native.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Gratuit à l'achat, coût caché élevé en maintenance.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Offrir le même niveau de personnalisation sans la charge de maintenance technique, via un modèle SaaS géré.</w:t>
            </w:r>
          </w:p>
        </w:tc>
      </w:tr>
    </w:tbl>
    <w:p>
      <w:pPr>
        <w:spacing w:before="200"/>
      </w:pPr>
    </w:p>
    <w:p>
      <w:pPr>
        <w:pStyle w:val="Heading2"/>
        <w:spacing w:after="150" w:before="300"/>
      </w:pPr>
      <w:r>
        <w:rPr>
          <w:b/>
          <w:bCs/>
          <w:color w:val="2E86AB"/>
        </w:rPr>
        <w:t xml:space="preserve">Fedena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Bonne couverture fonctionnelle multi-modules, orientée marchés émergents, application mobile disponible.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Ergonomie perfectible, support client limité en français, intégrations de paiement local incomplètes.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Élèves, notes, finance, RH, bibliothèque, transport.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Standard, sans certification particulière connue.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Moyen, par abonnement.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Se différencier par une intégration native et profonde des paiements mobiles africains et un support en français.</w:t>
            </w:r>
          </w:p>
        </w:tc>
      </w:tr>
    </w:tbl>
    <w:p>
      <w:pPr>
        <w:spacing w:before="200"/>
      </w:pPr>
    </w:p>
    <w:p>
      <w:pPr>
        <w:pStyle w:val="Heading2"/>
        <w:spacing w:after="150" w:before="300"/>
      </w:pPr>
      <w:r>
        <w:rPr>
          <w:b/>
          <w:bCs/>
          <w:color w:val="2E86AB"/>
        </w:rPr>
        <w:t xml:space="preserve">Moodle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Référence mondiale du e-learning, écosystème de plugins très riche, gratuit et open-source.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N'est pas un ERP scolaire complet : pas de gestion administrative, financière ni RH native.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Cours en ligne, devoirs, quiz, forums.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Bonne, dépend de l'hébergement choisi.</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Gratuit (hébergement à la charge de l'établissement).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Intégrer Moodle comme brique pédagogique complémentaire via API plutôt que de le concurrencer frontalement.</w:t>
            </w:r>
          </w:p>
        </w:tc>
      </w:tr>
    </w:tbl>
    <w:p>
      <w:pPr>
        <w:spacing w:before="200"/>
      </w:pPr>
    </w:p>
    <w:p>
      <w:pPr>
        <w:pStyle w:val="Heading2"/>
        <w:spacing w:after="150" w:before="300"/>
      </w:pPr>
      <w:r>
        <w:rPr>
          <w:b/>
          <w:bCs/>
          <w:color w:val="2E86AB"/>
        </w:rPr>
        <w:t xml:space="preserve">Google Classroom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Gratuit, simple d'usage, forte adoption mondiale, intégration native à Google Workspace.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Ne couvre ni la gestion administrative, ni les notes officielles, ni la finance.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Devoirs, communication, partage de documents.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Très bonne (infrastructure Google).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Gratuit dans sa version de base.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Permettre une synchronisation avec Google Workspace pour les établissements déjà équipés, plutôt que d'imposer une bascule complète.</w:t>
            </w:r>
          </w:p>
        </w:tc>
      </w:tr>
    </w:tbl>
    <w:p>
      <w:pPr>
        <w:spacing w:before="200"/>
      </w:pPr>
    </w:p>
    <w:p>
      <w:pPr>
        <w:pStyle w:val="Heading2"/>
        <w:spacing w:after="150" w:before="300"/>
      </w:pPr>
      <w:r>
        <w:rPr>
          <w:b/>
          <w:bCs/>
          <w:color w:val="2E86AB"/>
        </w:rPr>
        <w:t xml:space="preserve">Odoo Education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Analyse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Avantages</w:t>
            </w:r>
          </w:p>
        </w:tc>
        <w:tc>
          <w:tcPr>
            <w:tcW w:type="dxa" w:w="7000"/>
            <w:tcMar>
              <w:top w:type="dxa" w:w="80"/>
              <w:left w:type="dxa" w:w="100"/>
              <w:bottom w:type="dxa" w:w="80"/>
              <w:right w:type="dxa" w:w="100"/>
            </w:tcMar>
            <w:vAlign w:val="center"/>
          </w:tcPr>
          <w:p>
            <w:r>
              <w:rPr>
                <w:b w:val="false"/>
                <w:bCs w:val="false"/>
                <w:color w:val="000000"/>
                <w:sz w:val="20"/>
                <w:szCs w:val="20"/>
              </w:rPr>
              <w:t xml:space="preserve">Basé sur un ERP généraliste robuste, modules comptables et RH très matures.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Limites</w:t>
            </w:r>
          </w:p>
        </w:tc>
        <w:tc>
          <w:tcPr>
            <w:tcW w:type="dxa" w:w="7000"/>
            <w:tcMar>
              <w:top w:type="dxa" w:w="80"/>
              <w:left w:type="dxa" w:w="100"/>
              <w:bottom w:type="dxa" w:w="80"/>
              <w:right w:type="dxa" w:w="100"/>
            </w:tcMar>
            <w:vAlign w:val="center"/>
          </w:tcPr>
          <w:p>
            <w:r>
              <w:rPr>
                <w:b w:val="false"/>
                <w:bCs w:val="false"/>
                <w:color w:val="000000"/>
                <w:sz w:val="20"/>
                <w:szCs w:val="20"/>
              </w:rPr>
              <w:t xml:space="preserve">Le module éducation est moins riche que les modules métiers historiques d'Odoo (comptabilité, ventes), nécessite une intégration poussée.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Fonctionnalités</w:t>
            </w:r>
          </w:p>
        </w:tc>
        <w:tc>
          <w:tcPr>
            <w:tcW w:type="dxa" w:w="7000"/>
            <w:tcMar>
              <w:top w:type="dxa" w:w="80"/>
              <w:left w:type="dxa" w:w="100"/>
              <w:bottom w:type="dxa" w:w="80"/>
              <w:right w:type="dxa" w:w="100"/>
            </w:tcMar>
            <w:vAlign w:val="center"/>
          </w:tcPr>
          <w:p>
            <w:r>
              <w:rPr>
                <w:b w:val="false"/>
                <w:bCs w:val="false"/>
                <w:color w:val="000000"/>
                <w:sz w:val="20"/>
                <w:szCs w:val="20"/>
              </w:rPr>
              <w:t xml:space="preserve">Comptabilité, RH, inscriptions, facturation.</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Sécurité</w:t>
            </w:r>
          </w:p>
        </w:tc>
        <w:tc>
          <w:tcPr>
            <w:tcW w:type="dxa" w:w="7000"/>
            <w:tcMar>
              <w:top w:type="dxa" w:w="80"/>
              <w:left w:type="dxa" w:w="100"/>
              <w:bottom w:type="dxa" w:w="80"/>
              <w:right w:type="dxa" w:w="100"/>
            </w:tcMar>
            <w:vAlign w:val="center"/>
          </w:tcPr>
          <w:p>
            <w:r>
              <w:rPr>
                <w:b w:val="false"/>
                <w:bCs w:val="false"/>
                <w:color w:val="000000"/>
                <w:sz w:val="20"/>
                <w:szCs w:val="20"/>
              </w:rPr>
              <w:t xml:space="preserve">Bonne, dépend de l'hébergement (Odoo.sh ou auto-hébergé).</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Coût</w:t>
            </w:r>
          </w:p>
        </w:tc>
        <w:tc>
          <w:tcPr>
            <w:tcW w:type="dxa" w:w="7000"/>
            <w:tcMar>
              <w:top w:type="dxa" w:w="80"/>
              <w:left w:type="dxa" w:w="100"/>
              <w:bottom w:type="dxa" w:w="80"/>
              <w:right w:type="dxa" w:w="100"/>
            </w:tcMar>
            <w:vAlign w:val="center"/>
          </w:tcPr>
          <w:p>
            <w:r>
              <w:rPr>
                <w:b w:val="false"/>
                <w:bCs w:val="false"/>
                <w:color w:val="000000"/>
                <w:sz w:val="20"/>
                <w:szCs w:val="20"/>
              </w:rPr>
              <w:t xml:space="preserve">Moyen à élevé selon les modules activés.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Opportunité pour EDUCORE</w:t>
            </w:r>
          </w:p>
        </w:tc>
        <w:tc>
          <w:tcPr>
            <w:tcW w:type="dxa" w:w="7000"/>
            <w:tcMar>
              <w:top w:type="dxa" w:w="80"/>
              <w:left w:type="dxa" w:w="100"/>
              <w:bottom w:type="dxa" w:w="80"/>
              <w:right w:type="dxa" w:w="100"/>
            </w:tcMar>
            <w:vAlign w:val="center"/>
          </w:tcPr>
          <w:p>
            <w:r>
              <w:rPr>
                <w:b w:val="false"/>
                <w:bCs w:val="false"/>
                <w:color w:val="000000"/>
                <w:sz w:val="20"/>
                <w:szCs w:val="20"/>
              </w:rPr>
              <w:t xml:space="preserve">S'inspirer de la robustesse du module comptable d'Odoo tout en offrant une expérience pédagogique plus riche et localisée.</w:t>
            </w:r>
          </w:p>
        </w:tc>
      </w:tr>
    </w:tbl>
    <w:p>
      <w:pPr>
        <w:spacing w:before="200"/>
      </w:pPr>
    </w:p>
    <w:p>
      <w:pPr>
        <w:pStyle w:val="Heading2"/>
        <w:spacing w:after="150" w:before="300"/>
      </w:pPr>
      <w:r>
        <w:rPr>
          <w:b/>
          <w:bCs/>
          <w:color w:val="2E86AB"/>
        </w:rPr>
        <w:t xml:space="preserve">2.8 Synthèse comparative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4E5F" w:color="auto" w:val="clear"/>
            <w:tcMar>
              <w:top w:type="dxa" w:w="80"/>
              <w:left w:type="dxa" w:w="100"/>
              <w:bottom w:type="dxa" w:w="80"/>
              <w:right w:type="dxa" w:w="100"/>
            </w:tcMar>
            <w:vAlign w:val="center"/>
          </w:tcPr>
          <w:p>
            <w:r>
              <w:rPr>
                <w:b/>
                <w:bCs/>
                <w:color w:val="FFFFFF"/>
                <w:sz w:val="20"/>
                <w:szCs w:val="20"/>
              </w:rPr>
              <w:t xml:space="preserve">Critère</w:t>
            </w:r>
          </w:p>
        </w:tc>
        <w:tc>
          <w:tcPr>
            <w:tcW w:type="dxa" w:w="3117"/>
            <w:shd w:fill="1F4E5F" w:color="auto" w:val="clear"/>
            <w:tcMar>
              <w:top w:type="dxa" w:w="80"/>
              <w:left w:type="dxa" w:w="100"/>
              <w:bottom w:type="dxa" w:w="80"/>
              <w:right w:type="dxa" w:w="100"/>
            </w:tcMar>
            <w:vAlign w:val="center"/>
          </w:tcPr>
          <w:p>
            <w:r>
              <w:rPr>
                <w:b/>
                <w:bCs/>
                <w:color w:val="FFFFFF"/>
                <w:sz w:val="20"/>
                <w:szCs w:val="20"/>
              </w:rPr>
              <w:t xml:space="preserve">EDUCORE (cible)</w:t>
            </w:r>
          </w:p>
        </w:tc>
        <w:tc>
          <w:tcPr>
            <w:tcW w:type="dxa" w:w="3116"/>
            <w:shd w:fill="1F4E5F" w:color="auto" w:val="clear"/>
            <w:tcMar>
              <w:top w:type="dxa" w:w="80"/>
              <w:left w:type="dxa" w:w="100"/>
              <w:bottom w:type="dxa" w:w="80"/>
              <w:right w:type="dxa" w:w="100"/>
            </w:tcMar>
            <w:vAlign w:val="center"/>
          </w:tcPr>
          <w:p>
            <w:r>
              <w:rPr>
                <w:b/>
                <w:bCs/>
                <w:color w:val="FFFFFF"/>
                <w:sz w:val="20"/>
                <w:szCs w:val="20"/>
              </w:rPr>
              <w:t xml:space="preserve">Concurrents généralistes</w:t>
            </w:r>
          </w:p>
        </w:tc>
      </w:tr>
      <w:tr>
        <w:trPr>
          <w:tblHeader w:val="false"/>
        </w:trPr>
        <w:tc>
          <w:tcPr>
            <w:tcW w:type="dxa" w:w="3117"/>
            <w:tcMar>
              <w:top w:type="dxa" w:w="80"/>
              <w:left w:type="dxa" w:w="100"/>
              <w:bottom w:type="dxa" w:w="80"/>
              <w:right w:type="dxa" w:w="100"/>
            </w:tcMar>
            <w:vAlign w:val="center"/>
          </w:tcPr>
          <w:p>
            <w:r>
              <w:rPr>
                <w:b w:val="false"/>
                <w:bCs w:val="false"/>
                <w:color w:val="000000"/>
                <w:sz w:val="20"/>
                <w:szCs w:val="20"/>
              </w:rPr>
              <w:t xml:space="preserve">Paiement mobile local</w:t>
            </w:r>
          </w:p>
        </w:tc>
        <w:tc>
          <w:tcPr>
            <w:tcW w:type="dxa" w:w="3117"/>
            <w:tcMar>
              <w:top w:type="dxa" w:w="80"/>
              <w:left w:type="dxa" w:w="100"/>
              <w:bottom w:type="dxa" w:w="80"/>
              <w:right w:type="dxa" w:w="100"/>
            </w:tcMar>
            <w:vAlign w:val="center"/>
          </w:tcPr>
          <w:p>
            <w:r>
              <w:rPr>
                <w:b w:val="false"/>
                <w:bCs w:val="false"/>
                <w:color w:val="000000"/>
                <w:sz w:val="20"/>
                <w:szCs w:val="20"/>
              </w:rPr>
              <w:t xml:space="preserve">Natif (Orange Money, MTN MoMo)</w:t>
            </w:r>
          </w:p>
        </w:tc>
        <w:tc>
          <w:tcPr>
            <w:tcW w:type="dxa" w:w="3116"/>
            <w:tcMar>
              <w:top w:type="dxa" w:w="80"/>
              <w:left w:type="dxa" w:w="100"/>
              <w:bottom w:type="dxa" w:w="80"/>
              <w:right w:type="dxa" w:w="100"/>
            </w:tcMar>
            <w:vAlign w:val="center"/>
          </w:tcPr>
          <w:p>
            <w:r>
              <w:rPr>
                <w:b w:val="false"/>
                <w:bCs w:val="false"/>
                <w:color w:val="000000"/>
                <w:sz w:val="20"/>
                <w:szCs w:val="20"/>
              </w:rPr>
              <w:t xml:space="preserve">Absent ou via intégration tierce</w:t>
            </w:r>
          </w:p>
        </w:tc>
      </w:tr>
      <w:tr>
        <w:trPr>
          <w:tblHeader w:val="false"/>
        </w:trPr>
        <w:tc>
          <w:tcPr>
            <w:tcW w:type="dxa" w:w="3117"/>
            <w:tcMar>
              <w:top w:type="dxa" w:w="80"/>
              <w:left w:type="dxa" w:w="100"/>
              <w:bottom w:type="dxa" w:w="80"/>
              <w:right w:type="dxa" w:w="100"/>
            </w:tcMar>
            <w:vAlign w:val="center"/>
          </w:tcPr>
          <w:p>
            <w:r>
              <w:rPr>
                <w:b w:val="false"/>
                <w:bCs w:val="false"/>
                <w:color w:val="000000"/>
                <w:sz w:val="20"/>
                <w:szCs w:val="20"/>
              </w:rPr>
              <w:t xml:space="preserve">Fonctionnement hors-ligne / connexion limitée</w:t>
            </w:r>
          </w:p>
        </w:tc>
        <w:tc>
          <w:tcPr>
            <w:tcW w:type="dxa" w:w="3117"/>
            <w:tcMar>
              <w:top w:type="dxa" w:w="80"/>
              <w:left w:type="dxa" w:w="100"/>
              <w:bottom w:type="dxa" w:w="80"/>
              <w:right w:type="dxa" w:w="100"/>
            </w:tcMar>
            <w:vAlign w:val="center"/>
          </w:tcPr>
          <w:p>
            <w:r>
              <w:rPr>
                <w:b w:val="false"/>
                <w:bCs w:val="false"/>
                <w:color w:val="000000"/>
                <w:sz w:val="20"/>
                <w:szCs w:val="20"/>
              </w:rPr>
              <w:t xml:space="preserve">Pris en compte dès la conception</w:t>
            </w:r>
          </w:p>
        </w:tc>
        <w:tc>
          <w:tcPr>
            <w:tcW w:type="dxa" w:w="3116"/>
            <w:tcMar>
              <w:top w:type="dxa" w:w="80"/>
              <w:left w:type="dxa" w:w="100"/>
              <w:bottom w:type="dxa" w:w="80"/>
              <w:right w:type="dxa" w:w="100"/>
            </w:tcMar>
            <w:vAlign w:val="center"/>
          </w:tcPr>
          <w:p>
            <w:r>
              <w:rPr>
                <w:b w:val="false"/>
                <w:bCs w:val="false"/>
                <w:color w:val="000000"/>
                <w:sz w:val="20"/>
                <w:szCs w:val="20"/>
              </w:rPr>
              <w:t xml:space="preserve">Rarement optimisé</w:t>
            </w:r>
          </w:p>
        </w:tc>
      </w:tr>
      <w:tr>
        <w:trPr>
          <w:tblHeader w:val="false"/>
        </w:trPr>
        <w:tc>
          <w:tcPr>
            <w:tcW w:type="dxa" w:w="3117"/>
            <w:tcMar>
              <w:top w:type="dxa" w:w="80"/>
              <w:left w:type="dxa" w:w="100"/>
              <w:bottom w:type="dxa" w:w="80"/>
              <w:right w:type="dxa" w:w="100"/>
            </w:tcMar>
            <w:vAlign w:val="center"/>
          </w:tcPr>
          <w:p>
            <w:r>
              <w:rPr>
                <w:b w:val="false"/>
                <w:bCs w:val="false"/>
                <w:color w:val="000000"/>
                <w:sz w:val="20"/>
                <w:szCs w:val="20"/>
              </w:rPr>
              <w:t xml:space="preserve">Langues</w:t>
            </w:r>
          </w:p>
        </w:tc>
        <w:tc>
          <w:tcPr>
            <w:tcW w:type="dxa" w:w="3117"/>
            <w:tcMar>
              <w:top w:type="dxa" w:w="80"/>
              <w:left w:type="dxa" w:w="100"/>
              <w:bottom w:type="dxa" w:w="80"/>
              <w:right w:type="dxa" w:w="100"/>
            </w:tcMar>
            <w:vAlign w:val="center"/>
          </w:tcPr>
          <w:p>
            <w:r>
              <w:rPr>
                <w:b w:val="false"/>
                <w:bCs w:val="false"/>
                <w:color w:val="000000"/>
                <w:sz w:val="20"/>
                <w:szCs w:val="20"/>
              </w:rPr>
              <w:t xml:space="preserve">Français / Anglais natifs</w:t>
            </w:r>
          </w:p>
        </w:tc>
        <w:tc>
          <w:tcPr>
            <w:tcW w:type="dxa" w:w="3116"/>
            <w:tcMar>
              <w:top w:type="dxa" w:w="80"/>
              <w:left w:type="dxa" w:w="100"/>
              <w:bottom w:type="dxa" w:w="80"/>
              <w:right w:type="dxa" w:w="100"/>
            </w:tcMar>
            <w:vAlign w:val="center"/>
          </w:tcPr>
          <w:p>
            <w:r>
              <w:rPr>
                <w:b w:val="false"/>
                <w:bCs w:val="false"/>
                <w:color w:val="000000"/>
                <w:sz w:val="20"/>
                <w:szCs w:val="20"/>
              </w:rPr>
              <w:t xml:space="preserve">Souvent mono-langue</w:t>
            </w:r>
          </w:p>
        </w:tc>
      </w:tr>
      <w:tr>
        <w:trPr>
          <w:tblHeader w:val="false"/>
        </w:trPr>
        <w:tc>
          <w:tcPr>
            <w:tcW w:type="dxa" w:w="3117"/>
            <w:tcMar>
              <w:top w:type="dxa" w:w="80"/>
              <w:left w:type="dxa" w:w="100"/>
              <w:bottom w:type="dxa" w:w="80"/>
              <w:right w:type="dxa" w:w="100"/>
            </w:tcMar>
            <w:vAlign w:val="center"/>
          </w:tcPr>
          <w:p>
            <w:r>
              <w:rPr>
                <w:b w:val="false"/>
                <w:bCs w:val="false"/>
                <w:color w:val="000000"/>
                <w:sz w:val="20"/>
                <w:szCs w:val="20"/>
              </w:rPr>
              <w:t xml:space="preserve">Intelligence artificielle pédagogique</w:t>
            </w:r>
          </w:p>
        </w:tc>
        <w:tc>
          <w:tcPr>
            <w:tcW w:type="dxa" w:w="3117"/>
            <w:tcMar>
              <w:top w:type="dxa" w:w="80"/>
              <w:left w:type="dxa" w:w="100"/>
              <w:bottom w:type="dxa" w:w="80"/>
              <w:right w:type="dxa" w:w="100"/>
            </w:tcMar>
            <w:vAlign w:val="center"/>
          </w:tcPr>
          <w:p>
            <w:r>
              <w:rPr>
                <w:b w:val="false"/>
                <w:bCs w:val="false"/>
                <w:color w:val="000000"/>
                <w:sz w:val="20"/>
                <w:szCs w:val="20"/>
              </w:rPr>
              <w:t xml:space="preserve">Module dédié (orientation, prédiction, détection de risque)</w:t>
            </w:r>
          </w:p>
        </w:tc>
        <w:tc>
          <w:tcPr>
            <w:tcW w:type="dxa" w:w="3116"/>
            <w:tcMar>
              <w:top w:type="dxa" w:w="80"/>
              <w:left w:type="dxa" w:w="100"/>
              <w:bottom w:type="dxa" w:w="80"/>
              <w:right w:type="dxa" w:w="100"/>
            </w:tcMar>
            <w:vAlign w:val="center"/>
          </w:tcPr>
          <w:p>
            <w:r>
              <w:rPr>
                <w:b w:val="false"/>
                <w:bCs w:val="false"/>
                <w:color w:val="000000"/>
                <w:sz w:val="20"/>
                <w:szCs w:val="20"/>
              </w:rPr>
              <w:t xml:space="preserve">Absente ou embryonnaire</w:t>
            </w:r>
          </w:p>
        </w:tc>
      </w:tr>
      <w:tr>
        <w:trPr>
          <w:tblHeader w:val="false"/>
        </w:trPr>
        <w:tc>
          <w:tcPr>
            <w:tcW w:type="dxa" w:w="3117"/>
            <w:tcMar>
              <w:top w:type="dxa" w:w="80"/>
              <w:left w:type="dxa" w:w="100"/>
              <w:bottom w:type="dxa" w:w="80"/>
              <w:right w:type="dxa" w:w="100"/>
            </w:tcMar>
            <w:vAlign w:val="center"/>
          </w:tcPr>
          <w:p>
            <w:r>
              <w:rPr>
                <w:b w:val="false"/>
                <w:bCs w:val="false"/>
                <w:color w:val="000000"/>
                <w:sz w:val="20"/>
                <w:szCs w:val="20"/>
              </w:rPr>
              <w:t xml:space="preserve">Multi-établissements (SaaS)</w:t>
            </w:r>
          </w:p>
        </w:tc>
        <w:tc>
          <w:tcPr>
            <w:tcW w:type="dxa" w:w="3117"/>
            <w:tcMar>
              <w:top w:type="dxa" w:w="80"/>
              <w:left w:type="dxa" w:w="100"/>
              <w:bottom w:type="dxa" w:w="80"/>
              <w:right w:type="dxa" w:w="100"/>
            </w:tcMar>
            <w:vAlign w:val="center"/>
          </w:tcPr>
          <w:p>
            <w:r>
              <w:rPr>
                <w:b w:val="false"/>
                <w:bCs w:val="false"/>
                <w:color w:val="000000"/>
                <w:sz w:val="20"/>
                <w:szCs w:val="20"/>
              </w:rPr>
              <w:t xml:space="preserve">Architecture native multi-tenant</w:t>
            </w:r>
          </w:p>
        </w:tc>
        <w:tc>
          <w:tcPr>
            <w:tcW w:type="dxa" w:w="3116"/>
            <w:tcMar>
              <w:top w:type="dxa" w:w="80"/>
              <w:left w:type="dxa" w:w="100"/>
              <w:bottom w:type="dxa" w:w="80"/>
              <w:right w:type="dxa" w:w="100"/>
            </w:tcMar>
            <w:vAlign w:val="center"/>
          </w:tcPr>
          <w:p>
            <w:r>
              <w:rPr>
                <w:b w:val="false"/>
                <w:bCs w:val="false"/>
                <w:color w:val="000000"/>
                <w:sz w:val="20"/>
                <w:szCs w:val="20"/>
              </w:rPr>
              <w:t xml:space="preserve">Variable selon l'éditeur</w:t>
            </w:r>
          </w:p>
        </w:tc>
      </w:tr>
    </w:tbl>
    <w:p>
      <w:pPr>
        <w:spacing w:before="200"/>
      </w:pPr>
    </w:p>
    <w:p>
      <w:r>
        <w:br w:type="page"/>
      </w:r>
    </w:p>
    <w:p>
      <w:pPr>
        <w:pStyle w:val="Heading1"/>
        <w:spacing w:after="200" w:before="400"/>
      </w:pPr>
      <w:r>
        <w:rPr>
          <w:b/>
          <w:bCs/>
          <w:color w:val="1F4E5F"/>
        </w:rPr>
        <w:t xml:space="preserve">PARTIE III — ANALYSE DES BESOINS FONCTIONNELS PAR ACTEUR</w:t>
      </w:r>
    </w:p>
    <w:p>
      <w:pPr>
        <w:spacing w:after="150"/>
      </w:pPr>
      <w:r>
        <w:t xml:space="preserve">Cette partie recense, pour chacun des 15 profils utilisateurs identifiés dans le Module 1, les besoins fonctionnels exprimés qui structurent la conception des modules décrits en Partie V.</w:t>
      </w:r>
    </w:p>
    <w:p>
      <w:pPr>
        <w:pStyle w:val="Heading2"/>
        <w:spacing w:after="150" w:before="300"/>
      </w:pPr>
      <w:r>
        <w:rPr>
          <w:b/>
          <w:bCs/>
          <w:color w:val="2E86AB"/>
        </w:rPr>
        <w:t xml:space="preserve">3.1 Administrateur</w:t>
      </w:r>
    </w:p>
    <w:p>
      <w:pPr>
        <w:pStyle w:val="ListParagraph"/>
        <w:numPr>
          <w:ilvl w:val="0"/>
          <w:numId w:val="2"/>
        </w:numPr>
        <w:spacing w:after="80"/>
      </w:pPr>
      <w:r>
        <w:t xml:space="preserve">Créer et gérer l'ensemble des comptes utilisateurs de l'établissement</w:t>
      </w:r>
    </w:p>
    <w:p>
      <w:pPr>
        <w:pStyle w:val="ListParagraph"/>
        <w:numPr>
          <w:ilvl w:val="0"/>
          <w:numId w:val="2"/>
        </w:numPr>
        <w:spacing w:after="80"/>
      </w:pPr>
      <w:r>
        <w:t xml:space="preserve">Configurer les rôles et permissions</w:t>
      </w:r>
    </w:p>
    <w:p>
      <w:pPr>
        <w:pStyle w:val="ListParagraph"/>
        <w:numPr>
          <w:ilvl w:val="0"/>
          <w:numId w:val="2"/>
        </w:numPr>
        <w:spacing w:after="80"/>
      </w:pPr>
      <w:r>
        <w:t xml:space="preserve">Superviser le journal d'audit et les sauvegardes</w:t>
      </w:r>
    </w:p>
    <w:p>
      <w:pPr>
        <w:pStyle w:val="ListParagraph"/>
        <w:numPr>
          <w:ilvl w:val="0"/>
          <w:numId w:val="2"/>
        </w:numPr>
        <w:spacing w:after="80"/>
      </w:pPr>
      <w:r>
        <w:t xml:space="preserve">Paramétrer les modules actifs pour l'établissement</w:t>
      </w:r>
    </w:p>
    <w:p>
      <w:pPr>
        <w:pStyle w:val="Heading2"/>
        <w:spacing w:after="150" w:before="300"/>
      </w:pPr>
      <w:r>
        <w:rPr>
          <w:b/>
          <w:bCs/>
          <w:color w:val="2E86AB"/>
        </w:rPr>
        <w:t xml:space="preserve">3.2 Directeur</w:t>
      </w:r>
    </w:p>
    <w:p>
      <w:pPr>
        <w:pStyle w:val="ListParagraph"/>
        <w:numPr>
          <w:ilvl w:val="0"/>
          <w:numId w:val="2"/>
        </w:numPr>
        <w:spacing w:after="80"/>
      </w:pPr>
      <w:r>
        <w:t xml:space="preserve">Disposer d'un tableau de bord consolidé (finances, résultats, absences)</w:t>
      </w:r>
    </w:p>
    <w:p>
      <w:pPr>
        <w:pStyle w:val="ListParagraph"/>
        <w:numPr>
          <w:ilvl w:val="0"/>
          <w:numId w:val="2"/>
        </w:numPr>
        <w:spacing w:after="80"/>
      </w:pPr>
      <w:r>
        <w:t xml:space="preserve">Valider les décisions majeures (exclusions, budgets)</w:t>
      </w:r>
    </w:p>
    <w:p>
      <w:pPr>
        <w:pStyle w:val="ListParagraph"/>
        <w:numPr>
          <w:ilvl w:val="0"/>
          <w:numId w:val="2"/>
        </w:numPr>
        <w:spacing w:after="80"/>
      </w:pPr>
      <w:r>
        <w:t xml:space="preserve">Accéder à l'ensemble des rapports statistiques</w:t>
      </w:r>
    </w:p>
    <w:p>
      <w:pPr>
        <w:pStyle w:val="ListParagraph"/>
        <w:numPr>
          <w:ilvl w:val="0"/>
          <w:numId w:val="2"/>
        </w:numPr>
        <w:spacing w:after="80"/>
      </w:pPr>
      <w:r>
        <w:t xml:space="preserve">Superviser l'ensemble du personnel</w:t>
      </w:r>
    </w:p>
    <w:p>
      <w:pPr>
        <w:pStyle w:val="Heading2"/>
        <w:spacing w:after="150" w:before="300"/>
      </w:pPr>
      <w:r>
        <w:rPr>
          <w:b/>
          <w:bCs/>
          <w:color w:val="2E86AB"/>
        </w:rPr>
        <w:t xml:space="preserve">3.3 Censeur</w:t>
      </w:r>
    </w:p>
    <w:p>
      <w:pPr>
        <w:pStyle w:val="ListParagraph"/>
        <w:numPr>
          <w:ilvl w:val="0"/>
          <w:numId w:val="2"/>
        </w:numPr>
        <w:spacing w:after="80"/>
      </w:pPr>
      <w:r>
        <w:t xml:space="preserve">Superviser la vie pédagogique : emplois du temps, notes, bulletins</w:t>
      </w:r>
    </w:p>
    <w:p>
      <w:pPr>
        <w:pStyle w:val="ListParagraph"/>
        <w:numPr>
          <w:ilvl w:val="0"/>
          <w:numId w:val="2"/>
        </w:numPr>
        <w:spacing w:after="80"/>
      </w:pPr>
      <w:r>
        <w:t xml:space="preserve">Valider les moyennes avant publication</w:t>
      </w:r>
    </w:p>
    <w:p>
      <w:pPr>
        <w:pStyle w:val="ListParagraph"/>
        <w:numPr>
          <w:ilvl w:val="0"/>
          <w:numId w:val="2"/>
        </w:numPr>
        <w:spacing w:after="80"/>
      </w:pPr>
      <w:r>
        <w:t xml:space="preserve">Organiser les conseils de classe</w:t>
      </w:r>
    </w:p>
    <w:p>
      <w:pPr>
        <w:pStyle w:val="Heading2"/>
        <w:spacing w:after="150" w:before="300"/>
      </w:pPr>
      <w:r>
        <w:rPr>
          <w:b/>
          <w:bCs/>
          <w:color w:val="2E86AB"/>
        </w:rPr>
        <w:t xml:space="preserve">3.4 Surveillant Général</w:t>
      </w:r>
    </w:p>
    <w:p>
      <w:pPr>
        <w:pStyle w:val="ListParagraph"/>
        <w:numPr>
          <w:ilvl w:val="0"/>
          <w:numId w:val="2"/>
        </w:numPr>
        <w:spacing w:after="80"/>
      </w:pPr>
      <w:r>
        <w:t xml:space="preserve">Suivre la présence et les retards des élèves</w:t>
      </w:r>
    </w:p>
    <w:p>
      <w:pPr>
        <w:pStyle w:val="ListParagraph"/>
        <w:numPr>
          <w:ilvl w:val="0"/>
          <w:numId w:val="2"/>
        </w:numPr>
        <w:spacing w:after="80"/>
      </w:pPr>
      <w:r>
        <w:t xml:space="preserve">Gérer les incidents et sanctions disciplinaires</w:t>
      </w:r>
    </w:p>
    <w:p>
      <w:pPr>
        <w:pStyle w:val="ListParagraph"/>
        <w:numPr>
          <w:ilvl w:val="0"/>
          <w:numId w:val="2"/>
        </w:numPr>
        <w:spacing w:after="80"/>
      </w:pPr>
      <w:r>
        <w:t xml:space="preserve">Organiser les conseils de discipline</w:t>
      </w:r>
    </w:p>
    <w:p>
      <w:pPr>
        <w:pStyle w:val="Heading2"/>
        <w:spacing w:after="150" w:before="300"/>
      </w:pPr>
      <w:r>
        <w:rPr>
          <w:b/>
          <w:bCs/>
          <w:color w:val="2E86AB"/>
        </w:rPr>
        <w:t xml:space="preserve">3.5 Économe</w:t>
      </w:r>
    </w:p>
    <w:p>
      <w:pPr>
        <w:pStyle w:val="ListParagraph"/>
        <w:numPr>
          <w:ilvl w:val="0"/>
          <w:numId w:val="2"/>
        </w:numPr>
        <w:spacing w:after="80"/>
      </w:pPr>
      <w:r>
        <w:t xml:space="preserve">Gérer les structures de frais et les stocks (cantine, fournitures)</w:t>
      </w:r>
    </w:p>
    <w:p>
      <w:pPr>
        <w:pStyle w:val="ListParagraph"/>
        <w:numPr>
          <w:ilvl w:val="0"/>
          <w:numId w:val="2"/>
        </w:numPr>
        <w:spacing w:after="80"/>
      </w:pPr>
      <w:r>
        <w:t xml:space="preserve">Suivre le budget de fonctionnement</w:t>
      </w:r>
    </w:p>
    <w:p>
      <w:pPr>
        <w:pStyle w:val="Heading2"/>
        <w:spacing w:after="150" w:before="300"/>
      </w:pPr>
      <w:r>
        <w:rPr>
          <w:b/>
          <w:bCs/>
          <w:color w:val="2E86AB"/>
        </w:rPr>
        <w:t xml:space="preserve">3.6 Comptable</w:t>
      </w:r>
    </w:p>
    <w:p>
      <w:pPr>
        <w:pStyle w:val="ListParagraph"/>
        <w:numPr>
          <w:ilvl w:val="0"/>
          <w:numId w:val="2"/>
        </w:numPr>
        <w:spacing w:after="80"/>
      </w:pPr>
      <w:r>
        <w:t xml:space="preserve">Enregistrer les recettes et dépenses</w:t>
      </w:r>
    </w:p>
    <w:p>
      <w:pPr>
        <w:pStyle w:val="ListParagraph"/>
        <w:numPr>
          <w:ilvl w:val="0"/>
          <w:numId w:val="2"/>
        </w:numPr>
        <w:spacing w:after="80"/>
      </w:pPr>
      <w:r>
        <w:t xml:space="preserve">Générer le journal comptable et les rapports financiers</w:t>
      </w:r>
    </w:p>
    <w:p>
      <w:pPr>
        <w:pStyle w:val="ListParagraph"/>
        <w:numPr>
          <w:ilvl w:val="0"/>
          <w:numId w:val="2"/>
        </w:numPr>
        <w:spacing w:after="80"/>
      </w:pPr>
      <w:r>
        <w:t xml:space="preserve">Suivre les salaires du personnel</w:t>
      </w:r>
    </w:p>
    <w:p>
      <w:pPr>
        <w:pStyle w:val="Heading2"/>
        <w:spacing w:after="150" w:before="300"/>
      </w:pPr>
      <w:r>
        <w:rPr>
          <w:b/>
          <w:bCs/>
          <w:color w:val="2E86AB"/>
        </w:rPr>
        <w:t xml:space="preserve">3.7 Secrétaire</w:t>
      </w:r>
    </w:p>
    <w:p>
      <w:pPr>
        <w:pStyle w:val="ListParagraph"/>
        <w:numPr>
          <w:ilvl w:val="0"/>
          <w:numId w:val="2"/>
        </w:numPr>
        <w:spacing w:after="80"/>
      </w:pPr>
      <w:r>
        <w:t xml:space="preserve">Gérer les inscriptions, réinscriptions et transferts</w:t>
      </w:r>
    </w:p>
    <w:p>
      <w:pPr>
        <w:pStyle w:val="ListParagraph"/>
        <w:numPr>
          <w:ilvl w:val="0"/>
          <w:numId w:val="2"/>
        </w:numPr>
        <w:spacing w:after="80"/>
      </w:pPr>
      <w:r>
        <w:t xml:space="preserve">Éditer les documents administratifs (attestations, certificats)</w:t>
      </w:r>
    </w:p>
    <w:p>
      <w:pPr>
        <w:pStyle w:val="Heading2"/>
        <w:spacing w:after="150" w:before="300"/>
      </w:pPr>
      <w:r>
        <w:rPr>
          <w:b/>
          <w:bCs/>
          <w:color w:val="2E86AB"/>
        </w:rPr>
        <w:t xml:space="preserve">3.8 Professeur</w:t>
      </w:r>
    </w:p>
    <w:p>
      <w:pPr>
        <w:pStyle w:val="ListParagraph"/>
        <w:numPr>
          <w:ilvl w:val="0"/>
          <w:numId w:val="2"/>
        </w:numPr>
        <w:spacing w:after="80"/>
      </w:pPr>
      <w:r>
        <w:t xml:space="preserve">Saisir les notes et gérer le cahier de texte</w:t>
      </w:r>
    </w:p>
    <w:p>
      <w:pPr>
        <w:pStyle w:val="ListParagraph"/>
        <w:numPr>
          <w:ilvl w:val="0"/>
          <w:numId w:val="2"/>
        </w:numPr>
        <w:spacing w:after="80"/>
      </w:pPr>
      <w:r>
        <w:t xml:space="preserve">Publier et corriger les devoirs en ligne</w:t>
      </w:r>
    </w:p>
    <w:p>
      <w:pPr>
        <w:pStyle w:val="ListParagraph"/>
        <w:numPr>
          <w:ilvl w:val="0"/>
          <w:numId w:val="2"/>
        </w:numPr>
        <w:spacing w:after="80"/>
      </w:pPr>
      <w:r>
        <w:t xml:space="preserve">Consulter son emploi du temps et déposer ses demandes de congé</w:t>
      </w:r>
    </w:p>
    <w:p>
      <w:pPr>
        <w:pStyle w:val="ListParagraph"/>
        <w:numPr>
          <w:ilvl w:val="0"/>
          <w:numId w:val="2"/>
        </w:numPr>
        <w:spacing w:after="80"/>
      </w:pPr>
      <w:r>
        <w:t xml:space="preserve">Communiquer avec les parents</w:t>
      </w:r>
    </w:p>
    <w:p>
      <w:pPr>
        <w:pStyle w:val="Heading2"/>
        <w:spacing w:after="150" w:before="300"/>
      </w:pPr>
      <w:r>
        <w:rPr>
          <w:b/>
          <w:bCs/>
          <w:color w:val="2E86AB"/>
        </w:rPr>
        <w:t xml:space="preserve">3.9 Élève</w:t>
      </w:r>
    </w:p>
    <w:p>
      <w:pPr>
        <w:pStyle w:val="ListParagraph"/>
        <w:numPr>
          <w:ilvl w:val="0"/>
          <w:numId w:val="2"/>
        </w:numPr>
        <w:spacing w:after="80"/>
      </w:pPr>
      <w:r>
        <w:t xml:space="preserve">Consulter son emploi du temps, ses notes et son cahier de texte</w:t>
      </w:r>
    </w:p>
    <w:p>
      <w:pPr>
        <w:pStyle w:val="ListParagraph"/>
        <w:numPr>
          <w:ilvl w:val="0"/>
          <w:numId w:val="2"/>
        </w:numPr>
        <w:spacing w:after="80"/>
      </w:pPr>
      <w:r>
        <w:t xml:space="preserve">Rendre ses devoirs en ligne</w:t>
      </w:r>
    </w:p>
    <w:p>
      <w:pPr>
        <w:pStyle w:val="ListParagraph"/>
        <w:numPr>
          <w:ilvl w:val="0"/>
          <w:numId w:val="2"/>
        </w:numPr>
        <w:spacing w:after="80"/>
      </w:pPr>
      <w:r>
        <w:t xml:space="preserve">Consulter son solde de paiement (lecture seule)</w:t>
      </w:r>
    </w:p>
    <w:p>
      <w:pPr>
        <w:pStyle w:val="Heading2"/>
        <w:spacing w:after="150" w:before="300"/>
      </w:pPr>
      <w:r>
        <w:rPr>
          <w:b/>
          <w:bCs/>
          <w:color w:val="2E86AB"/>
        </w:rPr>
        <w:t xml:space="preserve">3.10 Parent</w:t>
      </w:r>
    </w:p>
    <w:p>
      <w:pPr>
        <w:pStyle w:val="ListParagraph"/>
        <w:numPr>
          <w:ilvl w:val="0"/>
          <w:numId w:val="2"/>
        </w:numPr>
        <w:spacing w:after="80"/>
      </w:pPr>
      <w:r>
        <w:t xml:space="preserve">Suivre les résultats, absences et paiements de son ou ses enfants</w:t>
      </w:r>
    </w:p>
    <w:p>
      <w:pPr>
        <w:pStyle w:val="ListParagraph"/>
        <w:numPr>
          <w:ilvl w:val="0"/>
          <w:numId w:val="2"/>
        </w:numPr>
        <w:spacing w:after="80"/>
      </w:pPr>
      <w:r>
        <w:t xml:space="preserve">Payer les frais scolaires en ligne</w:t>
      </w:r>
    </w:p>
    <w:p>
      <w:pPr>
        <w:pStyle w:val="ListParagraph"/>
        <w:numPr>
          <w:ilvl w:val="0"/>
          <w:numId w:val="2"/>
        </w:numPr>
        <w:spacing w:after="80"/>
      </w:pPr>
      <w:r>
        <w:t xml:space="preserve">Communiquer avec les enseignants et la direction</w:t>
      </w:r>
    </w:p>
    <w:p>
      <w:pPr>
        <w:pStyle w:val="Heading2"/>
        <w:spacing w:after="150" w:before="300"/>
      </w:pPr>
      <w:r>
        <w:rPr>
          <w:b/>
          <w:bCs/>
          <w:color w:val="2E86AB"/>
        </w:rPr>
        <w:t xml:space="preserve">3.11 Bibliothécaire</w:t>
      </w:r>
    </w:p>
    <w:p>
      <w:pPr>
        <w:pStyle w:val="ListParagraph"/>
        <w:numPr>
          <w:ilvl w:val="0"/>
          <w:numId w:val="2"/>
        </w:numPr>
        <w:spacing w:after="80"/>
      </w:pPr>
      <w:r>
        <w:t xml:space="preserve">Gérer le catalogue, les emprunts et les retours</w:t>
      </w:r>
    </w:p>
    <w:p>
      <w:pPr>
        <w:pStyle w:val="ListParagraph"/>
        <w:numPr>
          <w:ilvl w:val="0"/>
          <w:numId w:val="2"/>
        </w:numPr>
        <w:spacing w:after="80"/>
      </w:pPr>
      <w:r>
        <w:t xml:space="preserve">Suivre les amendes de retard</w:t>
      </w:r>
    </w:p>
    <w:p>
      <w:pPr>
        <w:pStyle w:val="Heading2"/>
        <w:spacing w:after="150" w:before="300"/>
      </w:pPr>
      <w:r>
        <w:rPr>
          <w:b/>
          <w:bCs/>
          <w:color w:val="2E86AB"/>
        </w:rPr>
        <w:t xml:space="preserve">3.12 Infirmier</w:t>
      </w:r>
    </w:p>
    <w:p>
      <w:pPr>
        <w:pStyle w:val="ListParagraph"/>
        <w:numPr>
          <w:ilvl w:val="0"/>
          <w:numId w:val="2"/>
        </w:numPr>
        <w:spacing w:after="80"/>
      </w:pPr>
      <w:r>
        <w:t xml:space="preserve">Consulter le dossier médical des élèves</w:t>
      </w:r>
    </w:p>
    <w:p>
      <w:pPr>
        <w:pStyle w:val="ListParagraph"/>
        <w:numPr>
          <w:ilvl w:val="0"/>
          <w:numId w:val="2"/>
        </w:numPr>
        <w:spacing w:after="80"/>
      </w:pPr>
      <w:r>
        <w:t xml:space="preserve">Enregistrer consultations, vaccins et urgences</w:t>
      </w:r>
    </w:p>
    <w:p>
      <w:pPr>
        <w:pStyle w:val="Heading2"/>
        <w:spacing w:after="150" w:before="300"/>
      </w:pPr>
      <w:r>
        <w:rPr>
          <w:b/>
          <w:bCs/>
          <w:color w:val="2E86AB"/>
        </w:rPr>
        <w:t xml:space="preserve">3.13 Chauffeur</w:t>
      </w:r>
    </w:p>
    <w:p>
      <w:pPr>
        <w:pStyle w:val="ListParagraph"/>
        <w:numPr>
          <w:ilvl w:val="0"/>
          <w:numId w:val="2"/>
        </w:numPr>
        <w:spacing w:after="80"/>
      </w:pPr>
      <w:r>
        <w:t xml:space="preserve">Consulter son itinéraire du jour</w:t>
      </w:r>
    </w:p>
    <w:p>
      <w:pPr>
        <w:pStyle w:val="ListParagraph"/>
        <w:numPr>
          <w:ilvl w:val="0"/>
          <w:numId w:val="2"/>
        </w:numPr>
        <w:spacing w:after="80"/>
      </w:pPr>
      <w:r>
        <w:t xml:space="preserve">Pointer la présence des élèves à bord</w:t>
      </w:r>
    </w:p>
    <w:p>
      <w:pPr>
        <w:pStyle w:val="Heading2"/>
        <w:spacing w:after="150" w:before="300"/>
      </w:pPr>
      <w:r>
        <w:rPr>
          <w:b/>
          <w:bCs/>
          <w:color w:val="2E86AB"/>
        </w:rPr>
        <w:t xml:space="preserve">3.14 Personnel administratif et de sécurité</w:t>
      </w:r>
    </w:p>
    <w:p>
      <w:pPr>
        <w:pStyle w:val="ListParagraph"/>
        <w:numPr>
          <w:ilvl w:val="0"/>
          <w:numId w:val="2"/>
        </w:numPr>
        <w:spacing w:after="80"/>
      </w:pPr>
      <w:r>
        <w:t xml:space="preserve">Pointer sa présence quotidienne</w:t>
      </w:r>
    </w:p>
    <w:p>
      <w:pPr>
        <w:pStyle w:val="ListParagraph"/>
        <w:numPr>
          <w:ilvl w:val="0"/>
          <w:numId w:val="2"/>
        </w:numPr>
        <w:spacing w:after="80"/>
      </w:pPr>
      <w:r>
        <w:t xml:space="preserve">Déposer ses demandes de congé</w:t>
      </w:r>
    </w:p>
    <w:p>
      <w:pPr>
        <w:pStyle w:val="ListParagraph"/>
        <w:numPr>
          <w:ilvl w:val="0"/>
          <w:numId w:val="2"/>
        </w:numPr>
        <w:spacing w:after="80"/>
      </w:pPr>
      <w:r>
        <w:t xml:space="preserve">Consulter ses bulletins de salaire</w:t>
      </w:r>
    </w:p>
    <w:p>
      <w:r>
        <w:br w:type="page"/>
      </w:r>
    </w:p>
    <w:p>
      <w:pPr>
        <w:pStyle w:val="Heading1"/>
        <w:spacing w:after="200" w:before="400"/>
      </w:pPr>
      <w:r>
        <w:rPr>
          <w:b/>
          <w:bCs/>
          <w:color w:val="1F4E5F"/>
        </w:rPr>
        <w:t xml:space="preserve">PARTIE IV — BESOINS NON FONCTIONNELS</w:t>
      </w:r>
    </w:p>
    <w:p>
      <w:pPr>
        <w:pStyle w:val="Heading2"/>
        <w:spacing w:after="150" w:before="300"/>
      </w:pPr>
      <w:r>
        <w:rPr>
          <w:b/>
          <w:bCs/>
          <w:color w:val="2E86AB"/>
        </w:rPr>
        <w:t xml:space="preserve">4.1 Disponibilité</w:t>
      </w:r>
    </w:p>
    <w:p>
      <w:pPr>
        <w:spacing w:after="150"/>
      </w:pPr>
      <w:r>
        <w:t xml:space="preserve">La plateforme doit garantir une disponibilité cible de 99,5% en dehors des fenêtres de maintenance planifiées, avec une priorité particulière sur les périodes d'inscription et de publication des bulletins.</w:t>
      </w:r>
    </w:p>
    <w:p>
      <w:pPr>
        <w:pStyle w:val="Heading2"/>
        <w:spacing w:after="150" w:before="300"/>
      </w:pPr>
      <w:r>
        <w:rPr>
          <w:b/>
          <w:bCs/>
          <w:color w:val="2E86AB"/>
        </w:rPr>
        <w:t xml:space="preserve">4.2 Performance</w:t>
      </w:r>
    </w:p>
    <w:p>
      <w:pPr>
        <w:spacing w:after="150"/>
      </w:pPr>
      <w:r>
        <w:t xml:space="preserve">Les temps de réponse des pages consultées quotidiennement (emploi du temps, notes, messagerie) doivent rester inférieurs à 2 secondes sous charge normale.</w:t>
      </w:r>
    </w:p>
    <w:p>
      <w:pPr>
        <w:pStyle w:val="Heading2"/>
        <w:spacing w:after="150" w:before="300"/>
      </w:pPr>
      <w:r>
        <w:rPr>
          <w:b/>
          <w:bCs/>
          <w:color w:val="2E86AB"/>
        </w:rPr>
        <w:t xml:space="preserve">4.3 Sécurité</w:t>
      </w:r>
    </w:p>
    <w:p>
      <w:pPr>
        <w:spacing w:after="150"/>
      </w:pPr>
      <w:r>
        <w:t xml:space="preserve">Authentification forte (2FA), chiffrement des données sensibles au repos et en transit, protection contre les attaques applicatives courantes (injection, XSS, CSRF).</w:t>
      </w:r>
    </w:p>
    <w:p>
      <w:pPr>
        <w:pStyle w:val="Heading2"/>
        <w:spacing w:after="150" w:before="300"/>
      </w:pPr>
      <w:r>
        <w:rPr>
          <w:b/>
          <w:bCs/>
          <w:color w:val="2E86AB"/>
        </w:rPr>
        <w:t xml:space="preserve">4.4 Confidentialité</w:t>
      </w:r>
    </w:p>
    <w:p>
      <w:pPr>
        <w:spacing w:after="150"/>
      </w:pPr>
      <w:r>
        <w:t xml:space="preserve">Les données personnelles des mineurs bénéficient d'un accès strictement limité aux rôles habilités, avec gestion explicite des consentements parentaux.</w:t>
      </w:r>
    </w:p>
    <w:p>
      <w:pPr>
        <w:pStyle w:val="Heading2"/>
        <w:spacing w:after="150" w:before="300"/>
      </w:pPr>
      <w:r>
        <w:rPr>
          <w:b/>
          <w:bCs/>
          <w:color w:val="2E86AB"/>
        </w:rPr>
        <w:t xml:space="preserve">4.5 Scalabilité</w:t>
      </w:r>
    </w:p>
    <w:p>
      <w:pPr>
        <w:spacing w:after="150"/>
      </w:pPr>
      <w:r>
        <w:t xml:space="preserve">L'architecture doit permettre l'ajout de nouveaux établissements (tenants) sans dégradation de performance pour les tenants existants.</w:t>
      </w:r>
    </w:p>
    <w:p>
      <w:pPr>
        <w:pStyle w:val="Heading2"/>
        <w:spacing w:after="150" w:before="300"/>
      </w:pPr>
      <w:r>
        <w:rPr>
          <w:b/>
          <w:bCs/>
          <w:color w:val="2E86AB"/>
        </w:rPr>
        <w:t xml:space="preserve">4.6 Haute disponibilité</w:t>
      </w:r>
    </w:p>
    <w:p>
      <w:pPr>
        <w:spacing w:after="150"/>
      </w:pPr>
      <w:r>
        <w:t xml:space="preserve">Les composants critiques (base de données, authentification) doivent être répliqués pour éviter tout point unique de défaillance.</w:t>
      </w:r>
    </w:p>
    <w:p>
      <w:pPr>
        <w:pStyle w:val="Heading2"/>
        <w:spacing w:after="150" w:before="300"/>
      </w:pPr>
      <w:r>
        <w:rPr>
          <w:b/>
          <w:bCs/>
          <w:color w:val="2E86AB"/>
        </w:rPr>
        <w:t xml:space="preserve">4.7 Sauvegardes</w:t>
      </w:r>
    </w:p>
    <w:p>
      <w:pPr>
        <w:spacing w:after="150"/>
      </w:pPr>
      <w:r>
        <w:t xml:space="preserve">Sauvegardes automatiques quotidiennes avec plan de restauration testé périodiquement.</w:t>
      </w:r>
    </w:p>
    <w:p>
      <w:pPr>
        <w:pStyle w:val="Heading2"/>
        <w:spacing w:after="150" w:before="300"/>
      </w:pPr>
      <w:r>
        <w:rPr>
          <w:b/>
          <w:bCs/>
          <w:color w:val="2E86AB"/>
        </w:rPr>
        <w:t xml:space="preserve">4.8 Accessibilité</w:t>
      </w:r>
    </w:p>
    <w:p>
      <w:pPr>
        <w:spacing w:after="150"/>
      </w:pPr>
      <w:r>
        <w:t xml:space="preserve">L'interface doit rester utilisable sur des connexions à bas débit et sur des terminaux mobiles d'entrée de gamme, courants dans le contexte local.</w:t>
      </w:r>
    </w:p>
    <w:p>
      <w:pPr>
        <w:pStyle w:val="Heading2"/>
        <w:spacing w:after="150" w:before="300"/>
      </w:pPr>
      <w:r>
        <w:rPr>
          <w:b/>
          <w:bCs/>
          <w:color w:val="2E86AB"/>
        </w:rPr>
        <w:t xml:space="preserve">4.9 Maintenabilité</w:t>
      </w:r>
    </w:p>
    <w:p>
      <w:pPr>
        <w:spacing w:after="150"/>
      </w:pPr>
      <w:r>
        <w:t xml:space="preserve">L'architecture modulaire doit permettre l'activation ou la désactivation de modules par établissement sans redéploiement global.</w:t>
      </w:r>
    </w:p>
    <w:p>
      <w:pPr>
        <w:pStyle w:val="Heading2"/>
        <w:spacing w:after="150" w:before="300"/>
      </w:pPr>
      <w:r>
        <w:rPr>
          <w:b/>
          <w:bCs/>
          <w:color w:val="2E86AB"/>
        </w:rPr>
        <w:t xml:space="preserve">4.10 Multilinguisme</w:t>
      </w:r>
    </w:p>
    <w:p>
      <w:pPr>
        <w:spacing w:after="150"/>
      </w:pPr>
      <w:r>
        <w:t xml:space="preserve">Prise en charge complète du français et de l'anglais dans l'ensemble des interfaces dès la première version.</w:t>
      </w:r>
    </w:p>
    <w:p>
      <w:r>
        <w:br w:type="page"/>
      </w:r>
    </w:p>
    <w:p>
      <w:pPr>
        <w:pStyle w:val="Heading1"/>
        <w:spacing w:after="200" w:before="400"/>
      </w:pPr>
      <w:r>
        <w:rPr>
          <w:b/>
          <w:bCs/>
          <w:color w:val="1F4E5F"/>
        </w:rPr>
        <w:t xml:space="preserve">PARTIE V — DESCRIPTION FONCTIONNELLE DÉTAILLÉE DES MODULES</w:t>
      </w:r>
    </w:p>
    <w:p>
      <w:pPr>
        <w:spacing w:after="150"/>
      </w:pPr>
      <w:r>
        <w:t xml:space="preserve">Cette partie constitue le cœur du présent cahier des charges fonctionnel. Chaque module est décrit selon une structure homogène : description, objectifs, fonctionnalités, acteurs concernés, règles de gestion et cas d'utilisation représentatifs.</w:t>
      </w:r>
    </w:p>
    <w:p>
      <w:pPr>
        <w:pStyle w:val="Heading2"/>
        <w:spacing w:after="150" w:before="300"/>
      </w:pPr>
      <w:r>
        <w:rPr>
          <w:b/>
          <w:bCs/>
          <w:color w:val="2E86AB"/>
        </w:rPr>
        <w:t xml:space="preserve">Module 1 — Gestion des utilisateurs et des rôles</w:t>
      </w:r>
    </w:p>
    <w:p>
      <w:pPr>
        <w:spacing w:after="150"/>
      </w:pPr>
      <w:r>
        <w:rPr>
          <w:i/>
          <w:iCs/>
        </w:rPr>
        <w:t xml:space="preserve">Module central assurant la création, l'authentification et la gestion des droits de tous les acteurs de la plateforme (15 profils distincts, du directeur au personnel de sécurité).</w:t>
      </w:r>
    </w:p>
    <w:p>
      <w:pPr>
        <w:pStyle w:val="Heading3"/>
        <w:spacing w:after="100" w:before="200"/>
      </w:pPr>
      <w:r>
        <w:rPr>
          <w:b/>
          <w:bCs/>
        </w:rPr>
        <w:t xml:space="preserve">Objectifs</w:t>
      </w:r>
    </w:p>
    <w:p>
      <w:pPr>
        <w:pStyle w:val="ListParagraph"/>
        <w:numPr>
          <w:ilvl w:val="0"/>
          <w:numId w:val="2"/>
        </w:numPr>
        <w:spacing w:after="80"/>
      </w:pPr>
      <w:r>
        <w:t xml:space="preserve">Centraliser la gestion de tous les comptes utilisateurs de l'établissement</w:t>
      </w:r>
    </w:p>
    <w:p>
      <w:pPr>
        <w:pStyle w:val="ListParagraph"/>
        <w:numPr>
          <w:ilvl w:val="0"/>
          <w:numId w:val="2"/>
        </w:numPr>
        <w:spacing w:after="80"/>
      </w:pPr>
      <w:r>
        <w:t xml:space="preserve">Garantir que chaque acteur n'accède qu'aux fonctionnalités correspondant à son rôle</w:t>
      </w:r>
    </w:p>
    <w:p>
      <w:pPr>
        <w:pStyle w:val="ListParagraph"/>
        <w:numPr>
          <w:ilvl w:val="0"/>
          <w:numId w:val="2"/>
        </w:numPr>
        <w:spacing w:after="80"/>
      </w:pPr>
      <w:r>
        <w:t xml:space="preserve">Assurer la traçabilité de toute action sensible</w:t>
      </w:r>
    </w:p>
    <w:p>
      <w:pPr>
        <w:pStyle w:val="Heading3"/>
        <w:spacing w:after="100" w:before="200"/>
      </w:pPr>
      <w:r>
        <w:rPr>
          <w:b/>
          <w:bCs/>
        </w:rPr>
        <w:t xml:space="preserve">Fonctionnalités</w:t>
      </w:r>
    </w:p>
    <w:p>
      <w:pPr>
        <w:pStyle w:val="ListParagraph"/>
        <w:numPr>
          <w:ilvl w:val="0"/>
          <w:numId w:val="2"/>
        </w:numPr>
        <w:spacing w:after="80"/>
      </w:pPr>
      <w:r>
        <w:t xml:space="preserve">Création, modification, désactivation et archivage de comptes</w:t>
      </w:r>
    </w:p>
    <w:p>
      <w:pPr>
        <w:pStyle w:val="ListParagraph"/>
        <w:numPr>
          <w:ilvl w:val="0"/>
          <w:numId w:val="2"/>
        </w:numPr>
        <w:spacing w:after="80"/>
      </w:pPr>
      <w:r>
        <w:t xml:space="preserve">Attribution d'un rôle unique ou de rôles multiples par utilisateur</w:t>
      </w:r>
    </w:p>
    <w:p>
      <w:pPr>
        <w:pStyle w:val="ListParagraph"/>
        <w:numPr>
          <w:ilvl w:val="0"/>
          <w:numId w:val="2"/>
        </w:numPr>
        <w:spacing w:after="80"/>
      </w:pPr>
      <w:r>
        <w:t xml:space="preserve">Gestion fine des permissions (RBAC) par module et par action (lecture, écriture, validation, suppression)</w:t>
      </w:r>
    </w:p>
    <w:p>
      <w:pPr>
        <w:pStyle w:val="ListParagraph"/>
        <w:numPr>
          <w:ilvl w:val="0"/>
          <w:numId w:val="2"/>
        </w:numPr>
        <w:spacing w:after="80"/>
      </w:pPr>
      <w:r>
        <w:t xml:space="preserve">Réinitialisation de mot de passe et authentification à deux facteurs (2FA)</w:t>
      </w:r>
    </w:p>
    <w:p>
      <w:pPr>
        <w:pStyle w:val="ListParagraph"/>
        <w:numPr>
          <w:ilvl w:val="0"/>
          <w:numId w:val="2"/>
        </w:numPr>
        <w:spacing w:after="80"/>
      </w:pPr>
      <w:r>
        <w:t xml:space="preserve">Historique des connexions et des actions</w:t>
      </w:r>
    </w:p>
    <w:p>
      <w:pPr>
        <w:pStyle w:val="Heading3"/>
        <w:spacing w:after="100" w:before="200"/>
      </w:pPr>
      <w:r>
        <w:rPr>
          <w:b/>
          <w:bCs/>
        </w:rPr>
        <w:t xml:space="preserve">Acteurs concernés</w:t>
      </w:r>
    </w:p>
    <w:p>
      <w:pPr>
        <w:spacing w:after="150"/>
      </w:pPr>
      <w:r>
        <w:t xml:space="preserve">Administrateur · Directeur · Tous les autres profils (en tant que consommateurs de droits)</w:t>
      </w:r>
    </w:p>
    <w:p>
      <w:pPr>
        <w:pStyle w:val="Heading3"/>
        <w:spacing w:after="100" w:before="200"/>
      </w:pPr>
      <w:r>
        <w:rPr>
          <w:b/>
          <w:bCs/>
        </w:rPr>
        <w:t xml:space="preserve">Règles de gestion</w:t>
      </w:r>
    </w:p>
    <w:p>
      <w:pPr>
        <w:pStyle w:val="ListParagraph"/>
        <w:numPr>
          <w:ilvl w:val="0"/>
          <w:numId w:val="2"/>
        </w:numPr>
        <w:spacing w:after="80"/>
      </w:pPr>
      <w:r>
        <w:t xml:space="preserve">Un utilisateur ne peut être créé sans rôle associé</w:t>
      </w:r>
    </w:p>
    <w:p>
      <w:pPr>
        <w:pStyle w:val="ListParagraph"/>
        <w:numPr>
          <w:ilvl w:val="0"/>
          <w:numId w:val="2"/>
        </w:numPr>
        <w:spacing w:after="80"/>
      </w:pPr>
      <w:r>
        <w:t xml:space="preserve">La suppression d'un compte est toujours un archivage logique, jamais une suppression physique</w:t>
      </w:r>
    </w:p>
    <w:p>
      <w:pPr>
        <w:pStyle w:val="ListParagraph"/>
        <w:numPr>
          <w:ilvl w:val="0"/>
          <w:numId w:val="2"/>
        </w:numPr>
        <w:spacing w:after="80"/>
      </w:pPr>
      <w:r>
        <w:t xml:space="preserve">Le mot de passe doit respecter une politique de complexité minimale et expirer après une durée configurable</w:t>
      </w:r>
    </w:p>
    <w:p>
      <w:pPr>
        <w:pStyle w:val="Heading3"/>
        <w:spacing w:after="100" w:before="200"/>
      </w:pPr>
      <w:r>
        <w:rPr>
          <w:b/>
          <w:bCs/>
        </w:rPr>
        <w:t xml:space="preserve">Cas d'utilisation représentatifs</w:t>
      </w:r>
    </w:p>
    <w:p>
      <w:pPr>
        <w:pStyle w:val="ListParagraph"/>
        <w:numPr>
          <w:ilvl w:val="0"/>
          <w:numId w:val="2"/>
        </w:numPr>
        <w:spacing w:after="80"/>
      </w:pPr>
      <w:r>
        <w:t xml:space="preserve">Un administrateur crée un compte Professeur et lui attribue l'accès aux classes qu'il enseigne</w:t>
      </w:r>
    </w:p>
    <w:p>
      <w:pPr>
        <w:pStyle w:val="ListParagraph"/>
        <w:numPr>
          <w:ilvl w:val="0"/>
          <w:numId w:val="2"/>
        </w:numPr>
        <w:spacing w:after="80"/>
      </w:pPr>
      <w:r>
        <w:t xml:space="preserve">Un Censeur reçoit des droits de validation des notes qu'un simple Professeur n'a pas</w:t>
      </w:r>
    </w:p>
    <w:p>
      <w:pPr>
        <w:spacing w:before="100"/>
      </w:pPr>
    </w:p>
    <w:p>
      <w:pPr>
        <w:pStyle w:val="Heading2"/>
        <w:spacing w:after="150" w:before="300"/>
      </w:pPr>
      <w:r>
        <w:rPr>
          <w:b/>
          <w:bCs/>
          <w:color w:val="2E86AB"/>
        </w:rPr>
        <w:t xml:space="preserve">Module 2 — Gestion des élèves</w:t>
      </w:r>
    </w:p>
    <w:p>
      <w:pPr>
        <w:spacing w:after="150"/>
      </w:pPr>
      <w:r>
        <w:rPr>
          <w:i/>
          <w:iCs/>
        </w:rPr>
        <w:t xml:space="preserve">Gestion complète du cycle de vie administratif de l'élève : inscription, réinscription, transfert, suivi du dossier numérique.</w:t>
      </w:r>
    </w:p>
    <w:p>
      <w:pPr>
        <w:pStyle w:val="Heading3"/>
        <w:spacing w:after="100" w:before="200"/>
      </w:pPr>
      <w:r>
        <w:rPr>
          <w:b/>
          <w:bCs/>
        </w:rPr>
        <w:t xml:space="preserve">Objectifs</w:t>
      </w:r>
    </w:p>
    <w:p>
      <w:pPr>
        <w:pStyle w:val="ListParagraph"/>
        <w:numPr>
          <w:ilvl w:val="0"/>
          <w:numId w:val="2"/>
        </w:numPr>
        <w:spacing w:after="80"/>
      </w:pPr>
      <w:r>
        <w:t xml:space="preserve">Disposer d'un dossier numérique unique et complet par élève</w:t>
      </w:r>
    </w:p>
    <w:p>
      <w:pPr>
        <w:pStyle w:val="ListParagraph"/>
        <w:numPr>
          <w:ilvl w:val="0"/>
          <w:numId w:val="2"/>
        </w:numPr>
        <w:spacing w:after="80"/>
      </w:pPr>
      <w:r>
        <w:t xml:space="preserve">Simplifier les campagnes d'inscription et de réinscription annuelles</w:t>
      </w:r>
    </w:p>
    <w:p>
      <w:pPr>
        <w:pStyle w:val="ListParagraph"/>
        <w:numPr>
          <w:ilvl w:val="0"/>
          <w:numId w:val="2"/>
        </w:numPr>
        <w:spacing w:after="80"/>
      </w:pPr>
      <w:r>
        <w:t xml:space="preserve">Assurer la continuité de l'historique scolaire d'une année sur l'autre</w:t>
      </w:r>
    </w:p>
    <w:p>
      <w:pPr>
        <w:pStyle w:val="Heading3"/>
        <w:spacing w:after="100" w:before="200"/>
      </w:pPr>
      <w:r>
        <w:rPr>
          <w:b/>
          <w:bCs/>
        </w:rPr>
        <w:t xml:space="preserve">Fonctionnalités</w:t>
      </w:r>
    </w:p>
    <w:p>
      <w:pPr>
        <w:pStyle w:val="ListParagraph"/>
        <w:numPr>
          <w:ilvl w:val="0"/>
          <w:numId w:val="2"/>
        </w:numPr>
        <w:spacing w:after="80"/>
      </w:pPr>
      <w:r>
        <w:t xml:space="preserve">Inscription et réinscription en ligne avec formulaire dématérialisé</w:t>
      </w:r>
    </w:p>
    <w:p>
      <w:pPr>
        <w:pStyle w:val="ListParagraph"/>
        <w:numPr>
          <w:ilvl w:val="0"/>
          <w:numId w:val="2"/>
        </w:numPr>
        <w:spacing w:after="80"/>
      </w:pPr>
      <w:r>
        <w:t xml:space="preserve">Gestion des transferts entrants et sortants entre établissements</w:t>
      </w:r>
    </w:p>
    <w:p>
      <w:pPr>
        <w:pStyle w:val="ListParagraph"/>
        <w:numPr>
          <w:ilvl w:val="0"/>
          <w:numId w:val="2"/>
        </w:numPr>
        <w:spacing w:after="80"/>
      </w:pPr>
      <w:r>
        <w:t xml:space="preserve">Changement de classe en cours d'année avec historisation</w:t>
      </w:r>
    </w:p>
    <w:p>
      <w:pPr>
        <w:pStyle w:val="ListParagraph"/>
        <w:numPr>
          <w:ilvl w:val="0"/>
          <w:numId w:val="2"/>
        </w:numPr>
        <w:spacing w:after="80"/>
      </w:pPr>
      <w:r>
        <w:t xml:space="preserve">Dossier numérique : photo, acte de naissance, certificat médical, fiche disciplinaire</w:t>
      </w:r>
    </w:p>
    <w:p>
      <w:pPr>
        <w:pStyle w:val="ListParagraph"/>
        <w:numPr>
          <w:ilvl w:val="0"/>
          <w:numId w:val="2"/>
        </w:numPr>
        <w:spacing w:after="80"/>
      </w:pPr>
      <w:r>
        <w:t xml:space="preserve">Génération automatique d'un QR Code unique par élève</w:t>
      </w:r>
    </w:p>
    <w:p>
      <w:pPr>
        <w:pStyle w:val="ListParagraph"/>
        <w:numPr>
          <w:ilvl w:val="0"/>
          <w:numId w:val="2"/>
        </w:numPr>
        <w:spacing w:after="80"/>
      </w:pPr>
      <w:r>
        <w:t xml:space="preserve">Enregistrement des informations médicales sensibles (groupe sanguin, allergies)</w:t>
      </w:r>
    </w:p>
    <w:p>
      <w:pPr>
        <w:pStyle w:val="Heading3"/>
        <w:spacing w:after="100" w:before="200"/>
      </w:pPr>
      <w:r>
        <w:rPr>
          <w:b/>
          <w:bCs/>
        </w:rPr>
        <w:t xml:space="preserve">Acteurs concernés</w:t>
      </w:r>
    </w:p>
    <w:p>
      <w:pPr>
        <w:spacing w:after="150"/>
      </w:pPr>
      <w:r>
        <w:t xml:space="preserve">Secrétaire · Directeur · Parent (saisie assistée) · Élève</w:t>
      </w:r>
    </w:p>
    <w:p>
      <w:pPr>
        <w:pStyle w:val="Heading3"/>
        <w:spacing w:after="100" w:before="200"/>
      </w:pPr>
      <w:r>
        <w:rPr>
          <w:b/>
          <w:bCs/>
        </w:rPr>
        <w:t xml:space="preserve">Règles de gestion</w:t>
      </w:r>
    </w:p>
    <w:p>
      <w:pPr>
        <w:pStyle w:val="ListParagraph"/>
        <w:numPr>
          <w:ilvl w:val="0"/>
          <w:numId w:val="2"/>
        </w:numPr>
        <w:spacing w:after="80"/>
      </w:pPr>
      <w:r>
        <w:t xml:space="preserve">Un élève ne peut être inscrit dans deux classes actives simultanément sur la même année scolaire</w:t>
      </w:r>
    </w:p>
    <w:p>
      <w:pPr>
        <w:pStyle w:val="ListParagraph"/>
        <w:numPr>
          <w:ilvl w:val="0"/>
          <w:numId w:val="2"/>
        </w:numPr>
        <w:spacing w:after="80"/>
      </w:pPr>
      <w:r>
        <w:t xml:space="preserve">Un transfert sortant doit générer automatiquement un certificat de scolarité</w:t>
      </w:r>
    </w:p>
    <w:p>
      <w:pPr>
        <w:pStyle w:val="ListParagraph"/>
        <w:numPr>
          <w:ilvl w:val="0"/>
          <w:numId w:val="2"/>
        </w:numPr>
        <w:spacing w:after="80"/>
      </w:pPr>
      <w:r>
        <w:t xml:space="preserve">Les données médicales sensibles ne sont visibles que par l'infirmerie et la direction</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initie une réinscription en ligne, le secrétariat valide le dossier et encaisse les frais</w:t>
      </w:r>
    </w:p>
    <w:p>
      <w:pPr>
        <w:pStyle w:val="ListParagraph"/>
        <w:numPr>
          <w:ilvl w:val="0"/>
          <w:numId w:val="2"/>
        </w:numPr>
        <w:spacing w:after="80"/>
      </w:pPr>
      <w:r>
        <w:t xml:space="preserve">Un élève change d'établissement : son dossier numérique est exporté avec son historique scolaire</w:t>
      </w:r>
    </w:p>
    <w:p>
      <w:pPr>
        <w:spacing w:before="100"/>
      </w:pPr>
    </w:p>
    <w:p>
      <w:pPr>
        <w:pStyle w:val="Heading2"/>
        <w:spacing w:after="150" w:before="300"/>
      </w:pPr>
      <w:r>
        <w:rPr>
          <w:b/>
          <w:bCs/>
          <w:color w:val="2E86AB"/>
        </w:rPr>
        <w:t xml:space="preserve">Module 3 — Gestion des parents</w:t>
      </w:r>
    </w:p>
    <w:p>
      <w:pPr>
        <w:spacing w:after="150"/>
      </w:pPr>
      <w:r>
        <w:rPr>
          <w:i/>
          <w:iCs/>
        </w:rPr>
        <w:t xml:space="preserve">Portail dédié aux parents/tuteurs pour suivre la scolarité de leur(s) enfant(s) et interagir avec l'établissement.</w:t>
      </w:r>
    </w:p>
    <w:p>
      <w:pPr>
        <w:pStyle w:val="Heading3"/>
        <w:spacing w:after="100" w:before="200"/>
      </w:pPr>
      <w:r>
        <w:rPr>
          <w:b/>
          <w:bCs/>
        </w:rPr>
        <w:t xml:space="preserve">Objectifs</w:t>
      </w:r>
    </w:p>
    <w:p>
      <w:pPr>
        <w:pStyle w:val="ListParagraph"/>
        <w:numPr>
          <w:ilvl w:val="0"/>
          <w:numId w:val="2"/>
        </w:numPr>
        <w:spacing w:after="80"/>
      </w:pPr>
      <w:r>
        <w:t xml:space="preserve">Impliquer les parents dans le suivi scolaire au quotidien</w:t>
      </w:r>
    </w:p>
    <w:p>
      <w:pPr>
        <w:pStyle w:val="ListParagraph"/>
        <w:numPr>
          <w:ilvl w:val="0"/>
          <w:numId w:val="2"/>
        </w:numPr>
        <w:spacing w:after="80"/>
      </w:pPr>
      <w:r>
        <w:t xml:space="preserve">Réduire les déplacements physiques pour les démarches courantes</w:t>
      </w:r>
    </w:p>
    <w:p>
      <w:pPr>
        <w:pStyle w:val="ListParagraph"/>
        <w:numPr>
          <w:ilvl w:val="0"/>
          <w:numId w:val="2"/>
        </w:numPr>
        <w:spacing w:after="80"/>
      </w:pPr>
      <w:r>
        <w:t xml:space="preserve">Fluidifier la communication parent-établissement</w:t>
      </w:r>
    </w:p>
    <w:p>
      <w:pPr>
        <w:pStyle w:val="Heading3"/>
        <w:spacing w:after="100" w:before="200"/>
      </w:pPr>
      <w:r>
        <w:rPr>
          <w:b/>
          <w:bCs/>
        </w:rPr>
        <w:t xml:space="preserve">Fonctionnalités</w:t>
      </w:r>
    </w:p>
    <w:p>
      <w:pPr>
        <w:pStyle w:val="ListParagraph"/>
        <w:numPr>
          <w:ilvl w:val="0"/>
          <w:numId w:val="2"/>
        </w:numPr>
        <w:spacing w:after="80"/>
      </w:pPr>
      <w:r>
        <w:t xml:space="preserve">Consultation des notes, absences et emploi du temps en temps réel</w:t>
      </w:r>
    </w:p>
    <w:p>
      <w:pPr>
        <w:pStyle w:val="ListParagraph"/>
        <w:numPr>
          <w:ilvl w:val="0"/>
          <w:numId w:val="2"/>
        </w:numPr>
        <w:spacing w:after="80"/>
      </w:pPr>
      <w:r>
        <w:t xml:space="preserve">Paiement des frais scolaires en ligne</w:t>
      </w:r>
    </w:p>
    <w:p>
      <w:pPr>
        <w:pStyle w:val="ListParagraph"/>
        <w:numPr>
          <w:ilvl w:val="0"/>
          <w:numId w:val="2"/>
        </w:numPr>
        <w:spacing w:after="80"/>
      </w:pPr>
      <w:r>
        <w:t xml:space="preserve">Messagerie directe avec les professeurs et la direction</w:t>
      </w:r>
    </w:p>
    <w:p>
      <w:pPr>
        <w:pStyle w:val="ListParagraph"/>
        <w:numPr>
          <w:ilvl w:val="0"/>
          <w:numId w:val="2"/>
        </w:numPr>
        <w:spacing w:after="80"/>
      </w:pPr>
      <w:r>
        <w:t xml:space="preserve">Réception des convocations et confirmation de présence</w:t>
      </w:r>
    </w:p>
    <w:p>
      <w:pPr>
        <w:pStyle w:val="ListParagraph"/>
        <w:numPr>
          <w:ilvl w:val="0"/>
          <w:numId w:val="2"/>
        </w:numPr>
        <w:spacing w:after="80"/>
      </w:pPr>
      <w:r>
        <w:t xml:space="preserve">Téléchargement des bulletins au format PDF</w:t>
      </w:r>
    </w:p>
    <w:p>
      <w:pPr>
        <w:pStyle w:val="ListParagraph"/>
        <w:numPr>
          <w:ilvl w:val="0"/>
          <w:numId w:val="2"/>
        </w:numPr>
        <w:spacing w:after="80"/>
      </w:pPr>
      <w:r>
        <w:t xml:space="preserve">Suivi des devoirs et du cahier de texte</w:t>
      </w:r>
    </w:p>
    <w:p>
      <w:pPr>
        <w:pStyle w:val="Heading3"/>
        <w:spacing w:after="100" w:before="200"/>
      </w:pPr>
      <w:r>
        <w:rPr>
          <w:b/>
          <w:bCs/>
        </w:rPr>
        <w:t xml:space="preserve">Acteurs concernés</w:t>
      </w:r>
    </w:p>
    <w:p>
      <w:pPr>
        <w:spacing w:after="150"/>
      </w:pPr>
      <w:r>
        <w:t xml:space="preserve">Parent · Professeur · Direction</w:t>
      </w:r>
    </w:p>
    <w:p>
      <w:pPr>
        <w:pStyle w:val="Heading3"/>
        <w:spacing w:after="100" w:before="200"/>
      </w:pPr>
      <w:r>
        <w:rPr>
          <w:b/>
          <w:bCs/>
        </w:rPr>
        <w:t xml:space="preserve">Règles de gestion</w:t>
      </w:r>
    </w:p>
    <w:p>
      <w:pPr>
        <w:pStyle w:val="ListParagraph"/>
        <w:numPr>
          <w:ilvl w:val="0"/>
          <w:numId w:val="2"/>
        </w:numPr>
        <w:spacing w:after="80"/>
      </w:pPr>
      <w:r>
        <w:t xml:space="preserve">Un parent ne voit que les données des élèves dont il est le tuteur légal déclaré</w:t>
      </w:r>
    </w:p>
    <w:p>
      <w:pPr>
        <w:pStyle w:val="ListParagraph"/>
        <w:numPr>
          <w:ilvl w:val="0"/>
          <w:numId w:val="2"/>
        </w:numPr>
        <w:spacing w:after="80"/>
      </w:pPr>
      <w:r>
        <w:t xml:space="preserve">Un compte parent peut être rattaché à plusieurs enfants, y compris dans des établissements différents du même groupe</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reçoit une notification de retard et consulte immédiatement le solde de paiement de son enfant</w:t>
      </w:r>
    </w:p>
    <w:p>
      <w:pPr>
        <w:spacing w:before="100"/>
      </w:pPr>
    </w:p>
    <w:p>
      <w:pPr>
        <w:pStyle w:val="Heading2"/>
        <w:spacing w:after="150" w:before="300"/>
      </w:pPr>
      <w:r>
        <w:rPr>
          <w:b/>
          <w:bCs/>
          <w:color w:val="2E86AB"/>
        </w:rPr>
        <w:t xml:space="preserve">Module 4 — Gestion des professeurs</w:t>
      </w:r>
    </w:p>
    <w:p>
      <w:pPr>
        <w:spacing w:after="150"/>
      </w:pPr>
      <w:r>
        <w:rPr>
          <w:i/>
          <w:iCs/>
        </w:rPr>
        <w:t xml:space="preserve">Gestion administrative et pédagogique du corps enseignant : affectations, présence, charge horaire, congés et rémunération.</w:t>
      </w:r>
    </w:p>
    <w:p>
      <w:pPr>
        <w:pStyle w:val="Heading3"/>
        <w:spacing w:after="100" w:before="200"/>
      </w:pPr>
      <w:r>
        <w:rPr>
          <w:b/>
          <w:bCs/>
        </w:rPr>
        <w:t xml:space="preserve">Objectifs</w:t>
      </w:r>
    </w:p>
    <w:p>
      <w:pPr>
        <w:pStyle w:val="ListParagraph"/>
        <w:numPr>
          <w:ilvl w:val="0"/>
          <w:numId w:val="2"/>
        </w:numPr>
        <w:spacing w:after="80"/>
      </w:pPr>
      <w:r>
        <w:t xml:space="preserve">Suivre la charge de travail réelle de chaque enseignant</w:t>
      </w:r>
    </w:p>
    <w:p>
      <w:pPr>
        <w:pStyle w:val="ListParagraph"/>
        <w:numPr>
          <w:ilvl w:val="0"/>
          <w:numId w:val="2"/>
        </w:numPr>
        <w:spacing w:after="80"/>
      </w:pPr>
      <w:r>
        <w:t xml:space="preserve">Fiabiliser le calcul des heures supplémentaires et des salaires</w:t>
      </w:r>
    </w:p>
    <w:p>
      <w:pPr>
        <w:pStyle w:val="ListParagraph"/>
        <w:numPr>
          <w:ilvl w:val="0"/>
          <w:numId w:val="2"/>
        </w:numPr>
        <w:spacing w:after="80"/>
      </w:pPr>
      <w:r>
        <w:t xml:space="preserve">Simplifier la gestion des demandes de congé</w:t>
      </w:r>
    </w:p>
    <w:p>
      <w:pPr>
        <w:pStyle w:val="Heading3"/>
        <w:spacing w:after="100" w:before="200"/>
      </w:pPr>
      <w:r>
        <w:rPr>
          <w:b/>
          <w:bCs/>
        </w:rPr>
        <w:t xml:space="preserve">Fonctionnalités</w:t>
      </w:r>
    </w:p>
    <w:p>
      <w:pPr>
        <w:pStyle w:val="ListParagraph"/>
        <w:numPr>
          <w:ilvl w:val="0"/>
          <w:numId w:val="2"/>
        </w:numPr>
        <w:spacing w:after="80"/>
      </w:pPr>
      <w:r>
        <w:t xml:space="preserve">Affectation aux classes et matières avec volume horaire</w:t>
      </w:r>
    </w:p>
    <w:p>
      <w:pPr>
        <w:pStyle w:val="ListParagraph"/>
        <w:numPr>
          <w:ilvl w:val="0"/>
          <w:numId w:val="2"/>
        </w:numPr>
        <w:spacing w:after="80"/>
      </w:pPr>
      <w:r>
        <w:t xml:space="preserve">Suivi de présence et pointage des heures effectuées</w:t>
      </w:r>
    </w:p>
    <w:p>
      <w:pPr>
        <w:pStyle w:val="ListParagraph"/>
        <w:numPr>
          <w:ilvl w:val="0"/>
          <w:numId w:val="2"/>
        </w:numPr>
        <w:spacing w:after="80"/>
      </w:pPr>
      <w:r>
        <w:t xml:space="preserve">Calcul automatique des heures supplémentaires</w:t>
      </w:r>
    </w:p>
    <w:p>
      <w:pPr>
        <w:pStyle w:val="ListParagraph"/>
        <w:numPr>
          <w:ilvl w:val="0"/>
          <w:numId w:val="2"/>
        </w:numPr>
        <w:spacing w:after="80"/>
      </w:pPr>
      <w:r>
        <w:t xml:space="preserve">Gestion des demandes de congé avec workflow de validation</w:t>
      </w:r>
    </w:p>
    <w:p>
      <w:pPr>
        <w:pStyle w:val="ListParagraph"/>
        <w:numPr>
          <w:ilvl w:val="0"/>
          <w:numId w:val="2"/>
        </w:numPr>
        <w:spacing w:after="80"/>
      </w:pPr>
      <w:r>
        <w:t xml:space="preserve">Messagerie dédiée avec parents et direction</w:t>
      </w:r>
    </w:p>
    <w:p>
      <w:pPr>
        <w:pStyle w:val="Heading3"/>
        <w:spacing w:after="100" w:before="200"/>
      </w:pPr>
      <w:r>
        <w:rPr>
          <w:b/>
          <w:bCs/>
        </w:rPr>
        <w:t xml:space="preserve">Acteurs concernés</w:t>
      </w:r>
    </w:p>
    <w:p>
      <w:pPr>
        <w:spacing w:after="150"/>
      </w:pPr>
      <w:r>
        <w:t xml:space="preserve">Professeur · Censeur · Économe · Ressources humaines</w:t>
      </w:r>
    </w:p>
    <w:p>
      <w:pPr>
        <w:pStyle w:val="Heading3"/>
        <w:spacing w:after="100" w:before="200"/>
      </w:pPr>
      <w:r>
        <w:rPr>
          <w:b/>
          <w:bCs/>
        </w:rPr>
        <w:t xml:space="preserve">Règles de gestion</w:t>
      </w:r>
    </w:p>
    <w:p>
      <w:pPr>
        <w:pStyle w:val="ListParagraph"/>
        <w:numPr>
          <w:ilvl w:val="0"/>
          <w:numId w:val="2"/>
        </w:numPr>
        <w:spacing w:after="80"/>
      </w:pPr>
      <w:r>
        <w:t xml:space="preserve">Les heures supplémentaires ne sont calculées qu'au-delà du volume horaire contractuel</w:t>
      </w:r>
    </w:p>
    <w:p>
      <w:pPr>
        <w:pStyle w:val="ListParagraph"/>
        <w:numPr>
          <w:ilvl w:val="0"/>
          <w:numId w:val="2"/>
        </w:numPr>
        <w:spacing w:after="80"/>
      </w:pPr>
      <w:r>
        <w:t xml:space="preserve">Une demande de congé doit être validée par le supérieur hiérarchique avant tout impact sur le planning</w:t>
      </w:r>
    </w:p>
    <w:p>
      <w:pPr>
        <w:pStyle w:val="Heading3"/>
        <w:spacing w:after="100" w:before="200"/>
      </w:pPr>
      <w:r>
        <w:rPr>
          <w:b/>
          <w:bCs/>
        </w:rPr>
        <w:t xml:space="preserve">Cas d'utilisation représentatifs</w:t>
      </w:r>
    </w:p>
    <w:p>
      <w:pPr>
        <w:pStyle w:val="ListParagraph"/>
        <w:numPr>
          <w:ilvl w:val="0"/>
          <w:numId w:val="2"/>
        </w:numPr>
        <w:spacing w:after="80"/>
      </w:pPr>
      <w:r>
        <w:t xml:space="preserve">Un professeur pose une demande de congé maladie ; le censeur réorganise automatiquement l'emploi du temps des classes concernées</w:t>
      </w:r>
    </w:p>
    <w:p>
      <w:pPr>
        <w:spacing w:before="100"/>
      </w:pPr>
    </w:p>
    <w:p>
      <w:pPr>
        <w:pStyle w:val="Heading2"/>
        <w:spacing w:after="150" w:before="300"/>
      </w:pPr>
      <w:r>
        <w:rPr>
          <w:b/>
          <w:bCs/>
          <w:color w:val="2E86AB"/>
        </w:rPr>
        <w:t xml:space="preserve">Module 5 — Gestion des classes</w:t>
      </w:r>
    </w:p>
    <w:p>
      <w:pPr>
        <w:spacing w:after="150"/>
      </w:pPr>
      <w:r>
        <w:rPr>
          <w:i/>
          <w:iCs/>
        </w:rPr>
        <w:t xml:space="preserve">Organisation de la structure pédagogique de l'établissement en niveaux, séries et classes physiques.</w:t>
      </w:r>
    </w:p>
    <w:p>
      <w:pPr>
        <w:pStyle w:val="Heading3"/>
        <w:spacing w:after="100" w:before="200"/>
      </w:pPr>
      <w:r>
        <w:rPr>
          <w:b/>
          <w:bCs/>
        </w:rPr>
        <w:t xml:space="preserve">Objectifs</w:t>
      </w:r>
    </w:p>
    <w:p>
      <w:pPr>
        <w:pStyle w:val="ListParagraph"/>
        <w:numPr>
          <w:ilvl w:val="0"/>
          <w:numId w:val="2"/>
        </w:numPr>
        <w:spacing w:after="80"/>
      </w:pPr>
      <w:r>
        <w:t xml:space="preserve">Modéliser fidèlement l'organisation pédagogique locale (niveaux et séries africains)</w:t>
      </w:r>
    </w:p>
    <w:p>
      <w:pPr>
        <w:pStyle w:val="ListParagraph"/>
        <w:numPr>
          <w:ilvl w:val="0"/>
          <w:numId w:val="2"/>
        </w:numPr>
        <w:spacing w:after="80"/>
      </w:pPr>
      <w:r>
        <w:t xml:space="preserve">Garantir une répartition cohérente des effectifs par classe</w:t>
      </w:r>
    </w:p>
    <w:p>
      <w:pPr>
        <w:pStyle w:val="Heading3"/>
        <w:spacing w:after="100" w:before="200"/>
      </w:pPr>
      <w:r>
        <w:rPr>
          <w:b/>
          <w:bCs/>
        </w:rPr>
        <w:t xml:space="preserve">Fonctionnalités</w:t>
      </w:r>
    </w:p>
    <w:p>
      <w:pPr>
        <w:pStyle w:val="ListParagraph"/>
        <w:numPr>
          <w:ilvl w:val="0"/>
          <w:numId w:val="2"/>
        </w:numPr>
        <w:spacing w:after="80"/>
      </w:pPr>
      <w:r>
        <w:t xml:space="preserve">Paramétrage des niveaux (6e à Terminale) et séries (A, C, D, langues)</w:t>
      </w:r>
    </w:p>
    <w:p>
      <w:pPr>
        <w:pStyle w:val="ListParagraph"/>
        <w:numPr>
          <w:ilvl w:val="0"/>
          <w:numId w:val="2"/>
        </w:numPr>
        <w:spacing w:after="80"/>
      </w:pPr>
      <w:r>
        <w:t xml:space="preserve">Attribution d'une salle, d'un professeur principal et d'une capacité par classe</w:t>
      </w:r>
    </w:p>
    <w:p>
      <w:pPr>
        <w:pStyle w:val="ListParagraph"/>
        <w:numPr>
          <w:ilvl w:val="0"/>
          <w:numId w:val="2"/>
        </w:numPr>
        <w:spacing w:after="80"/>
      </w:pPr>
      <w:r>
        <w:t xml:space="preserve">Suivi de l'effectif en temps réel par rapport à la capacité</w:t>
      </w:r>
    </w:p>
    <w:p>
      <w:pPr>
        <w:pStyle w:val="Heading3"/>
        <w:spacing w:after="100" w:before="200"/>
      </w:pPr>
      <w:r>
        <w:rPr>
          <w:b/>
          <w:bCs/>
        </w:rPr>
        <w:t xml:space="preserve">Acteurs concernés</w:t>
      </w:r>
    </w:p>
    <w:p>
      <w:pPr>
        <w:spacing w:after="150"/>
      </w:pPr>
      <w:r>
        <w:t xml:space="preserve">Directeur · Censeur · Secrétaire</w:t>
      </w:r>
    </w:p>
    <w:p>
      <w:pPr>
        <w:pStyle w:val="Heading3"/>
        <w:spacing w:after="100" w:before="200"/>
      </w:pPr>
      <w:r>
        <w:rPr>
          <w:b/>
          <w:bCs/>
        </w:rPr>
        <w:t xml:space="preserve">Règles de gestion</w:t>
      </w:r>
    </w:p>
    <w:p>
      <w:pPr>
        <w:pStyle w:val="ListParagraph"/>
        <w:numPr>
          <w:ilvl w:val="0"/>
          <w:numId w:val="2"/>
        </w:numPr>
        <w:spacing w:after="80"/>
      </w:pPr>
      <w:r>
        <w:t xml:space="preserve">L'effectif d'une classe ne peut dépasser sa capacité déclarée sans dérogation explicite de la direction</w:t>
      </w:r>
    </w:p>
    <w:p>
      <w:pPr>
        <w:pStyle w:val="ListParagraph"/>
        <w:numPr>
          <w:ilvl w:val="0"/>
          <w:numId w:val="2"/>
        </w:numPr>
        <w:spacing w:after="80"/>
      </w:pPr>
      <w:r>
        <w:t xml:space="preserve">Une classe est toujours rattachée à une seule année scolaire</w:t>
      </w:r>
    </w:p>
    <w:p>
      <w:pPr>
        <w:pStyle w:val="Heading3"/>
        <w:spacing w:after="100" w:before="200"/>
      </w:pPr>
      <w:r>
        <w:rPr>
          <w:b/>
          <w:bCs/>
        </w:rPr>
        <w:t xml:space="preserve">Cas d'utilisation représentatifs</w:t>
      </w:r>
    </w:p>
    <w:p>
      <w:pPr>
        <w:pStyle w:val="ListParagraph"/>
        <w:numPr>
          <w:ilvl w:val="0"/>
          <w:numId w:val="2"/>
        </w:numPr>
        <w:spacing w:after="80"/>
      </w:pPr>
      <w:r>
        <w:t xml:space="preserve">Le censeur crée les classes de l'année scolaire à venir en dupliquant la structure de l'année précédente</w:t>
      </w:r>
    </w:p>
    <w:p>
      <w:pPr>
        <w:spacing w:before="100"/>
      </w:pPr>
    </w:p>
    <w:p>
      <w:pPr>
        <w:pStyle w:val="Heading2"/>
        <w:spacing w:after="150" w:before="300"/>
      </w:pPr>
      <w:r>
        <w:rPr>
          <w:b/>
          <w:bCs/>
          <w:color w:val="2E86AB"/>
        </w:rPr>
        <w:t xml:space="preserve">Module 6 — Gestion des matières</w:t>
      </w:r>
    </w:p>
    <w:p>
      <w:pPr>
        <w:spacing w:after="150"/>
      </w:pPr>
      <w:r>
        <w:rPr>
          <w:i/>
          <w:iCs/>
        </w:rPr>
        <w:t xml:space="preserve">Paramétrage des matières enseignées, de leur coefficient et de leur volume horaire par niveau.</w:t>
      </w:r>
    </w:p>
    <w:p>
      <w:pPr>
        <w:pStyle w:val="Heading3"/>
        <w:spacing w:after="100" w:before="200"/>
      </w:pPr>
      <w:r>
        <w:rPr>
          <w:b/>
          <w:bCs/>
        </w:rPr>
        <w:t xml:space="preserve">Objectifs</w:t>
      </w:r>
    </w:p>
    <w:p>
      <w:pPr>
        <w:pStyle w:val="ListParagraph"/>
        <w:numPr>
          <w:ilvl w:val="0"/>
          <w:numId w:val="2"/>
        </w:numPr>
        <w:spacing w:after="80"/>
      </w:pPr>
      <w:r>
        <w:t xml:space="preserve">Permettre un calcul de moyenne pondérée exact et conforme au système éducatif local</w:t>
      </w:r>
    </w:p>
    <w:p>
      <w:pPr>
        <w:pStyle w:val="Heading3"/>
        <w:spacing w:after="100" w:before="200"/>
      </w:pPr>
      <w:r>
        <w:rPr>
          <w:b/>
          <w:bCs/>
        </w:rPr>
        <w:t xml:space="preserve">Fonctionnalités</w:t>
      </w:r>
    </w:p>
    <w:p>
      <w:pPr>
        <w:pStyle w:val="ListParagraph"/>
        <w:numPr>
          <w:ilvl w:val="0"/>
          <w:numId w:val="2"/>
        </w:numPr>
        <w:spacing w:after="80"/>
      </w:pPr>
      <w:r>
        <w:t xml:space="preserve">Création des matières avec coefficient variable par niveau/série</w:t>
      </w:r>
    </w:p>
    <w:p>
      <w:pPr>
        <w:pStyle w:val="ListParagraph"/>
        <w:numPr>
          <w:ilvl w:val="0"/>
          <w:numId w:val="2"/>
        </w:numPr>
        <w:spacing w:after="80"/>
      </w:pPr>
      <w:r>
        <w:t xml:space="preserve">Association d'un enseignant responsable et d'une couleur d'affichage</w:t>
      </w:r>
    </w:p>
    <w:p>
      <w:pPr>
        <w:pStyle w:val="ListParagraph"/>
        <w:numPr>
          <w:ilvl w:val="0"/>
          <w:numId w:val="2"/>
        </w:numPr>
        <w:spacing w:after="80"/>
      </w:pPr>
      <w:r>
        <w:t xml:space="preserve">Définition du programme et du volume horaire hebdomadaire</w:t>
      </w:r>
    </w:p>
    <w:p>
      <w:pPr>
        <w:pStyle w:val="Heading3"/>
        <w:spacing w:after="100" w:before="200"/>
      </w:pPr>
      <w:r>
        <w:rPr>
          <w:b/>
          <w:bCs/>
        </w:rPr>
        <w:t xml:space="preserve">Acteurs concernés</w:t>
      </w:r>
    </w:p>
    <w:p>
      <w:pPr>
        <w:spacing w:after="150"/>
      </w:pPr>
      <w:r>
        <w:t xml:space="preserve">Censeur · Directeur</w:t>
      </w:r>
    </w:p>
    <w:p>
      <w:pPr>
        <w:pStyle w:val="Heading3"/>
        <w:spacing w:after="100" w:before="200"/>
      </w:pPr>
      <w:r>
        <w:rPr>
          <w:b/>
          <w:bCs/>
        </w:rPr>
        <w:t xml:space="preserve">Règles de gestion</w:t>
      </w:r>
    </w:p>
    <w:p>
      <w:pPr>
        <w:pStyle w:val="ListParagraph"/>
        <w:numPr>
          <w:ilvl w:val="0"/>
          <w:numId w:val="2"/>
        </w:numPr>
        <w:spacing w:after="80"/>
      </w:pPr>
      <w:r>
        <w:t xml:space="preserve">Le coefficient d'une matière peut varier selon la série (ex : Mathématiques coefficient 4 en série C, coefficient 2 en série A)</w:t>
      </w:r>
    </w:p>
    <w:p>
      <w:pPr>
        <w:pStyle w:val="Heading3"/>
        <w:spacing w:after="100" w:before="200"/>
      </w:pPr>
      <w:r>
        <w:rPr>
          <w:b/>
          <w:bCs/>
        </w:rPr>
        <w:t xml:space="preserve">Cas d'utilisation représentatifs</w:t>
      </w:r>
    </w:p>
    <w:p>
      <w:pPr>
        <w:pStyle w:val="ListParagraph"/>
        <w:numPr>
          <w:ilvl w:val="0"/>
          <w:numId w:val="2"/>
        </w:numPr>
        <w:spacing w:after="80"/>
      </w:pPr>
      <w:r>
        <w:t xml:space="preserve">Le censeur configure les coefficients de chaque matière avant le début de l'année scolaire</w:t>
      </w:r>
    </w:p>
    <w:p>
      <w:pPr>
        <w:spacing w:before="100"/>
      </w:pPr>
    </w:p>
    <w:p>
      <w:pPr>
        <w:pStyle w:val="Heading2"/>
        <w:spacing w:after="150" w:before="300"/>
      </w:pPr>
      <w:r>
        <w:rPr>
          <w:b/>
          <w:bCs/>
          <w:color w:val="2E86AB"/>
        </w:rPr>
        <w:t xml:space="preserve">Module 7 — Emploi du temps</w:t>
      </w:r>
    </w:p>
    <w:p>
      <w:pPr>
        <w:spacing w:after="150"/>
      </w:pPr>
      <w:r>
        <w:rPr>
          <w:i/>
          <w:iCs/>
        </w:rPr>
        <w:t xml:space="preserve">Planification intelligente des cours avec détection automatique des conflits.</w:t>
      </w:r>
    </w:p>
    <w:p>
      <w:pPr>
        <w:pStyle w:val="Heading3"/>
        <w:spacing w:after="100" w:before="200"/>
      </w:pPr>
      <w:r>
        <w:rPr>
          <w:b/>
          <w:bCs/>
        </w:rPr>
        <w:t xml:space="preserve">Objectifs</w:t>
      </w:r>
    </w:p>
    <w:p>
      <w:pPr>
        <w:pStyle w:val="ListParagraph"/>
        <w:numPr>
          <w:ilvl w:val="0"/>
          <w:numId w:val="2"/>
        </w:numPr>
        <w:spacing w:after="80"/>
      </w:pPr>
      <w:r>
        <w:t xml:space="preserve">Éliminer les conflits de salle, de professeur ou de créneau</w:t>
      </w:r>
    </w:p>
    <w:p>
      <w:pPr>
        <w:pStyle w:val="ListParagraph"/>
        <w:numPr>
          <w:ilvl w:val="0"/>
          <w:numId w:val="2"/>
        </w:numPr>
        <w:spacing w:after="80"/>
      </w:pPr>
      <w:r>
        <w:t xml:space="preserve">Réduire le temps de construction manuelle des emplois du temps</w:t>
      </w:r>
    </w:p>
    <w:p>
      <w:pPr>
        <w:pStyle w:val="Heading3"/>
        <w:spacing w:after="100" w:before="200"/>
      </w:pPr>
      <w:r>
        <w:rPr>
          <w:b/>
          <w:bCs/>
        </w:rPr>
        <w:t xml:space="preserve">Fonctionnalités</w:t>
      </w:r>
    </w:p>
    <w:p>
      <w:pPr>
        <w:pStyle w:val="ListParagraph"/>
        <w:numPr>
          <w:ilvl w:val="0"/>
          <w:numId w:val="2"/>
        </w:numPr>
        <w:spacing w:after="80"/>
      </w:pPr>
      <w:r>
        <w:t xml:space="preserve">Génération assistée de l'emploi du temps par classe</w:t>
      </w:r>
    </w:p>
    <w:p>
      <w:pPr>
        <w:pStyle w:val="ListParagraph"/>
        <w:numPr>
          <w:ilvl w:val="0"/>
          <w:numId w:val="2"/>
        </w:numPr>
        <w:spacing w:after="80"/>
      </w:pPr>
      <w:r>
        <w:t xml:space="preserve">Détection automatique des conflits (salle occupée, professeur déjà affecté, jour férié)</w:t>
      </w:r>
    </w:p>
    <w:p>
      <w:pPr>
        <w:pStyle w:val="ListParagraph"/>
        <w:numPr>
          <w:ilvl w:val="0"/>
          <w:numId w:val="2"/>
        </w:numPr>
        <w:spacing w:after="80"/>
      </w:pPr>
      <w:r>
        <w:t xml:space="preserve">Prise en compte des vacances scolaires et jours fériés</w:t>
      </w:r>
    </w:p>
    <w:p>
      <w:pPr>
        <w:pStyle w:val="ListParagraph"/>
        <w:numPr>
          <w:ilvl w:val="0"/>
          <w:numId w:val="2"/>
        </w:numPr>
        <w:spacing w:after="80"/>
      </w:pPr>
      <w:r>
        <w:t xml:space="preserve">Consultation par classe, par professeur ou par salle</w:t>
      </w:r>
    </w:p>
    <w:p>
      <w:pPr>
        <w:pStyle w:val="Heading3"/>
        <w:spacing w:after="100" w:before="200"/>
      </w:pPr>
      <w:r>
        <w:rPr>
          <w:b/>
          <w:bCs/>
        </w:rPr>
        <w:t xml:space="preserve">Acteurs concernés</w:t>
      </w:r>
    </w:p>
    <w:p>
      <w:pPr>
        <w:spacing w:after="150"/>
      </w:pPr>
      <w:r>
        <w:t xml:space="preserve">Censeur · Professeur · Élève · Parent</w:t>
      </w:r>
    </w:p>
    <w:p>
      <w:pPr>
        <w:pStyle w:val="Heading3"/>
        <w:spacing w:after="100" w:before="200"/>
      </w:pPr>
      <w:r>
        <w:rPr>
          <w:b/>
          <w:bCs/>
        </w:rPr>
        <w:t xml:space="preserve">Règles de gestion</w:t>
      </w:r>
    </w:p>
    <w:p>
      <w:pPr>
        <w:pStyle w:val="ListParagraph"/>
        <w:numPr>
          <w:ilvl w:val="0"/>
          <w:numId w:val="2"/>
        </w:numPr>
        <w:spacing w:after="80"/>
      </w:pPr>
      <w:r>
        <w:t xml:space="preserve">Un professeur ne peut être affecté à deux cours simultanés</w:t>
      </w:r>
    </w:p>
    <w:p>
      <w:pPr>
        <w:pStyle w:val="ListParagraph"/>
        <w:numPr>
          <w:ilvl w:val="0"/>
          <w:numId w:val="2"/>
        </w:numPr>
        <w:spacing w:after="80"/>
      </w:pPr>
      <w:r>
        <w:t xml:space="preserve">Une salle ne peut accueillir deux classes sur le même créneau</w:t>
      </w:r>
    </w:p>
    <w:p>
      <w:pPr>
        <w:pStyle w:val="Heading3"/>
        <w:spacing w:after="100" w:before="200"/>
      </w:pPr>
      <w:r>
        <w:rPr>
          <w:b/>
          <w:bCs/>
        </w:rPr>
        <w:t xml:space="preserve">Cas d'utilisation représentatifs</w:t>
      </w:r>
    </w:p>
    <w:p>
      <w:pPr>
        <w:pStyle w:val="ListParagraph"/>
        <w:numPr>
          <w:ilvl w:val="0"/>
          <w:numId w:val="2"/>
        </w:numPr>
        <w:spacing w:after="80"/>
      </w:pPr>
      <w:r>
        <w:t xml:space="preserve">Le censeur tente d'affecter un professeur déjà occupé sur un créneau : le système bloque l'opération et propose des créneaux libres</w:t>
      </w:r>
    </w:p>
    <w:p>
      <w:pPr>
        <w:spacing w:before="100"/>
      </w:pPr>
    </w:p>
    <w:p>
      <w:pPr>
        <w:pStyle w:val="Heading2"/>
        <w:spacing w:after="150" w:before="300"/>
      </w:pPr>
      <w:r>
        <w:rPr>
          <w:b/>
          <w:bCs/>
          <w:color w:val="2E86AB"/>
        </w:rPr>
        <w:t xml:space="preserve">Module 8 — Gestion des notes</w:t>
      </w:r>
    </w:p>
    <w:p>
      <w:pPr>
        <w:spacing w:after="150"/>
      </w:pPr>
      <w:r>
        <w:rPr>
          <w:i/>
          <w:iCs/>
        </w:rPr>
        <w:t xml:space="preserve">Saisie et calcul automatisé des résultats scolaires sur tous les types d'évaluation.</w:t>
      </w:r>
    </w:p>
    <w:p>
      <w:pPr>
        <w:pStyle w:val="Heading3"/>
        <w:spacing w:after="100" w:before="200"/>
      </w:pPr>
      <w:r>
        <w:rPr>
          <w:b/>
          <w:bCs/>
        </w:rPr>
        <w:t xml:space="preserve">Objectifs</w:t>
      </w:r>
    </w:p>
    <w:p>
      <w:pPr>
        <w:pStyle w:val="ListParagraph"/>
        <w:numPr>
          <w:ilvl w:val="0"/>
          <w:numId w:val="2"/>
        </w:numPr>
        <w:spacing w:after="80"/>
      </w:pPr>
      <w:r>
        <w:t xml:space="preserve">Fiabiliser et accélérer le calcul des moyennes et classements</w:t>
      </w:r>
    </w:p>
    <w:p>
      <w:pPr>
        <w:pStyle w:val="ListParagraph"/>
        <w:numPr>
          <w:ilvl w:val="0"/>
          <w:numId w:val="2"/>
        </w:numPr>
        <w:spacing w:after="80"/>
      </w:pPr>
      <w:r>
        <w:t xml:space="preserve">Réduire les erreurs de saisie et de calcul manuel</w:t>
      </w:r>
    </w:p>
    <w:p>
      <w:pPr>
        <w:pStyle w:val="Heading3"/>
        <w:spacing w:after="100" w:before="200"/>
      </w:pPr>
      <w:r>
        <w:rPr>
          <w:b/>
          <w:bCs/>
        </w:rPr>
        <w:t xml:space="preserve">Fonctionnalités</w:t>
      </w:r>
    </w:p>
    <w:p>
      <w:pPr>
        <w:pStyle w:val="ListParagraph"/>
        <w:numPr>
          <w:ilvl w:val="0"/>
          <w:numId w:val="2"/>
        </w:numPr>
        <w:spacing w:after="80"/>
      </w:pPr>
      <w:r>
        <w:t xml:space="preserve">Saisie des notes par type d'évaluation (devoir, séquence, composition, examen, projet, TP)</w:t>
      </w:r>
    </w:p>
    <w:p>
      <w:pPr>
        <w:pStyle w:val="ListParagraph"/>
        <w:numPr>
          <w:ilvl w:val="0"/>
          <w:numId w:val="2"/>
        </w:numPr>
        <w:spacing w:after="80"/>
      </w:pPr>
      <w:r>
        <w:t xml:space="preserve">Calcul automatique de la moyenne pondérée par matière</w:t>
      </w:r>
    </w:p>
    <w:p>
      <w:pPr>
        <w:pStyle w:val="ListParagraph"/>
        <w:numPr>
          <w:ilvl w:val="0"/>
          <w:numId w:val="2"/>
        </w:numPr>
        <w:spacing w:after="80"/>
      </w:pPr>
      <w:r>
        <w:t xml:space="preserve">Calcul du rang par matière et du rang général de classe</w:t>
      </w:r>
    </w:p>
    <w:p>
      <w:pPr>
        <w:pStyle w:val="ListParagraph"/>
        <w:numPr>
          <w:ilvl w:val="0"/>
          <w:numId w:val="2"/>
        </w:numPr>
        <w:spacing w:after="80"/>
      </w:pPr>
      <w:r>
        <w:t xml:space="preserve">Génération automatique d'une appréciation selon la moyenne obtenue</w:t>
      </w:r>
    </w:p>
    <w:p>
      <w:pPr>
        <w:pStyle w:val="ListParagraph"/>
        <w:numPr>
          <w:ilvl w:val="0"/>
          <w:numId w:val="2"/>
        </w:numPr>
        <w:spacing w:after="80"/>
      </w:pPr>
      <w:r>
        <w:t xml:space="preserve">Workflow de validation des notes par le chef de département avant publication</w:t>
      </w:r>
    </w:p>
    <w:p>
      <w:pPr>
        <w:pStyle w:val="Heading3"/>
        <w:spacing w:after="100" w:before="200"/>
      </w:pPr>
      <w:r>
        <w:rPr>
          <w:b/>
          <w:bCs/>
        </w:rPr>
        <w:t xml:space="preserve">Acteurs concernés</w:t>
      </w:r>
    </w:p>
    <w:p>
      <w:pPr>
        <w:spacing w:after="150"/>
      </w:pPr>
      <w:r>
        <w:t xml:space="preserve">Professeur · Chef de département · Censeur · Élève · Parent</w:t>
      </w:r>
    </w:p>
    <w:p>
      <w:pPr>
        <w:pStyle w:val="Heading3"/>
        <w:spacing w:after="100" w:before="200"/>
      </w:pPr>
      <w:r>
        <w:rPr>
          <w:b/>
          <w:bCs/>
        </w:rPr>
        <w:t xml:space="preserve">Règles de gestion</w:t>
      </w:r>
    </w:p>
    <w:p>
      <w:pPr>
        <w:pStyle w:val="ListParagraph"/>
        <w:numPr>
          <w:ilvl w:val="0"/>
          <w:numId w:val="2"/>
        </w:numPr>
        <w:spacing w:after="80"/>
      </w:pPr>
      <w:r>
        <w:t xml:space="preserve">Une note ne peut dépasser le barème défini pour l'évaluation</w:t>
      </w:r>
    </w:p>
    <w:p>
      <w:pPr>
        <w:pStyle w:val="ListParagraph"/>
        <w:numPr>
          <w:ilvl w:val="0"/>
          <w:numId w:val="2"/>
        </w:numPr>
        <w:spacing w:after="80"/>
      </w:pPr>
      <w:r>
        <w:t xml:space="preserve">Les notes saisies restent invisibles aux parents et élèves tant qu'elles ne sont pas validées</w:t>
      </w:r>
    </w:p>
    <w:p>
      <w:pPr>
        <w:pStyle w:val="ListParagraph"/>
        <w:numPr>
          <w:ilvl w:val="0"/>
          <w:numId w:val="2"/>
        </w:numPr>
        <w:spacing w:after="80"/>
      </w:pPr>
      <w:r>
        <w:t xml:space="preserve">Le rang est recalculé automatiquement à chaque nouvelle saisie validée</w:t>
      </w:r>
    </w:p>
    <w:p>
      <w:pPr>
        <w:pStyle w:val="Heading3"/>
        <w:spacing w:after="100" w:before="200"/>
      </w:pPr>
      <w:r>
        <w:rPr>
          <w:b/>
          <w:bCs/>
        </w:rPr>
        <w:t xml:space="preserve">Cas d'utilisation représentatifs</w:t>
      </w:r>
    </w:p>
    <w:p>
      <w:pPr>
        <w:pStyle w:val="ListParagraph"/>
        <w:numPr>
          <w:ilvl w:val="0"/>
          <w:numId w:val="2"/>
        </w:numPr>
        <w:spacing w:after="80"/>
      </w:pPr>
      <w:r>
        <w:t xml:space="preserve">Un professeur saisit les notes d'une composition ; le chef de département valide, ce qui déclenche le recalcul des moyennes et rangs de la classe</w:t>
      </w:r>
    </w:p>
    <w:p>
      <w:pPr>
        <w:spacing w:before="100"/>
      </w:pPr>
    </w:p>
    <w:p>
      <w:pPr>
        <w:pStyle w:val="Heading2"/>
        <w:spacing w:after="150" w:before="300"/>
      </w:pPr>
      <w:r>
        <w:rPr>
          <w:b/>
          <w:bCs/>
          <w:color w:val="2E86AB"/>
        </w:rPr>
        <w:t xml:space="preserve">Module 9 — Bulletin automatique</w:t>
      </w:r>
    </w:p>
    <w:p>
      <w:pPr>
        <w:spacing w:after="150"/>
      </w:pPr>
      <w:r>
        <w:rPr>
          <w:i/>
          <w:iCs/>
        </w:rPr>
        <w:t xml:space="preserve">Génération automatisée du bulletin scolaire officiel au format PDF.</w:t>
      </w:r>
    </w:p>
    <w:p>
      <w:pPr>
        <w:pStyle w:val="Heading3"/>
        <w:spacing w:after="100" w:before="200"/>
      </w:pPr>
      <w:r>
        <w:rPr>
          <w:b/>
          <w:bCs/>
        </w:rPr>
        <w:t xml:space="preserve">Objectifs</w:t>
      </w:r>
    </w:p>
    <w:p>
      <w:pPr>
        <w:pStyle w:val="ListParagraph"/>
        <w:numPr>
          <w:ilvl w:val="0"/>
          <w:numId w:val="2"/>
        </w:numPr>
        <w:spacing w:after="80"/>
      </w:pPr>
      <w:r>
        <w:t xml:space="preserve">Supprimer la saisie manuelle et les erreurs de report de notes sur bulletin papier</w:t>
      </w:r>
    </w:p>
    <w:p>
      <w:pPr>
        <w:pStyle w:val="ListParagraph"/>
        <w:numPr>
          <w:ilvl w:val="0"/>
          <w:numId w:val="2"/>
        </w:numPr>
        <w:spacing w:after="80"/>
      </w:pPr>
      <w:r>
        <w:t xml:space="preserve">Produire un document officiel et signé numériquement</w:t>
      </w:r>
    </w:p>
    <w:p>
      <w:pPr>
        <w:pStyle w:val="Heading3"/>
        <w:spacing w:after="100" w:before="200"/>
      </w:pPr>
      <w:r>
        <w:rPr>
          <w:b/>
          <w:bCs/>
        </w:rPr>
        <w:t xml:space="preserve">Fonctionnalités</w:t>
      </w:r>
    </w:p>
    <w:p>
      <w:pPr>
        <w:pStyle w:val="ListParagraph"/>
        <w:numPr>
          <w:ilvl w:val="0"/>
          <w:numId w:val="2"/>
        </w:numPr>
        <w:spacing w:after="80"/>
      </w:pPr>
      <w:r>
        <w:t xml:space="preserve">Génération automatique à partir des moyennes validées</w:t>
      </w:r>
    </w:p>
    <w:p>
      <w:pPr>
        <w:pStyle w:val="ListParagraph"/>
        <w:numPr>
          <w:ilvl w:val="0"/>
          <w:numId w:val="2"/>
        </w:numPr>
        <w:spacing w:after="80"/>
      </w:pPr>
      <w:r>
        <w:t xml:space="preserve">Inclusion du logo, de la photo, du rang, de la discipline et des absences</w:t>
      </w:r>
    </w:p>
    <w:p>
      <w:pPr>
        <w:pStyle w:val="ListParagraph"/>
        <w:numPr>
          <w:ilvl w:val="0"/>
          <w:numId w:val="2"/>
        </w:numPr>
        <w:spacing w:after="80"/>
      </w:pPr>
      <w:r>
        <w:t xml:space="preserve">Signature numérique du responsable pédagogique</w:t>
      </w:r>
    </w:p>
    <w:p>
      <w:pPr>
        <w:pStyle w:val="ListParagraph"/>
        <w:numPr>
          <w:ilvl w:val="0"/>
          <w:numId w:val="2"/>
        </w:numPr>
        <w:spacing w:after="80"/>
      </w:pPr>
      <w:r>
        <w:t xml:space="preserve">Export et archivage au format PDF</w:t>
      </w:r>
    </w:p>
    <w:p>
      <w:pPr>
        <w:pStyle w:val="Heading3"/>
        <w:spacing w:after="100" w:before="200"/>
      </w:pPr>
      <w:r>
        <w:rPr>
          <w:b/>
          <w:bCs/>
        </w:rPr>
        <w:t xml:space="preserve">Acteurs concernés</w:t>
      </w:r>
    </w:p>
    <w:p>
      <w:pPr>
        <w:spacing w:after="150"/>
      </w:pPr>
      <w:r>
        <w:t xml:space="preserve">Censeur · Directeur · Parent · Élève</w:t>
      </w:r>
    </w:p>
    <w:p>
      <w:pPr>
        <w:pStyle w:val="Heading3"/>
        <w:spacing w:after="100" w:before="200"/>
      </w:pPr>
      <w:r>
        <w:rPr>
          <w:b/>
          <w:bCs/>
        </w:rPr>
        <w:t xml:space="preserve">Règles de gestion</w:t>
      </w:r>
    </w:p>
    <w:p>
      <w:pPr>
        <w:pStyle w:val="ListParagraph"/>
        <w:numPr>
          <w:ilvl w:val="0"/>
          <w:numId w:val="2"/>
        </w:numPr>
        <w:spacing w:after="80"/>
      </w:pPr>
      <w:r>
        <w:t xml:space="preserve">Un bulletin ne peut être généré tant que toutes les notes de la période ne sont pas validées</w:t>
      </w:r>
    </w:p>
    <w:p>
      <w:pPr>
        <w:pStyle w:val="ListParagraph"/>
        <w:numPr>
          <w:ilvl w:val="0"/>
          <w:numId w:val="2"/>
        </w:numPr>
        <w:spacing w:after="80"/>
      </w:pPr>
      <w:r>
        <w:t xml:space="preserve">Un bulletin publié devient un document archivé non modifiable ; toute correction nécessite une nouvelle version tracée</w:t>
      </w:r>
    </w:p>
    <w:p>
      <w:pPr>
        <w:pStyle w:val="Heading3"/>
        <w:spacing w:after="100" w:before="200"/>
      </w:pPr>
      <w:r>
        <w:rPr>
          <w:b/>
          <w:bCs/>
        </w:rPr>
        <w:t xml:space="preserve">Cas d'utilisation représentatifs</w:t>
      </w:r>
    </w:p>
    <w:p>
      <w:pPr>
        <w:pStyle w:val="ListParagraph"/>
        <w:numPr>
          <w:ilvl w:val="0"/>
          <w:numId w:val="2"/>
        </w:numPr>
        <w:spacing w:after="80"/>
      </w:pPr>
      <w:r>
        <w:t xml:space="preserve">En fin de trimestre, les bulletins de toute une classe sont générés en lot puis publiés aux parents en un clic</w:t>
      </w:r>
    </w:p>
    <w:p>
      <w:pPr>
        <w:spacing w:before="100"/>
      </w:pPr>
    </w:p>
    <w:p>
      <w:pPr>
        <w:pStyle w:val="Heading2"/>
        <w:spacing w:after="150" w:before="300"/>
      </w:pPr>
      <w:r>
        <w:rPr>
          <w:b/>
          <w:bCs/>
          <w:color w:val="2E86AB"/>
        </w:rPr>
        <w:t xml:space="preserve">Module 10 — Cahier de texte numérique</w:t>
      </w:r>
    </w:p>
    <w:p>
      <w:pPr>
        <w:spacing w:after="150"/>
      </w:pPr>
      <w:r>
        <w:rPr>
          <w:i/>
          <w:iCs/>
        </w:rPr>
        <w:t xml:space="preserve">Suivi en temps réel du contenu pédagogique dispensé en classe.</w:t>
      </w:r>
    </w:p>
    <w:p>
      <w:pPr>
        <w:pStyle w:val="Heading3"/>
        <w:spacing w:after="100" w:before="200"/>
      </w:pPr>
      <w:r>
        <w:rPr>
          <w:b/>
          <w:bCs/>
        </w:rPr>
        <w:t xml:space="preserve">Objectifs</w:t>
      </w:r>
    </w:p>
    <w:p>
      <w:pPr>
        <w:pStyle w:val="ListParagraph"/>
        <w:numPr>
          <w:ilvl w:val="0"/>
          <w:numId w:val="2"/>
        </w:numPr>
        <w:spacing w:after="80"/>
      </w:pPr>
      <w:r>
        <w:t xml:space="preserve">Assurer la transparence du contenu enseigné vis-à-vis des parents et de la direction</w:t>
      </w:r>
    </w:p>
    <w:p>
      <w:pPr>
        <w:pStyle w:val="ListParagraph"/>
        <w:numPr>
          <w:ilvl w:val="0"/>
          <w:numId w:val="2"/>
        </w:numPr>
        <w:spacing w:after="80"/>
      </w:pPr>
      <w:r>
        <w:t xml:space="preserve">Garantir la traçabilité pédagogique en cas de contrôle d'inspection</w:t>
      </w:r>
    </w:p>
    <w:p>
      <w:pPr>
        <w:pStyle w:val="Heading3"/>
        <w:spacing w:after="100" w:before="200"/>
      </w:pPr>
      <w:r>
        <w:rPr>
          <w:b/>
          <w:bCs/>
        </w:rPr>
        <w:t xml:space="preserve">Fonctionnalités</w:t>
      </w:r>
    </w:p>
    <w:p>
      <w:pPr>
        <w:pStyle w:val="ListParagraph"/>
        <w:numPr>
          <w:ilvl w:val="0"/>
          <w:numId w:val="2"/>
        </w:numPr>
        <w:spacing w:after="80"/>
      </w:pPr>
      <w:r>
        <w:t xml:space="preserve">Saisie du chapitre, de la leçon et des exercices par séance</w:t>
      </w:r>
    </w:p>
    <w:p>
      <w:pPr>
        <w:pStyle w:val="ListParagraph"/>
        <w:numPr>
          <w:ilvl w:val="0"/>
          <w:numId w:val="2"/>
        </w:numPr>
        <w:spacing w:after="80"/>
      </w:pPr>
      <w:r>
        <w:t xml:space="preserve">Visibilité immédiate pour les parents et élèves de la classe concernée</w:t>
      </w:r>
    </w:p>
    <w:p>
      <w:pPr>
        <w:pStyle w:val="Heading3"/>
        <w:spacing w:after="100" w:before="200"/>
      </w:pPr>
      <w:r>
        <w:rPr>
          <w:b/>
          <w:bCs/>
        </w:rPr>
        <w:t xml:space="preserve">Acteurs concernés</w:t>
      </w:r>
    </w:p>
    <w:p>
      <w:pPr>
        <w:spacing w:after="150"/>
      </w:pPr>
      <w:r>
        <w:t xml:space="preserve">Professeur · Censeur · Parent · Élève</w:t>
      </w:r>
    </w:p>
    <w:p>
      <w:pPr>
        <w:pStyle w:val="Heading3"/>
        <w:spacing w:after="100" w:before="200"/>
      </w:pPr>
      <w:r>
        <w:rPr>
          <w:b/>
          <w:bCs/>
        </w:rPr>
        <w:t xml:space="preserve">Règles de gestion</w:t>
      </w:r>
    </w:p>
    <w:p>
      <w:pPr>
        <w:pStyle w:val="ListParagraph"/>
        <w:numPr>
          <w:ilvl w:val="0"/>
          <w:numId w:val="2"/>
        </w:numPr>
        <w:spacing w:after="80"/>
      </w:pPr>
      <w:r>
        <w:t xml:space="preserve">Une entrée du cahier de texte doit être rattachée à une séance planifiée dans l'emploi du temps</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consulte le cahier de texte pour connaître le chapitre en cours et aider son enfant à réviser</w:t>
      </w:r>
    </w:p>
    <w:p>
      <w:pPr>
        <w:spacing w:before="100"/>
      </w:pPr>
    </w:p>
    <w:p>
      <w:pPr>
        <w:pStyle w:val="Heading2"/>
        <w:spacing w:after="150" w:before="300"/>
      </w:pPr>
      <w:r>
        <w:rPr>
          <w:b/>
          <w:bCs/>
          <w:color w:val="2E86AB"/>
        </w:rPr>
        <w:t xml:space="preserve">Module 11 — Gestion des devoirs</w:t>
      </w:r>
    </w:p>
    <w:p>
      <w:pPr>
        <w:spacing w:after="150"/>
      </w:pPr>
      <w:r>
        <w:rPr>
          <w:i/>
          <w:iCs/>
        </w:rPr>
        <w:t xml:space="preserve">Dépôt, correction et notation des devoirs en ligne.</w:t>
      </w:r>
    </w:p>
    <w:p>
      <w:pPr>
        <w:pStyle w:val="Heading3"/>
        <w:spacing w:after="100" w:before="200"/>
      </w:pPr>
      <w:r>
        <w:rPr>
          <w:b/>
          <w:bCs/>
        </w:rPr>
        <w:t xml:space="preserve">Objectifs</w:t>
      </w:r>
    </w:p>
    <w:p>
      <w:pPr>
        <w:pStyle w:val="ListParagraph"/>
        <w:numPr>
          <w:ilvl w:val="0"/>
          <w:numId w:val="2"/>
        </w:numPr>
        <w:spacing w:after="80"/>
      </w:pPr>
      <w:r>
        <w:t xml:space="preserve">Dématérialiser le rendu des devoirs</w:t>
      </w:r>
    </w:p>
    <w:p>
      <w:pPr>
        <w:pStyle w:val="ListParagraph"/>
        <w:numPr>
          <w:ilvl w:val="0"/>
          <w:numId w:val="2"/>
        </w:numPr>
        <w:spacing w:after="80"/>
      </w:pPr>
      <w:r>
        <w:t xml:space="preserve">Accélérer le retour de correction aux élèves</w:t>
      </w:r>
    </w:p>
    <w:p>
      <w:pPr>
        <w:pStyle w:val="Heading3"/>
        <w:spacing w:after="100" w:before="200"/>
      </w:pPr>
      <w:r>
        <w:rPr>
          <w:b/>
          <w:bCs/>
        </w:rPr>
        <w:t xml:space="preserve">Fonctionnalités</w:t>
      </w:r>
    </w:p>
    <w:p>
      <w:pPr>
        <w:pStyle w:val="ListParagraph"/>
        <w:numPr>
          <w:ilvl w:val="0"/>
          <w:numId w:val="2"/>
        </w:numPr>
        <w:spacing w:after="80"/>
      </w:pPr>
      <w:r>
        <w:t xml:space="preserve">Publication d'un devoir avec date limite et fichier joint</w:t>
      </w:r>
    </w:p>
    <w:p>
      <w:pPr>
        <w:pStyle w:val="ListParagraph"/>
        <w:numPr>
          <w:ilvl w:val="0"/>
          <w:numId w:val="2"/>
        </w:numPr>
        <w:spacing w:after="80"/>
      </w:pPr>
      <w:r>
        <w:t xml:space="preserve">Dépôt en ligne de la copie par l'élève</w:t>
      </w:r>
    </w:p>
    <w:p>
      <w:pPr>
        <w:pStyle w:val="ListParagraph"/>
        <w:numPr>
          <w:ilvl w:val="0"/>
          <w:numId w:val="2"/>
        </w:numPr>
        <w:spacing w:after="80"/>
      </w:pPr>
      <w:r>
        <w:t xml:space="preserve">Correction et notation par le professeur, avec commentaire</w:t>
      </w:r>
    </w:p>
    <w:p>
      <w:pPr>
        <w:pStyle w:val="ListParagraph"/>
        <w:numPr>
          <w:ilvl w:val="0"/>
          <w:numId w:val="2"/>
        </w:numPr>
        <w:spacing w:after="80"/>
      </w:pPr>
      <w:r>
        <w:t xml:space="preserve">Alerte automatique en cas de rendu hors délai</w:t>
      </w:r>
    </w:p>
    <w:p>
      <w:pPr>
        <w:pStyle w:val="Heading3"/>
        <w:spacing w:after="100" w:before="200"/>
      </w:pPr>
      <w:r>
        <w:rPr>
          <w:b/>
          <w:bCs/>
        </w:rPr>
        <w:t xml:space="preserve">Acteurs concernés</w:t>
      </w:r>
    </w:p>
    <w:p>
      <w:pPr>
        <w:spacing w:after="150"/>
      </w:pPr>
      <w:r>
        <w:t xml:space="preserve">Professeur · Élève · Parent</w:t>
      </w:r>
    </w:p>
    <w:p>
      <w:pPr>
        <w:pStyle w:val="Heading3"/>
        <w:spacing w:after="100" w:before="200"/>
      </w:pPr>
      <w:r>
        <w:rPr>
          <w:b/>
          <w:bCs/>
        </w:rPr>
        <w:t xml:space="preserve">Règles de gestion</w:t>
      </w:r>
    </w:p>
    <w:p>
      <w:pPr>
        <w:pStyle w:val="ListParagraph"/>
        <w:numPr>
          <w:ilvl w:val="0"/>
          <w:numId w:val="2"/>
        </w:numPr>
        <w:spacing w:after="80"/>
      </w:pPr>
      <w:r>
        <w:t xml:space="preserve">Un devoir rendu après la date limite est marqué « en retard » sauf dérogation du professeur</w:t>
      </w:r>
    </w:p>
    <w:p>
      <w:pPr>
        <w:pStyle w:val="Heading3"/>
        <w:spacing w:after="100" w:before="200"/>
      </w:pPr>
      <w:r>
        <w:rPr>
          <w:b/>
          <w:bCs/>
        </w:rPr>
        <w:t xml:space="preserve">Cas d'utilisation représentatifs</w:t>
      </w:r>
    </w:p>
    <w:p>
      <w:pPr>
        <w:pStyle w:val="ListParagraph"/>
        <w:numPr>
          <w:ilvl w:val="0"/>
          <w:numId w:val="2"/>
        </w:numPr>
        <w:spacing w:after="80"/>
      </w:pPr>
      <w:r>
        <w:t xml:space="preserve">Un élève dépose son devoir de mathématiques ; le professeur le corrige et la note alimente automatiquement le module Notes</w:t>
      </w:r>
    </w:p>
    <w:p>
      <w:pPr>
        <w:spacing w:before="100"/>
      </w:pPr>
    </w:p>
    <w:p>
      <w:pPr>
        <w:pStyle w:val="Heading2"/>
        <w:spacing w:after="150" w:before="300"/>
      </w:pPr>
      <w:r>
        <w:rPr>
          <w:b/>
          <w:bCs/>
          <w:color w:val="2E86AB"/>
        </w:rPr>
        <w:t xml:space="preserve">Module 12 — Présence</w:t>
      </w:r>
    </w:p>
    <w:p>
      <w:pPr>
        <w:spacing w:after="150"/>
      </w:pPr>
      <w:r>
        <w:rPr>
          <w:i/>
          <w:iCs/>
        </w:rPr>
        <w:t xml:space="preserve">Suivi de la présence des élèves et du personnel par des moyens biométriques ou dématérialisés.</w:t>
      </w:r>
    </w:p>
    <w:p>
      <w:pPr>
        <w:pStyle w:val="Heading3"/>
        <w:spacing w:after="100" w:before="200"/>
      </w:pPr>
      <w:r>
        <w:rPr>
          <w:b/>
          <w:bCs/>
        </w:rPr>
        <w:t xml:space="preserve">Objectifs</w:t>
      </w:r>
    </w:p>
    <w:p>
      <w:pPr>
        <w:pStyle w:val="ListParagraph"/>
        <w:numPr>
          <w:ilvl w:val="0"/>
          <w:numId w:val="2"/>
        </w:numPr>
        <w:spacing w:after="80"/>
      </w:pPr>
      <w:r>
        <w:t xml:space="preserve">Automatiser le pointage pour fiabiliser les statistiques d'assiduité</w:t>
      </w:r>
    </w:p>
    <w:p>
      <w:pPr>
        <w:pStyle w:val="ListParagraph"/>
        <w:numPr>
          <w:ilvl w:val="0"/>
          <w:numId w:val="2"/>
        </w:numPr>
        <w:spacing w:after="80"/>
      </w:pPr>
      <w:r>
        <w:t xml:space="preserve">Informer les parents en temps réel de l'arrivée de leur enfant</w:t>
      </w:r>
    </w:p>
    <w:p>
      <w:pPr>
        <w:pStyle w:val="Heading3"/>
        <w:spacing w:after="100" w:before="200"/>
      </w:pPr>
      <w:r>
        <w:rPr>
          <w:b/>
          <w:bCs/>
        </w:rPr>
        <w:t xml:space="preserve">Fonctionnalités</w:t>
      </w:r>
    </w:p>
    <w:p>
      <w:pPr>
        <w:pStyle w:val="ListParagraph"/>
        <w:numPr>
          <w:ilvl w:val="0"/>
          <w:numId w:val="2"/>
        </w:numPr>
        <w:spacing w:after="80"/>
      </w:pPr>
      <w:r>
        <w:t xml:space="preserve">Pointage par QR Code, NFC, empreinte digitale ou reconnaissance faciale (en option)</w:t>
      </w:r>
    </w:p>
    <w:p>
      <w:pPr>
        <w:pStyle w:val="ListParagraph"/>
        <w:numPr>
          <w:ilvl w:val="0"/>
          <w:numId w:val="2"/>
        </w:numPr>
        <w:spacing w:after="80"/>
      </w:pPr>
      <w:r>
        <w:t xml:space="preserve">Notification immédiate au parent lors de l'arrivée de l'élève</w:t>
      </w:r>
    </w:p>
    <w:p>
      <w:pPr>
        <w:pStyle w:val="ListParagraph"/>
        <w:numPr>
          <w:ilvl w:val="0"/>
          <w:numId w:val="2"/>
        </w:numPr>
        <w:spacing w:after="80"/>
      </w:pPr>
      <w:r>
        <w:t xml:space="preserve">Suivi de présence par cours, journée et par personnel</w:t>
      </w:r>
    </w:p>
    <w:p>
      <w:pPr>
        <w:pStyle w:val="Heading3"/>
        <w:spacing w:after="100" w:before="200"/>
      </w:pPr>
      <w:r>
        <w:rPr>
          <w:b/>
          <w:bCs/>
        </w:rPr>
        <w:t xml:space="preserve">Acteurs concernés</w:t>
      </w:r>
    </w:p>
    <w:p>
      <w:pPr>
        <w:spacing w:after="150"/>
      </w:pPr>
      <w:r>
        <w:t xml:space="preserve">Surveillant Général · Élève · Parent · Professeur · Personnel</w:t>
      </w:r>
    </w:p>
    <w:p>
      <w:pPr>
        <w:pStyle w:val="Heading3"/>
        <w:spacing w:after="100" w:before="200"/>
      </w:pPr>
      <w:r>
        <w:rPr>
          <w:b/>
          <w:bCs/>
        </w:rPr>
        <w:t xml:space="preserve">Règles de gestion</w:t>
      </w:r>
    </w:p>
    <w:p>
      <w:pPr>
        <w:pStyle w:val="ListParagraph"/>
        <w:numPr>
          <w:ilvl w:val="0"/>
          <w:numId w:val="2"/>
        </w:numPr>
        <w:spacing w:after="80"/>
      </w:pPr>
      <w:r>
        <w:t xml:space="preserve">Une absence non justifiée sous 48h est automatiquement signalée au Surveillant Général</w:t>
      </w:r>
    </w:p>
    <w:p>
      <w:pPr>
        <w:pStyle w:val="ListParagraph"/>
        <w:numPr>
          <w:ilvl w:val="0"/>
          <w:numId w:val="2"/>
        </w:numPr>
        <w:spacing w:after="80"/>
      </w:pPr>
      <w:r>
        <w:t xml:space="preserve">Le mode de pointage biométrique nécessite le consentement RGPD préalable du parent ou de l'élève majeur</w:t>
      </w:r>
    </w:p>
    <w:p>
      <w:pPr>
        <w:pStyle w:val="Heading3"/>
        <w:spacing w:after="100" w:before="200"/>
      </w:pPr>
      <w:r>
        <w:rPr>
          <w:b/>
          <w:bCs/>
        </w:rPr>
        <w:t xml:space="preserve">Cas d'utilisation représentatifs</w:t>
      </w:r>
    </w:p>
    <w:p>
      <w:pPr>
        <w:pStyle w:val="ListParagraph"/>
        <w:numPr>
          <w:ilvl w:val="0"/>
          <w:numId w:val="2"/>
        </w:numPr>
        <w:spacing w:after="80"/>
      </w:pPr>
      <w:r>
        <w:t xml:space="preserve">Un élève badge à l'entrée à 07h18 ; son parent reçoit une notification push immédiate</w:t>
      </w:r>
    </w:p>
    <w:p>
      <w:pPr>
        <w:spacing w:before="100"/>
      </w:pPr>
    </w:p>
    <w:p>
      <w:pPr>
        <w:pStyle w:val="Heading2"/>
        <w:spacing w:after="150" w:before="300"/>
      </w:pPr>
      <w:r>
        <w:rPr>
          <w:b/>
          <w:bCs/>
          <w:color w:val="2E86AB"/>
        </w:rPr>
        <w:t xml:space="preserve">Module 13 — Discipline</w:t>
      </w:r>
    </w:p>
    <w:p>
      <w:pPr>
        <w:spacing w:after="150"/>
      </w:pPr>
      <w:r>
        <w:rPr>
          <w:i/>
          <w:iCs/>
        </w:rPr>
        <w:t xml:space="preserve">Suivi des incidents, sanctions et décisions du conseil de discipline.</w:t>
      </w:r>
    </w:p>
    <w:p>
      <w:pPr>
        <w:pStyle w:val="Heading3"/>
        <w:spacing w:after="100" w:before="200"/>
      </w:pPr>
      <w:r>
        <w:rPr>
          <w:b/>
          <w:bCs/>
        </w:rPr>
        <w:t xml:space="preserve">Objectifs</w:t>
      </w:r>
    </w:p>
    <w:p>
      <w:pPr>
        <w:pStyle w:val="ListParagraph"/>
        <w:numPr>
          <w:ilvl w:val="0"/>
          <w:numId w:val="2"/>
        </w:numPr>
        <w:spacing w:after="80"/>
      </w:pPr>
      <w:r>
        <w:t xml:space="preserve">Centraliser l'historique disciplinaire de chaque élève</w:t>
      </w:r>
    </w:p>
    <w:p>
      <w:pPr>
        <w:pStyle w:val="ListParagraph"/>
        <w:numPr>
          <w:ilvl w:val="0"/>
          <w:numId w:val="2"/>
        </w:numPr>
        <w:spacing w:after="80"/>
      </w:pPr>
      <w:r>
        <w:t xml:space="preserve">Assurer une application cohérente et tracée des sanctions</w:t>
      </w:r>
    </w:p>
    <w:p>
      <w:pPr>
        <w:pStyle w:val="Heading3"/>
        <w:spacing w:after="100" w:before="200"/>
      </w:pPr>
      <w:r>
        <w:rPr>
          <w:b/>
          <w:bCs/>
        </w:rPr>
        <w:t xml:space="preserve">Fonctionnalités</w:t>
      </w:r>
    </w:p>
    <w:p>
      <w:pPr>
        <w:pStyle w:val="ListParagraph"/>
        <w:numPr>
          <w:ilvl w:val="0"/>
          <w:numId w:val="2"/>
        </w:numPr>
        <w:spacing w:after="80"/>
      </w:pPr>
      <w:r>
        <w:t xml:space="preserve">Enregistrement des incidents (retard, absence, comportement)</w:t>
      </w:r>
    </w:p>
    <w:p>
      <w:pPr>
        <w:pStyle w:val="ListParagraph"/>
        <w:numPr>
          <w:ilvl w:val="0"/>
          <w:numId w:val="2"/>
        </w:numPr>
        <w:spacing w:after="80"/>
      </w:pPr>
      <w:r>
        <w:t xml:space="preserve">Application de sanctions graduées (avertissement, blâme, exclusion temporaire ou définitive)</w:t>
      </w:r>
    </w:p>
    <w:p>
      <w:pPr>
        <w:pStyle w:val="ListParagraph"/>
        <w:numPr>
          <w:ilvl w:val="0"/>
          <w:numId w:val="2"/>
        </w:numPr>
        <w:spacing w:after="80"/>
      </w:pPr>
      <w:r>
        <w:t xml:space="preserve">Organisation et compte-rendu du conseil de discipline</w:t>
      </w:r>
    </w:p>
    <w:p>
      <w:pPr>
        <w:pStyle w:val="ListParagraph"/>
        <w:numPr>
          <w:ilvl w:val="0"/>
          <w:numId w:val="2"/>
        </w:numPr>
        <w:spacing w:after="80"/>
      </w:pPr>
      <w:r>
        <w:t xml:space="preserve">Historique disciplinaire consultable par la direction</w:t>
      </w:r>
    </w:p>
    <w:p>
      <w:pPr>
        <w:pStyle w:val="Heading3"/>
        <w:spacing w:after="100" w:before="200"/>
      </w:pPr>
      <w:r>
        <w:rPr>
          <w:b/>
          <w:bCs/>
        </w:rPr>
        <w:t xml:space="preserve">Acteurs concernés</w:t>
      </w:r>
    </w:p>
    <w:p>
      <w:pPr>
        <w:spacing w:after="150"/>
      </w:pPr>
      <w:r>
        <w:t xml:space="preserve">Surveillant Général · Censeur · Directeur · Parent</w:t>
      </w:r>
    </w:p>
    <w:p>
      <w:pPr>
        <w:pStyle w:val="Heading3"/>
        <w:spacing w:after="100" w:before="200"/>
      </w:pPr>
      <w:r>
        <w:rPr>
          <w:b/>
          <w:bCs/>
        </w:rPr>
        <w:t xml:space="preserve">Règles de gestion</w:t>
      </w:r>
    </w:p>
    <w:p>
      <w:pPr>
        <w:pStyle w:val="ListParagraph"/>
        <w:numPr>
          <w:ilvl w:val="0"/>
          <w:numId w:val="2"/>
        </w:numPr>
        <w:spacing w:after="80"/>
      </w:pPr>
      <w:r>
        <w:t xml:space="preserve">Une exclusion, temporaire ou définitive, ne peut être prononcée que par le conseil de discipline ou la direction</w:t>
      </w:r>
    </w:p>
    <w:p>
      <w:pPr>
        <w:pStyle w:val="Heading3"/>
        <w:spacing w:after="100" w:before="200"/>
      </w:pPr>
      <w:r>
        <w:rPr>
          <w:b/>
          <w:bCs/>
        </w:rPr>
        <w:t xml:space="preserve">Cas d'utilisation représentatifs</w:t>
      </w:r>
    </w:p>
    <w:p>
      <w:pPr>
        <w:pStyle w:val="ListParagraph"/>
        <w:numPr>
          <w:ilvl w:val="0"/>
          <w:numId w:val="2"/>
        </w:numPr>
        <w:spacing w:after="80"/>
      </w:pPr>
      <w:r>
        <w:t xml:space="preserve">Un élève cumule trois retards non justifiés : le système génère automatiquement une alerte au Surveillant Général</w:t>
      </w:r>
    </w:p>
    <w:p>
      <w:pPr>
        <w:spacing w:before="100"/>
      </w:pPr>
    </w:p>
    <w:p>
      <w:pPr>
        <w:pStyle w:val="Heading2"/>
        <w:spacing w:after="150" w:before="300"/>
      </w:pPr>
      <w:r>
        <w:rPr>
          <w:b/>
          <w:bCs/>
          <w:color w:val="2E86AB"/>
        </w:rPr>
        <w:t xml:space="preserve">Module 14 — Paiement</w:t>
      </w:r>
    </w:p>
    <w:p>
      <w:pPr>
        <w:spacing w:after="150"/>
      </w:pPr>
      <w:r>
        <w:rPr>
          <w:i/>
          <w:iCs/>
        </w:rPr>
        <w:t xml:space="preserve">Gestion des frais scolaires avec intégration des moyens de paiement mobiles et bancaires locaux.</w:t>
      </w:r>
    </w:p>
    <w:p>
      <w:pPr>
        <w:pStyle w:val="Heading3"/>
        <w:spacing w:after="100" w:before="200"/>
      </w:pPr>
      <w:r>
        <w:rPr>
          <w:b/>
          <w:bCs/>
        </w:rPr>
        <w:t xml:space="preserve">Objectifs</w:t>
      </w:r>
    </w:p>
    <w:p>
      <w:pPr>
        <w:pStyle w:val="ListParagraph"/>
        <w:numPr>
          <w:ilvl w:val="0"/>
          <w:numId w:val="2"/>
        </w:numPr>
        <w:spacing w:after="80"/>
      </w:pPr>
      <w:r>
        <w:t xml:space="preserve">Faciliter le paiement des frais scolaires par les moyens les plus utilisés localement (Orange Money, MTN MoMo)</w:t>
      </w:r>
    </w:p>
    <w:p>
      <w:pPr>
        <w:pStyle w:val="ListParagraph"/>
        <w:numPr>
          <w:ilvl w:val="0"/>
          <w:numId w:val="2"/>
        </w:numPr>
        <w:spacing w:after="80"/>
      </w:pPr>
      <w:r>
        <w:t xml:space="preserve">Réduire les impayés grâce aux relances automatiques</w:t>
      </w:r>
    </w:p>
    <w:p>
      <w:pPr>
        <w:pStyle w:val="Heading3"/>
        <w:spacing w:after="100" w:before="200"/>
      </w:pPr>
      <w:r>
        <w:rPr>
          <w:b/>
          <w:bCs/>
        </w:rPr>
        <w:t xml:space="preserve">Fonctionnalités</w:t>
      </w:r>
    </w:p>
    <w:p>
      <w:pPr>
        <w:pStyle w:val="ListParagraph"/>
        <w:numPr>
          <w:ilvl w:val="0"/>
          <w:numId w:val="2"/>
        </w:numPr>
        <w:spacing w:after="80"/>
      </w:pPr>
      <w:r>
        <w:t xml:space="preserve">Paiement via Orange Money, MTN MoMo, carte bancaire, virement ou espèces</w:t>
      </w:r>
    </w:p>
    <w:p>
      <w:pPr>
        <w:pStyle w:val="ListParagraph"/>
        <w:numPr>
          <w:ilvl w:val="0"/>
          <w:numId w:val="2"/>
        </w:numPr>
        <w:spacing w:after="80"/>
      </w:pPr>
      <w:r>
        <w:t xml:space="preserve">Paiement échelonné selon un échéancier configurable</w:t>
      </w:r>
    </w:p>
    <w:p>
      <w:pPr>
        <w:pStyle w:val="ListParagraph"/>
        <w:numPr>
          <w:ilvl w:val="0"/>
          <w:numId w:val="2"/>
        </w:numPr>
        <w:spacing w:after="80"/>
      </w:pPr>
      <w:r>
        <w:t xml:space="preserve">Génération automatique de reçus et factures PDF</w:t>
      </w:r>
    </w:p>
    <w:p>
      <w:pPr>
        <w:pStyle w:val="ListParagraph"/>
        <w:numPr>
          <w:ilvl w:val="0"/>
          <w:numId w:val="2"/>
        </w:numPr>
        <w:spacing w:after="80"/>
      </w:pPr>
      <w:r>
        <w:t xml:space="preserve">Relances automatiques en cas de retard de paiement</w:t>
      </w:r>
    </w:p>
    <w:p>
      <w:pPr>
        <w:pStyle w:val="ListParagraph"/>
        <w:numPr>
          <w:ilvl w:val="0"/>
          <w:numId w:val="2"/>
        </w:numPr>
        <w:spacing w:after="80"/>
      </w:pPr>
      <w:r>
        <w:t xml:space="preserve">Historique complet des transactions par élève</w:t>
      </w:r>
    </w:p>
    <w:p>
      <w:pPr>
        <w:pStyle w:val="Heading3"/>
        <w:spacing w:after="100" w:before="200"/>
      </w:pPr>
      <w:r>
        <w:rPr>
          <w:b/>
          <w:bCs/>
        </w:rPr>
        <w:t xml:space="preserve">Acteurs concernés</w:t>
      </w:r>
    </w:p>
    <w:p>
      <w:pPr>
        <w:spacing w:after="150"/>
      </w:pPr>
      <w:r>
        <w:t xml:space="preserve">Parent · Comptable · Économe</w:t>
      </w:r>
    </w:p>
    <w:p>
      <w:pPr>
        <w:pStyle w:val="Heading3"/>
        <w:spacing w:after="100" w:before="200"/>
      </w:pPr>
      <w:r>
        <w:rPr>
          <w:b/>
          <w:bCs/>
        </w:rPr>
        <w:t xml:space="preserve">Règles de gestion</w:t>
      </w:r>
    </w:p>
    <w:p>
      <w:pPr>
        <w:pStyle w:val="ListParagraph"/>
        <w:numPr>
          <w:ilvl w:val="0"/>
          <w:numId w:val="2"/>
        </w:numPr>
        <w:spacing w:after="80"/>
      </w:pPr>
      <w:r>
        <w:t xml:space="preserve">Un reçu est systématiquement généré pour tout paiement confirmé, quel que soit le canal</w:t>
      </w:r>
    </w:p>
    <w:p>
      <w:pPr>
        <w:pStyle w:val="ListParagraph"/>
        <w:numPr>
          <w:ilvl w:val="0"/>
          <w:numId w:val="2"/>
        </w:numPr>
        <w:spacing w:after="80"/>
      </w:pPr>
      <w:r>
        <w:t xml:space="preserve">Une tranche impayée au-delà de la date d'échéance déclenche une relance automatique</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paie une tranche de scolarité via Orange Money ; un reçu PDF est généré et transmis instantanément</w:t>
      </w:r>
    </w:p>
    <w:p>
      <w:pPr>
        <w:spacing w:before="100"/>
      </w:pPr>
    </w:p>
    <w:p>
      <w:pPr>
        <w:pStyle w:val="Heading2"/>
        <w:spacing w:after="150" w:before="300"/>
      </w:pPr>
      <w:r>
        <w:rPr>
          <w:b/>
          <w:bCs/>
          <w:color w:val="2E86AB"/>
        </w:rPr>
        <w:t xml:space="preserve">Module 15 — Comptabilité</w:t>
      </w:r>
    </w:p>
    <w:p>
      <w:pPr>
        <w:spacing w:after="150"/>
      </w:pPr>
      <w:r>
        <w:rPr>
          <w:i/>
          <w:iCs/>
        </w:rPr>
        <w:t xml:space="preserve">Suivi comptable et budgétaire complet de l'établissement.</w:t>
      </w:r>
    </w:p>
    <w:p>
      <w:pPr>
        <w:pStyle w:val="Heading3"/>
        <w:spacing w:after="100" w:before="200"/>
      </w:pPr>
      <w:r>
        <w:rPr>
          <w:b/>
          <w:bCs/>
        </w:rPr>
        <w:t xml:space="preserve">Objectifs</w:t>
      </w:r>
    </w:p>
    <w:p>
      <w:pPr>
        <w:pStyle w:val="ListParagraph"/>
        <w:numPr>
          <w:ilvl w:val="0"/>
          <w:numId w:val="2"/>
        </w:numPr>
        <w:spacing w:after="80"/>
      </w:pPr>
      <w:r>
        <w:t xml:space="preserve">Offrir une vision claire et en temps réel de la santé financière de l'établissement</w:t>
      </w:r>
    </w:p>
    <w:p>
      <w:pPr>
        <w:pStyle w:val="Heading3"/>
        <w:spacing w:after="100" w:before="200"/>
      </w:pPr>
      <w:r>
        <w:rPr>
          <w:b/>
          <w:bCs/>
        </w:rPr>
        <w:t xml:space="preserve">Fonctionnalités</w:t>
      </w:r>
    </w:p>
    <w:p>
      <w:pPr>
        <w:pStyle w:val="ListParagraph"/>
        <w:numPr>
          <w:ilvl w:val="0"/>
          <w:numId w:val="2"/>
        </w:numPr>
        <w:spacing w:after="80"/>
      </w:pPr>
      <w:r>
        <w:t xml:space="preserve">Enregistrement des recettes et dépenses</w:t>
      </w:r>
    </w:p>
    <w:p>
      <w:pPr>
        <w:pStyle w:val="ListParagraph"/>
        <w:numPr>
          <w:ilvl w:val="0"/>
          <w:numId w:val="2"/>
        </w:numPr>
        <w:spacing w:after="80"/>
      </w:pPr>
      <w:r>
        <w:t xml:space="preserve">Suivi budgétaire par poste</w:t>
      </w:r>
    </w:p>
    <w:p>
      <w:pPr>
        <w:pStyle w:val="ListParagraph"/>
        <w:numPr>
          <w:ilvl w:val="0"/>
          <w:numId w:val="2"/>
        </w:numPr>
        <w:spacing w:after="80"/>
      </w:pPr>
      <w:r>
        <w:t xml:space="preserve">Gestion des salaires du personnel</w:t>
      </w:r>
    </w:p>
    <w:p>
      <w:pPr>
        <w:pStyle w:val="ListParagraph"/>
        <w:numPr>
          <w:ilvl w:val="0"/>
          <w:numId w:val="2"/>
        </w:numPr>
        <w:spacing w:after="80"/>
      </w:pPr>
      <w:r>
        <w:t xml:space="preserve">Génération du journal comptable et de la balance</w:t>
      </w:r>
    </w:p>
    <w:p>
      <w:pPr>
        <w:pStyle w:val="ListParagraph"/>
        <w:numPr>
          <w:ilvl w:val="0"/>
          <w:numId w:val="2"/>
        </w:numPr>
        <w:spacing w:after="80"/>
      </w:pPr>
      <w:r>
        <w:t xml:space="preserve">Rapports financiers exportables</w:t>
      </w:r>
    </w:p>
    <w:p>
      <w:pPr>
        <w:pStyle w:val="Heading3"/>
        <w:spacing w:after="100" w:before="200"/>
      </w:pPr>
      <w:r>
        <w:rPr>
          <w:b/>
          <w:bCs/>
        </w:rPr>
        <w:t xml:space="preserve">Acteurs concernés</w:t>
      </w:r>
    </w:p>
    <w:p>
      <w:pPr>
        <w:spacing w:after="150"/>
      </w:pPr>
      <w:r>
        <w:t xml:space="preserve">Comptable · Économe · Directeur</w:t>
      </w:r>
    </w:p>
    <w:p>
      <w:pPr>
        <w:pStyle w:val="Heading3"/>
        <w:spacing w:after="100" w:before="200"/>
      </w:pPr>
      <w:r>
        <w:rPr>
          <w:b/>
          <w:bCs/>
        </w:rPr>
        <w:t xml:space="preserve">Règles de gestion</w:t>
      </w:r>
    </w:p>
    <w:p>
      <w:pPr>
        <w:pStyle w:val="ListParagraph"/>
        <w:numPr>
          <w:ilvl w:val="0"/>
          <w:numId w:val="2"/>
        </w:numPr>
        <w:spacing w:after="80"/>
      </w:pPr>
      <w:r>
        <w:t xml:space="preserve">Toute écriture comptable doit être rattachée à une pièce justificative</w:t>
      </w:r>
    </w:p>
    <w:p>
      <w:pPr>
        <w:pStyle w:val="ListParagraph"/>
        <w:numPr>
          <w:ilvl w:val="0"/>
          <w:numId w:val="2"/>
        </w:numPr>
        <w:spacing w:after="80"/>
      </w:pPr>
      <w:r>
        <w:t xml:space="preserve">Les paiements des élèves alimentent automatiquement le journal comptable</w:t>
      </w:r>
    </w:p>
    <w:p>
      <w:pPr>
        <w:pStyle w:val="Heading3"/>
        <w:spacing w:after="100" w:before="200"/>
      </w:pPr>
      <w:r>
        <w:rPr>
          <w:b/>
          <w:bCs/>
        </w:rPr>
        <w:t xml:space="preserve">Cas d'utilisation représentatifs</w:t>
      </w:r>
    </w:p>
    <w:p>
      <w:pPr>
        <w:pStyle w:val="ListParagraph"/>
        <w:numPr>
          <w:ilvl w:val="0"/>
          <w:numId w:val="2"/>
        </w:numPr>
        <w:spacing w:after="80"/>
      </w:pPr>
      <w:r>
        <w:t xml:space="preserve">Le comptable clôture le mois et génère automatiquement le rapport de recettes/dépenses pour la direction</w:t>
      </w:r>
    </w:p>
    <w:p>
      <w:pPr>
        <w:spacing w:before="100"/>
      </w:pPr>
    </w:p>
    <w:p>
      <w:pPr>
        <w:pStyle w:val="Heading2"/>
        <w:spacing w:after="150" w:before="300"/>
      </w:pPr>
      <w:r>
        <w:rPr>
          <w:b/>
          <w:bCs/>
          <w:color w:val="2E86AB"/>
        </w:rPr>
        <w:t xml:space="preserve">Module 16 — Bibliothèque</w:t>
      </w:r>
    </w:p>
    <w:p>
      <w:pPr>
        <w:spacing w:after="150"/>
      </w:pPr>
      <w:r>
        <w:rPr>
          <w:i/>
          <w:iCs/>
        </w:rPr>
        <w:t xml:space="preserve">Gestion du catalogue, des emprunts et des retours d'ouvrages.</w:t>
      </w:r>
    </w:p>
    <w:p>
      <w:pPr>
        <w:pStyle w:val="Heading3"/>
        <w:spacing w:after="100" w:before="200"/>
      </w:pPr>
      <w:r>
        <w:rPr>
          <w:b/>
          <w:bCs/>
        </w:rPr>
        <w:t xml:space="preserve">Objectifs</w:t>
      </w:r>
    </w:p>
    <w:p>
      <w:pPr>
        <w:pStyle w:val="ListParagraph"/>
        <w:numPr>
          <w:ilvl w:val="0"/>
          <w:numId w:val="2"/>
        </w:numPr>
        <w:spacing w:after="80"/>
      </w:pPr>
      <w:r>
        <w:t xml:space="preserve">Faciliter l'accès des élèves aux ressources documentaires</w:t>
      </w:r>
    </w:p>
    <w:p>
      <w:pPr>
        <w:pStyle w:val="ListParagraph"/>
        <w:numPr>
          <w:ilvl w:val="0"/>
          <w:numId w:val="2"/>
        </w:numPr>
        <w:spacing w:after="80"/>
      </w:pPr>
      <w:r>
        <w:t xml:space="preserve">Réduire les pertes et retards de restitution</w:t>
      </w:r>
    </w:p>
    <w:p>
      <w:pPr>
        <w:pStyle w:val="Heading3"/>
        <w:spacing w:after="100" w:before="200"/>
      </w:pPr>
      <w:r>
        <w:rPr>
          <w:b/>
          <w:bCs/>
        </w:rPr>
        <w:t xml:space="preserve">Fonctionnalités</w:t>
      </w:r>
    </w:p>
    <w:p>
      <w:pPr>
        <w:pStyle w:val="ListParagraph"/>
        <w:numPr>
          <w:ilvl w:val="0"/>
          <w:numId w:val="2"/>
        </w:numPr>
        <w:spacing w:after="80"/>
      </w:pPr>
      <w:r>
        <w:t xml:space="preserve">Catalogue consultable en ligne</w:t>
      </w:r>
    </w:p>
    <w:p>
      <w:pPr>
        <w:pStyle w:val="ListParagraph"/>
        <w:numPr>
          <w:ilvl w:val="0"/>
          <w:numId w:val="2"/>
        </w:numPr>
        <w:spacing w:after="80"/>
      </w:pPr>
      <w:r>
        <w:t xml:space="preserve">Emprunt et retour via QR Code</w:t>
      </w:r>
    </w:p>
    <w:p>
      <w:pPr>
        <w:pStyle w:val="ListParagraph"/>
        <w:numPr>
          <w:ilvl w:val="0"/>
          <w:numId w:val="2"/>
        </w:numPr>
        <w:spacing w:after="80"/>
      </w:pPr>
      <w:r>
        <w:t xml:space="preserve">Calcul automatique des amendes de retard</w:t>
      </w:r>
    </w:p>
    <w:p>
      <w:pPr>
        <w:pStyle w:val="Heading3"/>
        <w:spacing w:after="100" w:before="200"/>
      </w:pPr>
      <w:r>
        <w:rPr>
          <w:b/>
          <w:bCs/>
        </w:rPr>
        <w:t xml:space="preserve">Acteurs concernés</w:t>
      </w:r>
    </w:p>
    <w:p>
      <w:pPr>
        <w:spacing w:after="150"/>
      </w:pPr>
      <w:r>
        <w:t xml:space="preserve">Bibliothécaire · Élève · Professeur</w:t>
      </w:r>
    </w:p>
    <w:p>
      <w:pPr>
        <w:pStyle w:val="Heading3"/>
        <w:spacing w:after="100" w:before="200"/>
      </w:pPr>
      <w:r>
        <w:rPr>
          <w:b/>
          <w:bCs/>
        </w:rPr>
        <w:t xml:space="preserve">Règles de gestion</w:t>
      </w:r>
    </w:p>
    <w:p>
      <w:pPr>
        <w:pStyle w:val="ListParagraph"/>
        <w:numPr>
          <w:ilvl w:val="0"/>
          <w:numId w:val="2"/>
        </w:numPr>
        <w:spacing w:after="80"/>
      </w:pPr>
      <w:r>
        <w:t xml:space="preserve">Un emprunt non retourné après la date prévue génère automatiquement une amende</w:t>
      </w:r>
    </w:p>
    <w:p>
      <w:pPr>
        <w:pStyle w:val="Heading3"/>
        <w:spacing w:after="100" w:before="200"/>
      </w:pPr>
      <w:r>
        <w:rPr>
          <w:b/>
          <w:bCs/>
        </w:rPr>
        <w:t xml:space="preserve">Cas d'utilisation représentatifs</w:t>
      </w:r>
    </w:p>
    <w:p>
      <w:pPr>
        <w:pStyle w:val="ListParagraph"/>
        <w:numPr>
          <w:ilvl w:val="0"/>
          <w:numId w:val="2"/>
        </w:numPr>
        <w:spacing w:after="80"/>
      </w:pPr>
      <w:r>
        <w:t xml:space="preserve">Un élève scanne le QR Code d'un livre pour l'emprunter ; le système met à jour le nombre d'exemplaires disponibles</w:t>
      </w:r>
    </w:p>
    <w:p>
      <w:pPr>
        <w:spacing w:before="100"/>
      </w:pPr>
    </w:p>
    <w:p>
      <w:pPr>
        <w:pStyle w:val="Heading2"/>
        <w:spacing w:after="150" w:before="300"/>
      </w:pPr>
      <w:r>
        <w:rPr>
          <w:b/>
          <w:bCs/>
          <w:color w:val="2E86AB"/>
        </w:rPr>
        <w:t xml:space="preserve">Module 17 — Infirmerie</w:t>
      </w:r>
    </w:p>
    <w:p>
      <w:pPr>
        <w:spacing w:after="150"/>
      </w:pPr>
      <w:r>
        <w:rPr>
          <w:i/>
          <w:iCs/>
        </w:rPr>
        <w:t xml:space="preserve">Suivi médical scolaire des élèves.</w:t>
      </w:r>
    </w:p>
    <w:p>
      <w:pPr>
        <w:pStyle w:val="Heading3"/>
        <w:spacing w:after="100" w:before="200"/>
      </w:pPr>
      <w:r>
        <w:rPr>
          <w:b/>
          <w:bCs/>
        </w:rPr>
        <w:t xml:space="preserve">Objectifs</w:t>
      </w:r>
    </w:p>
    <w:p>
      <w:pPr>
        <w:pStyle w:val="ListParagraph"/>
        <w:numPr>
          <w:ilvl w:val="0"/>
          <w:numId w:val="2"/>
        </w:numPr>
        <w:spacing w:after="80"/>
      </w:pPr>
      <w:r>
        <w:t xml:space="preserve">Assurer un suivi médical de base et une réaction rapide en cas d'urgence</w:t>
      </w:r>
    </w:p>
    <w:p>
      <w:pPr>
        <w:pStyle w:val="Heading3"/>
        <w:spacing w:after="100" w:before="200"/>
      </w:pPr>
      <w:r>
        <w:rPr>
          <w:b/>
          <w:bCs/>
        </w:rPr>
        <w:t xml:space="preserve">Fonctionnalités</w:t>
      </w:r>
    </w:p>
    <w:p>
      <w:pPr>
        <w:pStyle w:val="ListParagraph"/>
        <w:numPr>
          <w:ilvl w:val="0"/>
          <w:numId w:val="2"/>
        </w:numPr>
        <w:spacing w:after="80"/>
      </w:pPr>
      <w:r>
        <w:t xml:space="preserve">Enregistrement des consultations et ordonnances</w:t>
      </w:r>
    </w:p>
    <w:p>
      <w:pPr>
        <w:pStyle w:val="ListParagraph"/>
        <w:numPr>
          <w:ilvl w:val="0"/>
          <w:numId w:val="2"/>
        </w:numPr>
        <w:spacing w:after="80"/>
      </w:pPr>
      <w:r>
        <w:t xml:space="preserve">Suivi des vaccins et rappels</w:t>
      </w:r>
    </w:p>
    <w:p>
      <w:pPr>
        <w:pStyle w:val="ListParagraph"/>
        <w:numPr>
          <w:ilvl w:val="0"/>
          <w:numId w:val="2"/>
        </w:numPr>
        <w:spacing w:after="80"/>
      </w:pPr>
      <w:r>
        <w:t xml:space="preserve">Gestion des urgences avec notification immédiate au parent</w:t>
      </w:r>
    </w:p>
    <w:p>
      <w:pPr>
        <w:pStyle w:val="ListParagraph"/>
        <w:numPr>
          <w:ilvl w:val="0"/>
          <w:numId w:val="2"/>
        </w:numPr>
        <w:spacing w:after="80"/>
      </w:pPr>
      <w:r>
        <w:t xml:space="preserve">Suivi des maladies chroniques et allergies</w:t>
      </w:r>
    </w:p>
    <w:p>
      <w:pPr>
        <w:pStyle w:val="Heading3"/>
        <w:spacing w:after="100" w:before="200"/>
      </w:pPr>
      <w:r>
        <w:rPr>
          <w:b/>
          <w:bCs/>
        </w:rPr>
        <w:t xml:space="preserve">Acteurs concernés</w:t>
      </w:r>
    </w:p>
    <w:p>
      <w:pPr>
        <w:spacing w:after="150"/>
      </w:pPr>
      <w:r>
        <w:t xml:space="preserve">Infirmier · Parent · Direction</w:t>
      </w:r>
    </w:p>
    <w:p>
      <w:pPr>
        <w:pStyle w:val="Heading3"/>
        <w:spacing w:after="100" w:before="200"/>
      </w:pPr>
      <w:r>
        <w:rPr>
          <w:b/>
          <w:bCs/>
        </w:rPr>
        <w:t xml:space="preserve">Règles de gestion</w:t>
      </w:r>
    </w:p>
    <w:p>
      <w:pPr>
        <w:pStyle w:val="ListParagraph"/>
        <w:numPr>
          <w:ilvl w:val="0"/>
          <w:numId w:val="2"/>
        </w:numPr>
        <w:spacing w:after="80"/>
      </w:pPr>
      <w:r>
        <w:t xml:space="preserve">Toute urgence médicale déclenche une notification immédiate au parent et à la direction</w:t>
      </w:r>
    </w:p>
    <w:p>
      <w:pPr>
        <w:pStyle w:val="Heading3"/>
        <w:spacing w:after="100" w:before="200"/>
      </w:pPr>
      <w:r>
        <w:rPr>
          <w:b/>
          <w:bCs/>
        </w:rPr>
        <w:t xml:space="preserve">Cas d'utilisation représentatifs</w:t>
      </w:r>
    </w:p>
    <w:p>
      <w:pPr>
        <w:pStyle w:val="ListParagraph"/>
        <w:numPr>
          <w:ilvl w:val="0"/>
          <w:numId w:val="2"/>
        </w:numPr>
        <w:spacing w:after="80"/>
      </w:pPr>
      <w:r>
        <w:t xml:space="preserve">Un élève souffrant d'asthme fait une crise ; l'infirmier consulte immédiatement son dossier médical et notifie le parent</w:t>
      </w:r>
    </w:p>
    <w:p>
      <w:pPr>
        <w:spacing w:before="100"/>
      </w:pPr>
    </w:p>
    <w:p>
      <w:pPr>
        <w:pStyle w:val="Heading2"/>
        <w:spacing w:after="150" w:before="300"/>
      </w:pPr>
      <w:r>
        <w:rPr>
          <w:b/>
          <w:bCs/>
          <w:color w:val="2E86AB"/>
        </w:rPr>
        <w:t xml:space="preserve">Module 18 — Transport scolaire</w:t>
      </w:r>
    </w:p>
    <w:p>
      <w:pPr>
        <w:spacing w:after="150"/>
      </w:pPr>
      <w:r>
        <w:rPr>
          <w:i/>
          <w:iCs/>
        </w:rPr>
        <w:t xml:space="preserve">Gestion de la flotte de bus, des itinéraires et de la présence à bord.</w:t>
      </w:r>
    </w:p>
    <w:p>
      <w:pPr>
        <w:pStyle w:val="Heading3"/>
        <w:spacing w:after="100" w:before="200"/>
      </w:pPr>
      <w:r>
        <w:rPr>
          <w:b/>
          <w:bCs/>
        </w:rPr>
        <w:t xml:space="preserve">Objectifs</w:t>
      </w:r>
    </w:p>
    <w:p>
      <w:pPr>
        <w:pStyle w:val="ListParagraph"/>
        <w:numPr>
          <w:ilvl w:val="0"/>
          <w:numId w:val="2"/>
        </w:numPr>
        <w:spacing w:after="80"/>
      </w:pPr>
      <w:r>
        <w:t xml:space="preserve">Sécuriser le transport des élèves</w:t>
      </w:r>
    </w:p>
    <w:p>
      <w:pPr>
        <w:pStyle w:val="ListParagraph"/>
        <w:numPr>
          <w:ilvl w:val="0"/>
          <w:numId w:val="2"/>
        </w:numPr>
        <w:spacing w:after="80"/>
      </w:pPr>
      <w:r>
        <w:t xml:space="preserve">Donner de la visibilité aux parents sur la localisation du bus</w:t>
      </w:r>
    </w:p>
    <w:p>
      <w:pPr>
        <w:pStyle w:val="Heading3"/>
        <w:spacing w:after="100" w:before="200"/>
      </w:pPr>
      <w:r>
        <w:rPr>
          <w:b/>
          <w:bCs/>
        </w:rPr>
        <w:t xml:space="preserve">Fonctionnalités</w:t>
      </w:r>
    </w:p>
    <w:p>
      <w:pPr>
        <w:pStyle w:val="ListParagraph"/>
        <w:numPr>
          <w:ilvl w:val="0"/>
          <w:numId w:val="2"/>
        </w:numPr>
        <w:spacing w:after="80"/>
      </w:pPr>
      <w:r>
        <w:t xml:space="preserve">Gestion des bus, chauffeurs et itinéraires</w:t>
      </w:r>
    </w:p>
    <w:p>
      <w:pPr>
        <w:pStyle w:val="ListParagraph"/>
        <w:numPr>
          <w:ilvl w:val="0"/>
          <w:numId w:val="2"/>
        </w:numPr>
        <w:spacing w:after="80"/>
      </w:pPr>
      <w:r>
        <w:t xml:space="preserve">Suivi GPS en temps réel</w:t>
      </w:r>
    </w:p>
    <w:p>
      <w:pPr>
        <w:pStyle w:val="ListParagraph"/>
        <w:numPr>
          <w:ilvl w:val="0"/>
          <w:numId w:val="2"/>
        </w:numPr>
        <w:spacing w:after="80"/>
      </w:pPr>
      <w:r>
        <w:t xml:space="preserve">Pointage de présence à la montée et à la descente</w:t>
      </w:r>
    </w:p>
    <w:p>
      <w:pPr>
        <w:pStyle w:val="Heading3"/>
        <w:spacing w:after="100" w:before="200"/>
      </w:pPr>
      <w:r>
        <w:rPr>
          <w:b/>
          <w:bCs/>
        </w:rPr>
        <w:t xml:space="preserve">Acteurs concernés</w:t>
      </w:r>
    </w:p>
    <w:p>
      <w:pPr>
        <w:spacing w:after="150"/>
      </w:pPr>
      <w:r>
        <w:t xml:space="preserve">Chauffeur · Parent · Surveillant Général</w:t>
      </w:r>
    </w:p>
    <w:p>
      <w:pPr>
        <w:pStyle w:val="Heading3"/>
        <w:spacing w:after="100" w:before="200"/>
      </w:pPr>
      <w:r>
        <w:rPr>
          <w:b/>
          <w:bCs/>
        </w:rPr>
        <w:t xml:space="preserve">Règles de gestion</w:t>
      </w:r>
    </w:p>
    <w:p>
      <w:pPr>
        <w:pStyle w:val="ListParagraph"/>
        <w:numPr>
          <w:ilvl w:val="0"/>
          <w:numId w:val="2"/>
        </w:numPr>
        <w:spacing w:after="80"/>
      </w:pPr>
      <w:r>
        <w:t xml:space="preserve">Un élève absent au pointage du bus du matin déclenche une alerte au parent</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suit en temps réel la position du bus scolaire de son enfant via l'application mobile</w:t>
      </w:r>
    </w:p>
    <w:p>
      <w:pPr>
        <w:spacing w:before="100"/>
      </w:pPr>
    </w:p>
    <w:p>
      <w:pPr>
        <w:pStyle w:val="Heading2"/>
        <w:spacing w:after="150" w:before="300"/>
      </w:pPr>
      <w:r>
        <w:rPr>
          <w:b/>
          <w:bCs/>
          <w:color w:val="2E86AB"/>
        </w:rPr>
        <w:t xml:space="preserve">Module 19 — Cantine</w:t>
      </w:r>
    </w:p>
    <w:p>
      <w:pPr>
        <w:spacing w:after="150"/>
      </w:pPr>
      <w:r>
        <w:rPr>
          <w:i/>
          <w:iCs/>
        </w:rPr>
        <w:t xml:space="preserve">Gestion des menus, paiements et présence à la cantine scolaire.</w:t>
      </w:r>
    </w:p>
    <w:p>
      <w:pPr>
        <w:pStyle w:val="Heading3"/>
        <w:spacing w:after="100" w:before="200"/>
      </w:pPr>
      <w:r>
        <w:rPr>
          <w:b/>
          <w:bCs/>
        </w:rPr>
        <w:t xml:space="preserve">Objectifs</w:t>
      </w:r>
    </w:p>
    <w:p>
      <w:pPr>
        <w:pStyle w:val="ListParagraph"/>
        <w:numPr>
          <w:ilvl w:val="0"/>
          <w:numId w:val="2"/>
        </w:numPr>
        <w:spacing w:after="80"/>
      </w:pPr>
      <w:r>
        <w:t xml:space="preserve">Simplifier la gestion quotidienne de la restauration scolaire</w:t>
      </w:r>
    </w:p>
    <w:p>
      <w:pPr>
        <w:pStyle w:val="Heading3"/>
        <w:spacing w:after="100" w:before="200"/>
      </w:pPr>
      <w:r>
        <w:rPr>
          <w:b/>
          <w:bCs/>
        </w:rPr>
        <w:t xml:space="preserve">Fonctionnalités</w:t>
      </w:r>
    </w:p>
    <w:p>
      <w:pPr>
        <w:pStyle w:val="ListParagraph"/>
        <w:numPr>
          <w:ilvl w:val="0"/>
          <w:numId w:val="2"/>
        </w:numPr>
        <w:spacing w:after="80"/>
      </w:pPr>
      <w:r>
        <w:t xml:space="preserve">Publication des menus</w:t>
      </w:r>
    </w:p>
    <w:p>
      <w:pPr>
        <w:pStyle w:val="ListParagraph"/>
        <w:numPr>
          <w:ilvl w:val="0"/>
          <w:numId w:val="2"/>
        </w:numPr>
        <w:spacing w:after="80"/>
      </w:pPr>
      <w:r>
        <w:t xml:space="preserve">Gestion des abonnements et paiements cantine</w:t>
      </w:r>
    </w:p>
    <w:p>
      <w:pPr>
        <w:pStyle w:val="ListParagraph"/>
        <w:numPr>
          <w:ilvl w:val="0"/>
          <w:numId w:val="2"/>
        </w:numPr>
        <w:spacing w:after="80"/>
      </w:pPr>
      <w:r>
        <w:t xml:space="preserve">Suivi de présence et gestion du stock alimentaire</w:t>
      </w:r>
    </w:p>
    <w:p>
      <w:pPr>
        <w:pStyle w:val="Heading3"/>
        <w:spacing w:after="100" w:before="200"/>
      </w:pPr>
      <w:r>
        <w:rPr>
          <w:b/>
          <w:bCs/>
        </w:rPr>
        <w:t xml:space="preserve">Acteurs concernés</w:t>
      </w:r>
    </w:p>
    <w:p>
      <w:pPr>
        <w:spacing w:after="150"/>
      </w:pPr>
      <w:r>
        <w:t xml:space="preserve">Économe · Personnel de cantine · Parent</w:t>
      </w:r>
    </w:p>
    <w:p>
      <w:pPr>
        <w:pStyle w:val="Heading3"/>
        <w:spacing w:after="100" w:before="200"/>
      </w:pPr>
      <w:r>
        <w:rPr>
          <w:b/>
          <w:bCs/>
        </w:rPr>
        <w:t xml:space="preserve">Règles de gestion</w:t>
      </w:r>
    </w:p>
    <w:p>
      <w:pPr>
        <w:pStyle w:val="ListParagraph"/>
        <w:numPr>
          <w:ilvl w:val="0"/>
          <w:numId w:val="2"/>
        </w:numPr>
        <w:spacing w:after="80"/>
      </w:pPr>
      <w:r>
        <w:t xml:space="preserve">Un élève sans abonnement actif ne peut être enregistré comme présent à la cantine</w:t>
      </w:r>
    </w:p>
    <w:p>
      <w:pPr>
        <w:pStyle w:val="Heading3"/>
        <w:spacing w:after="100" w:before="200"/>
      </w:pPr>
      <w:r>
        <w:rPr>
          <w:b/>
          <w:bCs/>
        </w:rPr>
        <w:t xml:space="preserve">Cas d'utilisation représentatifs</w:t>
      </w:r>
    </w:p>
    <w:p>
      <w:pPr>
        <w:pStyle w:val="ListParagraph"/>
        <w:numPr>
          <w:ilvl w:val="0"/>
          <w:numId w:val="2"/>
        </w:numPr>
        <w:spacing w:after="80"/>
      </w:pPr>
      <w:r>
        <w:t xml:space="preserve">L'économe publie le menu de la semaine, visible par tous les parents dans l'application</w:t>
      </w:r>
    </w:p>
    <w:p>
      <w:pPr>
        <w:spacing w:before="100"/>
      </w:pPr>
    </w:p>
    <w:p>
      <w:pPr>
        <w:pStyle w:val="Heading2"/>
        <w:spacing w:after="150" w:before="300"/>
      </w:pPr>
      <w:r>
        <w:rPr>
          <w:b/>
          <w:bCs/>
          <w:color w:val="2E86AB"/>
        </w:rPr>
        <w:t xml:space="preserve">Module 20 — Gestion du personnel</w:t>
      </w:r>
    </w:p>
    <w:p>
      <w:pPr>
        <w:spacing w:after="150"/>
      </w:pPr>
      <w:r>
        <w:rPr>
          <w:i/>
          <w:iCs/>
        </w:rPr>
        <w:t xml:space="preserve">Gestion des ressources humaines de l'ensemble du personnel non enseignant et enseignant.</w:t>
      </w:r>
    </w:p>
    <w:p>
      <w:pPr>
        <w:pStyle w:val="Heading3"/>
        <w:spacing w:after="100" w:before="200"/>
      </w:pPr>
      <w:r>
        <w:rPr>
          <w:b/>
          <w:bCs/>
        </w:rPr>
        <w:t xml:space="preserve">Objectifs</w:t>
      </w:r>
    </w:p>
    <w:p>
      <w:pPr>
        <w:pStyle w:val="ListParagraph"/>
        <w:numPr>
          <w:ilvl w:val="0"/>
          <w:numId w:val="2"/>
        </w:numPr>
        <w:spacing w:after="80"/>
      </w:pPr>
      <w:r>
        <w:t xml:space="preserve">Centraliser les données RH de tout le personnel de l'établissement</w:t>
      </w:r>
    </w:p>
    <w:p>
      <w:pPr>
        <w:pStyle w:val="Heading3"/>
        <w:spacing w:after="100" w:before="200"/>
      </w:pPr>
      <w:r>
        <w:rPr>
          <w:b/>
          <w:bCs/>
        </w:rPr>
        <w:t xml:space="preserve">Fonctionnalités</w:t>
      </w:r>
    </w:p>
    <w:p>
      <w:pPr>
        <w:pStyle w:val="ListParagraph"/>
        <w:numPr>
          <w:ilvl w:val="0"/>
          <w:numId w:val="2"/>
        </w:numPr>
        <w:spacing w:after="80"/>
      </w:pPr>
      <w:r>
        <w:t xml:space="preserve">Gestion des contrats, congés et pointage</w:t>
      </w:r>
    </w:p>
    <w:p>
      <w:pPr>
        <w:pStyle w:val="ListParagraph"/>
        <w:numPr>
          <w:ilvl w:val="0"/>
          <w:numId w:val="2"/>
        </w:numPr>
        <w:spacing w:after="80"/>
      </w:pPr>
      <w:r>
        <w:t xml:space="preserve">Suivi CNPS et gestion des salaires</w:t>
      </w:r>
    </w:p>
    <w:p>
      <w:pPr>
        <w:pStyle w:val="ListParagraph"/>
        <w:numPr>
          <w:ilvl w:val="0"/>
          <w:numId w:val="2"/>
        </w:numPr>
        <w:spacing w:after="80"/>
      </w:pPr>
      <w:r>
        <w:t xml:space="preserve">Historique des absences</w:t>
      </w:r>
    </w:p>
    <w:p>
      <w:pPr>
        <w:pStyle w:val="Heading3"/>
        <w:spacing w:after="100" w:before="200"/>
      </w:pPr>
      <w:r>
        <w:rPr>
          <w:b/>
          <w:bCs/>
        </w:rPr>
        <w:t xml:space="preserve">Acteurs concernés</w:t>
      </w:r>
    </w:p>
    <w:p>
      <w:pPr>
        <w:spacing w:after="150"/>
      </w:pPr>
      <w:r>
        <w:t xml:space="preserve">Ressources humaines · Directeur · Comptable</w:t>
      </w:r>
    </w:p>
    <w:p>
      <w:pPr>
        <w:pStyle w:val="Heading3"/>
        <w:spacing w:after="100" w:before="200"/>
      </w:pPr>
      <w:r>
        <w:rPr>
          <w:b/>
          <w:bCs/>
        </w:rPr>
        <w:t xml:space="preserve">Règles de gestion</w:t>
      </w:r>
    </w:p>
    <w:p>
      <w:pPr>
        <w:pStyle w:val="ListParagraph"/>
        <w:numPr>
          <w:ilvl w:val="0"/>
          <w:numId w:val="2"/>
        </w:numPr>
        <w:spacing w:after="80"/>
      </w:pPr>
      <w:r>
        <w:t xml:space="preserve">Un contrat arrivé à échéance doit générer une alerte automatique au service RH</w:t>
      </w:r>
    </w:p>
    <w:p>
      <w:pPr>
        <w:pStyle w:val="Heading3"/>
        <w:spacing w:after="100" w:before="200"/>
      </w:pPr>
      <w:r>
        <w:rPr>
          <w:b/>
          <w:bCs/>
        </w:rPr>
        <w:t xml:space="preserve">Cas d'utilisation représentatifs</w:t>
      </w:r>
    </w:p>
    <w:p>
      <w:pPr>
        <w:pStyle w:val="ListParagraph"/>
        <w:numPr>
          <w:ilvl w:val="0"/>
          <w:numId w:val="2"/>
        </w:numPr>
        <w:spacing w:after="80"/>
      </w:pPr>
      <w:r>
        <w:t xml:space="preserve">Le service RH reçoit une alerte 30 jours avant l'échéance d'un contrat à durée déterminée</w:t>
      </w:r>
    </w:p>
    <w:p>
      <w:pPr>
        <w:spacing w:before="100"/>
      </w:pPr>
    </w:p>
    <w:p>
      <w:pPr>
        <w:pStyle w:val="Heading2"/>
        <w:spacing w:after="150" w:before="300"/>
      </w:pPr>
      <w:r>
        <w:rPr>
          <w:b/>
          <w:bCs/>
          <w:color w:val="2E86AB"/>
        </w:rPr>
        <w:t xml:space="preserve">Module 21 — Gestion documentaire</w:t>
      </w:r>
    </w:p>
    <w:p>
      <w:pPr>
        <w:spacing w:after="150"/>
      </w:pPr>
      <w:r>
        <w:rPr>
          <w:i/>
          <w:iCs/>
        </w:rPr>
        <w:t xml:space="preserve">Archivage centralisé de tous les documents officiels de l'établissement.</w:t>
      </w:r>
    </w:p>
    <w:p>
      <w:pPr>
        <w:pStyle w:val="Heading3"/>
        <w:spacing w:after="100" w:before="200"/>
      </w:pPr>
      <w:r>
        <w:rPr>
          <w:b/>
          <w:bCs/>
        </w:rPr>
        <w:t xml:space="preserve">Objectifs</w:t>
      </w:r>
    </w:p>
    <w:p>
      <w:pPr>
        <w:pStyle w:val="ListParagraph"/>
        <w:numPr>
          <w:ilvl w:val="0"/>
          <w:numId w:val="2"/>
        </w:numPr>
        <w:spacing w:after="80"/>
      </w:pPr>
      <w:r>
        <w:t xml:space="preserve">Garantir la conservation et la retrouvabilité de tous les documents administratifs</w:t>
      </w:r>
    </w:p>
    <w:p>
      <w:pPr>
        <w:pStyle w:val="Heading3"/>
        <w:spacing w:after="100" w:before="200"/>
      </w:pPr>
      <w:r>
        <w:rPr>
          <w:b/>
          <w:bCs/>
        </w:rPr>
        <w:t xml:space="preserve">Fonctionnalités</w:t>
      </w:r>
    </w:p>
    <w:p>
      <w:pPr>
        <w:pStyle w:val="ListParagraph"/>
        <w:numPr>
          <w:ilvl w:val="0"/>
          <w:numId w:val="2"/>
        </w:numPr>
        <w:spacing w:after="80"/>
      </w:pPr>
      <w:r>
        <w:t xml:space="preserve">Archivage des actes, diplômes, bulletins, attestations et contrats</w:t>
      </w:r>
    </w:p>
    <w:p>
      <w:pPr>
        <w:pStyle w:val="ListParagraph"/>
        <w:numPr>
          <w:ilvl w:val="0"/>
          <w:numId w:val="2"/>
        </w:numPr>
        <w:spacing w:after="80"/>
      </w:pPr>
      <w:r>
        <w:t xml:space="preserve">Recherche et export de documents</w:t>
      </w:r>
    </w:p>
    <w:p>
      <w:pPr>
        <w:pStyle w:val="ListParagraph"/>
        <w:numPr>
          <w:ilvl w:val="0"/>
          <w:numId w:val="2"/>
        </w:numPr>
        <w:spacing w:after="80"/>
      </w:pPr>
      <w:r>
        <w:t xml:space="preserve">Gestion des droits d'accès par type de document</w:t>
      </w:r>
    </w:p>
    <w:p>
      <w:pPr>
        <w:pStyle w:val="Heading3"/>
        <w:spacing w:after="100" w:before="200"/>
      </w:pPr>
      <w:r>
        <w:rPr>
          <w:b/>
          <w:bCs/>
        </w:rPr>
        <w:t xml:space="preserve">Acteurs concernés</w:t>
      </w:r>
    </w:p>
    <w:p>
      <w:pPr>
        <w:spacing w:after="150"/>
      </w:pPr>
      <w:r>
        <w:t xml:space="preserve">Secrétaire · Directeur · Archiviste</w:t>
      </w:r>
    </w:p>
    <w:p>
      <w:pPr>
        <w:pStyle w:val="Heading3"/>
        <w:spacing w:after="100" w:before="200"/>
      </w:pPr>
      <w:r>
        <w:rPr>
          <w:b/>
          <w:bCs/>
        </w:rPr>
        <w:t xml:space="preserve">Règles de gestion</w:t>
      </w:r>
    </w:p>
    <w:p>
      <w:pPr>
        <w:pStyle w:val="ListParagraph"/>
        <w:numPr>
          <w:ilvl w:val="0"/>
          <w:numId w:val="2"/>
        </w:numPr>
        <w:spacing w:after="80"/>
      </w:pPr>
      <w:r>
        <w:t xml:space="preserve">Un document archivé ne peut être supprimé, uniquement remplacé par une nouvelle version tracée</w:t>
      </w:r>
    </w:p>
    <w:p>
      <w:pPr>
        <w:pStyle w:val="Heading3"/>
        <w:spacing w:after="100" w:before="200"/>
      </w:pPr>
      <w:r>
        <w:rPr>
          <w:b/>
          <w:bCs/>
        </w:rPr>
        <w:t xml:space="preserve">Cas d'utilisation représentatifs</w:t>
      </w:r>
    </w:p>
    <w:p>
      <w:pPr>
        <w:pStyle w:val="ListParagraph"/>
        <w:numPr>
          <w:ilvl w:val="0"/>
          <w:numId w:val="2"/>
        </w:numPr>
        <w:spacing w:after="80"/>
      </w:pPr>
      <w:r>
        <w:t xml:space="preserve">La direction retrouve en quelques secondes l'attestation de scolarité d'un ancien élève archivée depuis 3 ans</w:t>
      </w:r>
    </w:p>
    <w:p>
      <w:pPr>
        <w:spacing w:before="100"/>
      </w:pPr>
    </w:p>
    <w:p>
      <w:pPr>
        <w:pStyle w:val="Heading2"/>
        <w:spacing w:after="150" w:before="300"/>
      </w:pPr>
      <w:r>
        <w:rPr>
          <w:b/>
          <w:bCs/>
          <w:color w:val="2E86AB"/>
        </w:rPr>
        <w:t xml:space="preserve">Module 22 — Chat</w:t>
      </w:r>
    </w:p>
    <w:p>
      <w:pPr>
        <w:spacing w:after="150"/>
      </w:pPr>
      <w:r>
        <w:rPr>
          <w:i/>
          <w:iCs/>
        </w:rPr>
        <w:t xml:space="preserve">Messagerie instantanée interne reliant tous les acteurs de l'établissement.</w:t>
      </w:r>
    </w:p>
    <w:p>
      <w:pPr>
        <w:pStyle w:val="Heading3"/>
        <w:spacing w:after="100" w:before="200"/>
      </w:pPr>
      <w:r>
        <w:rPr>
          <w:b/>
          <w:bCs/>
        </w:rPr>
        <w:t xml:space="preserve">Objectifs</w:t>
      </w:r>
    </w:p>
    <w:p>
      <w:pPr>
        <w:pStyle w:val="ListParagraph"/>
        <w:numPr>
          <w:ilvl w:val="0"/>
          <w:numId w:val="2"/>
        </w:numPr>
        <w:spacing w:after="80"/>
      </w:pPr>
      <w:r>
        <w:t xml:space="preserve">Fluidifier la communication directe entre élèves, professeurs, parents et direction</w:t>
      </w:r>
    </w:p>
    <w:p>
      <w:pPr>
        <w:pStyle w:val="Heading3"/>
        <w:spacing w:after="100" w:before="200"/>
      </w:pPr>
      <w:r>
        <w:rPr>
          <w:b/>
          <w:bCs/>
        </w:rPr>
        <w:t xml:space="preserve">Fonctionnalités</w:t>
      </w:r>
    </w:p>
    <w:p>
      <w:pPr>
        <w:pStyle w:val="ListParagraph"/>
        <w:numPr>
          <w:ilvl w:val="0"/>
          <w:numId w:val="2"/>
        </w:numPr>
        <w:spacing w:after="80"/>
      </w:pPr>
      <w:r>
        <w:t xml:space="preserve">Conversations individuelles et de groupe</w:t>
      </w:r>
    </w:p>
    <w:p>
      <w:pPr>
        <w:pStyle w:val="ListParagraph"/>
        <w:numPr>
          <w:ilvl w:val="0"/>
          <w:numId w:val="2"/>
        </w:numPr>
        <w:spacing w:after="80"/>
      </w:pPr>
      <w:r>
        <w:t xml:space="preserve">Partage de photos et documents</w:t>
      </w:r>
    </w:p>
    <w:p>
      <w:pPr>
        <w:pStyle w:val="ListParagraph"/>
        <w:numPr>
          <w:ilvl w:val="0"/>
          <w:numId w:val="2"/>
        </w:numPr>
        <w:spacing w:after="80"/>
      </w:pPr>
      <w:r>
        <w:t xml:space="preserve">Notifications en temps réel</w:t>
      </w:r>
    </w:p>
    <w:p>
      <w:pPr>
        <w:pStyle w:val="Heading3"/>
        <w:spacing w:after="100" w:before="200"/>
      </w:pPr>
      <w:r>
        <w:rPr>
          <w:b/>
          <w:bCs/>
        </w:rPr>
        <w:t xml:space="preserve">Acteurs concernés</w:t>
      </w:r>
    </w:p>
    <w:p>
      <w:pPr>
        <w:spacing w:after="150"/>
      </w:pPr>
      <w:r>
        <w:t xml:space="preserve">Élève · Professeur · Parent · Direction</w:t>
      </w:r>
    </w:p>
    <w:p>
      <w:pPr>
        <w:pStyle w:val="Heading3"/>
        <w:spacing w:after="100" w:before="200"/>
      </w:pPr>
      <w:r>
        <w:rPr>
          <w:b/>
          <w:bCs/>
        </w:rPr>
        <w:t xml:space="preserve">Règles de gestion</w:t>
      </w:r>
    </w:p>
    <w:p>
      <w:pPr>
        <w:pStyle w:val="ListParagraph"/>
        <w:numPr>
          <w:ilvl w:val="0"/>
          <w:numId w:val="2"/>
        </w:numPr>
        <w:spacing w:after="80"/>
      </w:pPr>
      <w:r>
        <w:t xml:space="preserve">Une conversation Élève-Professeur reste visible et modérable par la direction à des fins de sécurité</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échange directement avec le professeur principal au sujet des résultats de son enfant</w:t>
      </w:r>
    </w:p>
    <w:p>
      <w:pPr>
        <w:spacing w:before="100"/>
      </w:pPr>
    </w:p>
    <w:p>
      <w:pPr>
        <w:pStyle w:val="Heading2"/>
        <w:spacing w:after="150" w:before="300"/>
      </w:pPr>
      <w:r>
        <w:rPr>
          <w:b/>
          <w:bCs/>
          <w:color w:val="2E86AB"/>
        </w:rPr>
        <w:t xml:space="preserve">Module 23 — Réunions</w:t>
      </w:r>
    </w:p>
    <w:p>
      <w:pPr>
        <w:spacing w:after="150"/>
      </w:pPr>
      <w:r>
        <w:rPr>
          <w:i/>
          <w:iCs/>
        </w:rPr>
        <w:t xml:space="preserve">Organisation et suivi des réunions, en présentiel ou en visioconférence.</w:t>
      </w:r>
    </w:p>
    <w:p>
      <w:pPr>
        <w:pStyle w:val="Heading3"/>
        <w:spacing w:after="100" w:before="200"/>
      </w:pPr>
      <w:r>
        <w:rPr>
          <w:b/>
          <w:bCs/>
        </w:rPr>
        <w:t xml:space="preserve">Objectifs</w:t>
      </w:r>
    </w:p>
    <w:p>
      <w:pPr>
        <w:pStyle w:val="ListParagraph"/>
        <w:numPr>
          <w:ilvl w:val="0"/>
          <w:numId w:val="2"/>
        </w:numPr>
        <w:spacing w:after="80"/>
      </w:pPr>
      <w:r>
        <w:t xml:space="preserve">Simplifier l'organisation des réunions pédagogiques et parents-professeurs</w:t>
      </w:r>
    </w:p>
    <w:p>
      <w:pPr>
        <w:pStyle w:val="Heading3"/>
        <w:spacing w:after="100" w:before="200"/>
      </w:pPr>
      <w:r>
        <w:rPr>
          <w:b/>
          <w:bCs/>
        </w:rPr>
        <w:t xml:space="preserve">Fonctionnalités</w:t>
      </w:r>
    </w:p>
    <w:p>
      <w:pPr>
        <w:pStyle w:val="ListParagraph"/>
        <w:numPr>
          <w:ilvl w:val="0"/>
          <w:numId w:val="2"/>
        </w:numPr>
        <w:spacing w:after="80"/>
      </w:pPr>
      <w:r>
        <w:t xml:space="preserve">Création et invitation à une réunion</w:t>
      </w:r>
    </w:p>
    <w:p>
      <w:pPr>
        <w:pStyle w:val="ListParagraph"/>
        <w:numPr>
          <w:ilvl w:val="0"/>
          <w:numId w:val="2"/>
        </w:numPr>
        <w:spacing w:after="80"/>
      </w:pPr>
      <w:r>
        <w:t xml:space="preserve">Intégration de la visioconférence</w:t>
      </w:r>
    </w:p>
    <w:p>
      <w:pPr>
        <w:pStyle w:val="ListParagraph"/>
        <w:numPr>
          <w:ilvl w:val="0"/>
          <w:numId w:val="2"/>
        </w:numPr>
        <w:spacing w:after="80"/>
      </w:pPr>
      <w:r>
        <w:t xml:space="preserve">Suivi de présence et rédaction du compte rendu</w:t>
      </w:r>
    </w:p>
    <w:p>
      <w:pPr>
        <w:pStyle w:val="Heading3"/>
        <w:spacing w:after="100" w:before="200"/>
      </w:pPr>
      <w:r>
        <w:rPr>
          <w:b/>
          <w:bCs/>
        </w:rPr>
        <w:t xml:space="preserve">Acteurs concernés</w:t>
      </w:r>
    </w:p>
    <w:p>
      <w:pPr>
        <w:spacing w:after="150"/>
      </w:pPr>
      <w:r>
        <w:t xml:space="preserve">Direction · Professeur · Parent</w:t>
      </w:r>
    </w:p>
    <w:p>
      <w:pPr>
        <w:pStyle w:val="Heading3"/>
        <w:spacing w:after="100" w:before="200"/>
      </w:pPr>
      <w:r>
        <w:rPr>
          <w:b/>
          <w:bCs/>
        </w:rPr>
        <w:t xml:space="preserve">Règles de gestion</w:t>
      </w:r>
    </w:p>
    <w:p>
      <w:pPr>
        <w:pStyle w:val="ListParagraph"/>
        <w:numPr>
          <w:ilvl w:val="0"/>
          <w:numId w:val="2"/>
        </w:numPr>
        <w:spacing w:after="80"/>
      </w:pPr>
      <w:r>
        <w:t xml:space="preserve">Une réunion planifiée déclenche automatiquement une notification à tous les invités</w:t>
      </w:r>
    </w:p>
    <w:p>
      <w:pPr>
        <w:pStyle w:val="Heading3"/>
        <w:spacing w:after="100" w:before="200"/>
      </w:pPr>
      <w:r>
        <w:rPr>
          <w:b/>
          <w:bCs/>
        </w:rPr>
        <w:t xml:space="preserve">Cas d'utilisation représentatifs</w:t>
      </w:r>
    </w:p>
    <w:p>
      <w:pPr>
        <w:pStyle w:val="ListParagraph"/>
        <w:numPr>
          <w:ilvl w:val="0"/>
          <w:numId w:val="2"/>
        </w:numPr>
        <w:spacing w:after="80"/>
      </w:pPr>
      <w:r>
        <w:t xml:space="preserve">La direction organise une réunion parents-professeurs de fin de trimestre en visioconférence</w:t>
      </w:r>
    </w:p>
    <w:p>
      <w:pPr>
        <w:spacing w:before="100"/>
      </w:pPr>
    </w:p>
    <w:p>
      <w:pPr>
        <w:pStyle w:val="Heading2"/>
        <w:spacing w:after="150" w:before="300"/>
      </w:pPr>
      <w:r>
        <w:rPr>
          <w:b/>
          <w:bCs/>
          <w:color w:val="2E86AB"/>
        </w:rPr>
        <w:t xml:space="preserve">Module 24 — Notifications</w:t>
      </w:r>
    </w:p>
    <w:p>
      <w:pPr>
        <w:spacing w:after="150"/>
      </w:pPr>
      <w:r>
        <w:rPr>
          <w:i/>
          <w:iCs/>
        </w:rPr>
        <w:t xml:space="preserve">Système transverse d'alertes multicanal (SMS, email, WhatsApp, push).</w:t>
      </w:r>
    </w:p>
    <w:p>
      <w:pPr>
        <w:pStyle w:val="Heading3"/>
        <w:spacing w:after="100" w:before="200"/>
      </w:pPr>
      <w:r>
        <w:rPr>
          <w:b/>
          <w:bCs/>
        </w:rPr>
        <w:t xml:space="preserve">Objectifs</w:t>
      </w:r>
    </w:p>
    <w:p>
      <w:pPr>
        <w:pStyle w:val="ListParagraph"/>
        <w:numPr>
          <w:ilvl w:val="0"/>
          <w:numId w:val="2"/>
        </w:numPr>
        <w:spacing w:after="80"/>
      </w:pPr>
      <w:r>
        <w:t xml:space="preserve">Assurer une information fiable et immédiate de tous les événements clés</w:t>
      </w:r>
    </w:p>
    <w:p>
      <w:pPr>
        <w:pStyle w:val="Heading3"/>
        <w:spacing w:after="100" w:before="200"/>
      </w:pPr>
      <w:r>
        <w:rPr>
          <w:b/>
          <w:bCs/>
        </w:rPr>
        <w:t xml:space="preserve">Fonctionnalités</w:t>
      </w:r>
    </w:p>
    <w:p>
      <w:pPr>
        <w:pStyle w:val="ListParagraph"/>
        <w:numPr>
          <w:ilvl w:val="0"/>
          <w:numId w:val="2"/>
        </w:numPr>
        <w:spacing w:after="80"/>
      </w:pPr>
      <w:r>
        <w:t xml:space="preserve">Envoi via SMS, email, WhatsApp (API) et notification push</w:t>
      </w:r>
    </w:p>
    <w:p>
      <w:pPr>
        <w:pStyle w:val="ListParagraph"/>
        <w:numPr>
          <w:ilvl w:val="0"/>
          <w:numId w:val="2"/>
        </w:numPr>
        <w:spacing w:after="80"/>
      </w:pPr>
      <w:r>
        <w:t xml:space="preserve">Déclenchement automatique selon événement (paiement, retard, absence, réunion, notes)</w:t>
      </w:r>
    </w:p>
    <w:p>
      <w:pPr>
        <w:pStyle w:val="Heading3"/>
        <w:spacing w:after="100" w:before="200"/>
      </w:pPr>
      <w:r>
        <w:rPr>
          <w:b/>
          <w:bCs/>
        </w:rPr>
        <w:t xml:space="preserve">Acteurs concernés</w:t>
      </w:r>
    </w:p>
    <w:p>
      <w:pPr>
        <w:spacing w:after="150"/>
      </w:pPr>
      <w:r>
        <w:t xml:space="preserve">Tous les profils</w:t>
      </w:r>
    </w:p>
    <w:p>
      <w:pPr>
        <w:pStyle w:val="Heading3"/>
        <w:spacing w:after="100" w:before="200"/>
      </w:pPr>
      <w:r>
        <w:rPr>
          <w:b/>
          <w:bCs/>
        </w:rPr>
        <w:t xml:space="preserve">Règles de gestion</w:t>
      </w:r>
    </w:p>
    <w:p>
      <w:pPr>
        <w:pStyle w:val="ListParagraph"/>
        <w:numPr>
          <w:ilvl w:val="0"/>
          <w:numId w:val="2"/>
        </w:numPr>
        <w:spacing w:after="80"/>
      </w:pPr>
      <w:r>
        <w:t xml:space="preserve">Le canal de notification par défaut est configurable par utilisateur, avec le SMS comme canal de secours</w:t>
      </w:r>
    </w:p>
    <w:p>
      <w:pPr>
        <w:pStyle w:val="Heading3"/>
        <w:spacing w:after="100" w:before="200"/>
      </w:pPr>
      <w:r>
        <w:rPr>
          <w:b/>
          <w:bCs/>
        </w:rPr>
        <w:t xml:space="preserve">Cas d'utilisation représentatifs</w:t>
      </w:r>
    </w:p>
    <w:p>
      <w:pPr>
        <w:pStyle w:val="ListParagraph"/>
        <w:numPr>
          <w:ilvl w:val="0"/>
          <w:numId w:val="2"/>
        </w:numPr>
        <w:spacing w:after="80"/>
      </w:pPr>
      <w:r>
        <w:t xml:space="preserve">Un paiement est confirmé : un SMS et une notification push sont envoyés simultanément au parent</w:t>
      </w:r>
    </w:p>
    <w:p>
      <w:pPr>
        <w:spacing w:before="100"/>
      </w:pPr>
    </w:p>
    <w:p>
      <w:pPr>
        <w:pStyle w:val="Heading2"/>
        <w:spacing w:after="150" w:before="300"/>
      </w:pPr>
      <w:r>
        <w:rPr>
          <w:b/>
          <w:bCs/>
          <w:color w:val="2E86AB"/>
        </w:rPr>
        <w:t xml:space="preserve">Module 25 — Intelligence Artificielle</w:t>
      </w:r>
    </w:p>
    <w:p>
      <w:pPr>
        <w:spacing w:after="150"/>
      </w:pPr>
      <w:r>
        <w:rPr>
          <w:i/>
          <w:iCs/>
        </w:rPr>
        <w:t xml:space="preserve">Ensemble de services intelligents apportant une valeur ajoutée pédagogique et prédictive à la plateforme.</w:t>
      </w:r>
    </w:p>
    <w:p>
      <w:pPr>
        <w:pStyle w:val="Heading3"/>
        <w:spacing w:after="100" w:before="200"/>
      </w:pPr>
      <w:r>
        <w:rPr>
          <w:b/>
          <w:bCs/>
        </w:rPr>
        <w:t xml:space="preserve">Objectifs</w:t>
      </w:r>
    </w:p>
    <w:p>
      <w:pPr>
        <w:pStyle w:val="ListParagraph"/>
        <w:numPr>
          <w:ilvl w:val="0"/>
          <w:numId w:val="2"/>
        </w:numPr>
        <w:spacing w:after="80"/>
      </w:pPr>
      <w:r>
        <w:t xml:space="preserve">Personnaliser l'accompagnement pédagogique de chaque élève</w:t>
      </w:r>
    </w:p>
    <w:p>
      <w:pPr>
        <w:pStyle w:val="ListParagraph"/>
        <w:numPr>
          <w:ilvl w:val="0"/>
          <w:numId w:val="2"/>
        </w:numPr>
        <w:spacing w:after="80"/>
      </w:pPr>
      <w:r>
        <w:t xml:space="preserve">Détecter précocement les situations à risque</w:t>
      </w:r>
    </w:p>
    <w:p>
      <w:pPr>
        <w:pStyle w:val="Heading3"/>
        <w:spacing w:after="100" w:before="200"/>
      </w:pPr>
      <w:r>
        <w:rPr>
          <w:b/>
          <w:bCs/>
        </w:rPr>
        <w:t xml:space="preserve">Fonctionnalités</w:t>
      </w:r>
    </w:p>
    <w:p>
      <w:pPr>
        <w:pStyle w:val="ListParagraph"/>
        <w:numPr>
          <w:ilvl w:val="0"/>
          <w:numId w:val="2"/>
        </w:numPr>
        <w:spacing w:after="80"/>
      </w:pPr>
      <w:r>
        <w:t xml:space="preserve">Conseil d'orientation selon résultats et centres d'intérêt</w:t>
      </w:r>
    </w:p>
    <w:p>
      <w:pPr>
        <w:pStyle w:val="ListParagraph"/>
        <w:numPr>
          <w:ilvl w:val="0"/>
          <w:numId w:val="2"/>
        </w:numPr>
        <w:spacing w:after="80"/>
      </w:pPr>
      <w:r>
        <w:t xml:space="preserve">Détection des élèves en risque d'échec</w:t>
      </w:r>
    </w:p>
    <w:p>
      <w:pPr>
        <w:pStyle w:val="ListParagraph"/>
        <w:numPr>
          <w:ilvl w:val="0"/>
          <w:numId w:val="2"/>
        </w:numPr>
        <w:spacing w:after="80"/>
      </w:pPr>
      <w:r>
        <w:t xml:space="preserve">Proposition d'exercices personnalisés</w:t>
      </w:r>
    </w:p>
    <w:p>
      <w:pPr>
        <w:pStyle w:val="ListParagraph"/>
        <w:numPr>
          <w:ilvl w:val="0"/>
          <w:numId w:val="2"/>
        </w:numPr>
        <w:spacing w:after="80"/>
      </w:pPr>
      <w:r>
        <w:t xml:space="preserve">Génération assistée de commentaires de bulletin (validés par l'enseignant)</w:t>
      </w:r>
    </w:p>
    <w:p>
      <w:pPr>
        <w:pStyle w:val="ListParagraph"/>
        <w:numPr>
          <w:ilvl w:val="0"/>
          <w:numId w:val="2"/>
        </w:numPr>
        <w:spacing w:after="80"/>
      </w:pPr>
      <w:r>
        <w:t xml:space="preserve">Analyse des performances de classe et prédiction de résultats aux examens</w:t>
      </w:r>
    </w:p>
    <w:p>
      <w:pPr>
        <w:pStyle w:val="ListParagraph"/>
        <w:numPr>
          <w:ilvl w:val="0"/>
          <w:numId w:val="2"/>
        </w:numPr>
        <w:spacing w:after="80"/>
      </w:pPr>
      <w:r>
        <w:t xml:space="preserve">Assistant conversationnel pour répondre aux questions fréquentes</w:t>
      </w:r>
    </w:p>
    <w:p>
      <w:pPr>
        <w:pStyle w:val="Heading3"/>
        <w:spacing w:after="100" w:before="200"/>
      </w:pPr>
      <w:r>
        <w:rPr>
          <w:b/>
          <w:bCs/>
        </w:rPr>
        <w:t xml:space="preserve">Acteurs concernés</w:t>
      </w:r>
    </w:p>
    <w:p>
      <w:pPr>
        <w:spacing w:after="150"/>
      </w:pPr>
      <w:r>
        <w:t xml:space="preserve">Élève · Professeur · Censeur · Direction</w:t>
      </w:r>
    </w:p>
    <w:p>
      <w:pPr>
        <w:pStyle w:val="Heading3"/>
        <w:spacing w:after="100" w:before="200"/>
      </w:pPr>
      <w:r>
        <w:rPr>
          <w:b/>
          <w:bCs/>
        </w:rPr>
        <w:t xml:space="preserve">Règles de gestion</w:t>
      </w:r>
    </w:p>
    <w:p>
      <w:pPr>
        <w:pStyle w:val="ListParagraph"/>
        <w:numPr>
          <w:ilvl w:val="0"/>
          <w:numId w:val="2"/>
        </w:numPr>
        <w:spacing w:after="80"/>
      </w:pPr>
      <w:r>
        <w:t xml:space="preserve">Toute recommandation ou commentaire généré par l'IA doit être validé par un humain avant diffusion officielle</w:t>
      </w:r>
    </w:p>
    <w:p>
      <w:pPr>
        <w:pStyle w:val="ListParagraph"/>
        <w:numPr>
          <w:ilvl w:val="0"/>
          <w:numId w:val="2"/>
        </w:numPr>
        <w:spacing w:after="80"/>
      </w:pPr>
      <w:r>
        <w:t xml:space="preserve">Les prédictions IA sont indicatives et n'ont aucune valeur décisionnelle automatique</w:t>
      </w:r>
    </w:p>
    <w:p>
      <w:pPr>
        <w:pStyle w:val="Heading3"/>
        <w:spacing w:after="100" w:before="200"/>
      </w:pPr>
      <w:r>
        <w:rPr>
          <w:b/>
          <w:bCs/>
        </w:rPr>
        <w:t xml:space="preserve">Cas d'utilisation représentatifs</w:t>
      </w:r>
    </w:p>
    <w:p>
      <w:pPr>
        <w:pStyle w:val="ListParagraph"/>
        <w:numPr>
          <w:ilvl w:val="0"/>
          <w:numId w:val="2"/>
        </w:numPr>
        <w:spacing w:after="80"/>
      </w:pPr>
      <w:r>
        <w:t xml:space="preserve">Le système détecte une baisse continue de moyenne sur deux périodes consécutives et alerte le censeur pour un suivi personnalisé</w:t>
      </w:r>
    </w:p>
    <w:p>
      <w:pPr>
        <w:spacing w:before="100"/>
      </w:pPr>
    </w:p>
    <w:p>
      <w:pPr>
        <w:pStyle w:val="Heading2"/>
        <w:spacing w:after="150" w:before="300"/>
      </w:pPr>
      <w:r>
        <w:rPr>
          <w:b/>
          <w:bCs/>
          <w:color w:val="2E86AB"/>
        </w:rPr>
        <w:t xml:space="preserve">Module 26 — Dashboard</w:t>
      </w:r>
    </w:p>
    <w:p>
      <w:pPr>
        <w:spacing w:after="150"/>
      </w:pPr>
      <w:r>
        <w:rPr>
          <w:i/>
          <w:iCs/>
        </w:rPr>
        <w:t xml:space="preserve">Tableaux de bord personnalisés selon le rôle de l'utilisateur connecté.</w:t>
      </w:r>
    </w:p>
    <w:p>
      <w:pPr>
        <w:pStyle w:val="Heading3"/>
        <w:spacing w:after="100" w:before="200"/>
      </w:pPr>
      <w:r>
        <w:rPr>
          <w:b/>
          <w:bCs/>
        </w:rPr>
        <w:t xml:space="preserve">Objectifs</w:t>
      </w:r>
    </w:p>
    <w:p>
      <w:pPr>
        <w:pStyle w:val="ListParagraph"/>
        <w:numPr>
          <w:ilvl w:val="0"/>
          <w:numId w:val="2"/>
        </w:numPr>
        <w:spacing w:after="80"/>
      </w:pPr>
      <w:r>
        <w:t xml:space="preserve">Donner à chaque acteur une vue synthétique et pertinente de son périmètre</w:t>
      </w:r>
    </w:p>
    <w:p>
      <w:pPr>
        <w:pStyle w:val="Heading3"/>
        <w:spacing w:after="100" w:before="200"/>
      </w:pPr>
      <w:r>
        <w:rPr>
          <w:b/>
          <w:bCs/>
        </w:rPr>
        <w:t xml:space="preserve">Fonctionnalités</w:t>
      </w:r>
    </w:p>
    <w:p>
      <w:pPr>
        <w:pStyle w:val="ListParagraph"/>
        <w:numPr>
          <w:ilvl w:val="0"/>
          <w:numId w:val="2"/>
        </w:numPr>
        <w:spacing w:after="80"/>
      </w:pPr>
      <w:r>
        <w:t xml:space="preserve">Dashboard Direction : finances, absences, paiements, résultats</w:t>
      </w:r>
    </w:p>
    <w:p>
      <w:pPr>
        <w:pStyle w:val="ListParagraph"/>
        <w:numPr>
          <w:ilvl w:val="0"/>
          <w:numId w:val="2"/>
        </w:numPr>
        <w:spacing w:after="80"/>
      </w:pPr>
      <w:r>
        <w:t xml:space="preserve">Dashboard Professeur : cours, devoirs, heures</w:t>
      </w:r>
    </w:p>
    <w:p>
      <w:pPr>
        <w:pStyle w:val="ListParagraph"/>
        <w:numPr>
          <w:ilvl w:val="0"/>
          <w:numId w:val="2"/>
        </w:numPr>
        <w:spacing w:after="80"/>
      </w:pPr>
      <w:r>
        <w:t xml:space="preserve">Dashboard Parent : notes, paiements, messages</w:t>
      </w:r>
    </w:p>
    <w:p>
      <w:pPr>
        <w:pStyle w:val="ListParagraph"/>
        <w:numPr>
          <w:ilvl w:val="0"/>
          <w:numId w:val="2"/>
        </w:numPr>
        <w:spacing w:after="80"/>
      </w:pPr>
      <w:r>
        <w:t xml:space="preserve">Dashboard Élève : emploi du temps, devoirs, moyenne</w:t>
      </w:r>
    </w:p>
    <w:p>
      <w:pPr>
        <w:pStyle w:val="Heading3"/>
        <w:spacing w:after="100" w:before="200"/>
      </w:pPr>
      <w:r>
        <w:rPr>
          <w:b/>
          <w:bCs/>
        </w:rPr>
        <w:t xml:space="preserve">Acteurs concernés</w:t>
      </w:r>
    </w:p>
    <w:p>
      <w:pPr>
        <w:spacing w:after="150"/>
      </w:pPr>
      <w:r>
        <w:t xml:space="preserve">Tous les profils</w:t>
      </w:r>
    </w:p>
    <w:p>
      <w:pPr>
        <w:pStyle w:val="Heading3"/>
        <w:spacing w:after="100" w:before="200"/>
      </w:pPr>
      <w:r>
        <w:rPr>
          <w:b/>
          <w:bCs/>
        </w:rPr>
        <w:t xml:space="preserve">Règles de gestion</w:t>
      </w:r>
    </w:p>
    <w:p>
      <w:pPr>
        <w:pStyle w:val="ListParagraph"/>
        <w:numPr>
          <w:ilvl w:val="0"/>
          <w:numId w:val="2"/>
        </w:numPr>
        <w:spacing w:after="80"/>
      </w:pPr>
      <w:r>
        <w:t xml:space="preserve">Le contenu du dashboard est strictement limité au périmètre de données autorisé pour le rôle</w:t>
      </w:r>
    </w:p>
    <w:p>
      <w:pPr>
        <w:pStyle w:val="Heading3"/>
        <w:spacing w:after="100" w:before="200"/>
      </w:pPr>
      <w:r>
        <w:rPr>
          <w:b/>
          <w:bCs/>
        </w:rPr>
        <w:t xml:space="preserve">Cas d'utilisation représentatifs</w:t>
      </w:r>
    </w:p>
    <w:p>
      <w:pPr>
        <w:pStyle w:val="ListParagraph"/>
        <w:numPr>
          <w:ilvl w:val="0"/>
          <w:numId w:val="2"/>
        </w:numPr>
        <w:spacing w:after="80"/>
      </w:pPr>
      <w:r>
        <w:t xml:space="preserve">Le directeur ouvre son dashboard le lundi matin et visualise en un coup d'œil le taux de recouvrement des frais du mois</w:t>
      </w:r>
    </w:p>
    <w:p>
      <w:pPr>
        <w:spacing w:before="100"/>
      </w:pPr>
    </w:p>
    <w:p>
      <w:pPr>
        <w:pStyle w:val="Heading2"/>
        <w:spacing w:after="150" w:before="300"/>
      </w:pPr>
      <w:r>
        <w:rPr>
          <w:b/>
          <w:bCs/>
          <w:color w:val="2E86AB"/>
        </w:rPr>
        <w:t xml:space="preserve">Module 27 — Rapports</w:t>
      </w:r>
    </w:p>
    <w:p>
      <w:pPr>
        <w:spacing w:after="150"/>
      </w:pPr>
      <w:r>
        <w:rPr>
          <w:i/>
          <w:iCs/>
        </w:rPr>
        <w:t xml:space="preserve">Génération de rapports statistiques et exports pour le pilotage de l'établissement.</w:t>
      </w:r>
    </w:p>
    <w:p>
      <w:pPr>
        <w:pStyle w:val="Heading3"/>
        <w:spacing w:after="100" w:before="200"/>
      </w:pPr>
      <w:r>
        <w:rPr>
          <w:b/>
          <w:bCs/>
        </w:rPr>
        <w:t xml:space="preserve">Objectifs</w:t>
      </w:r>
    </w:p>
    <w:p>
      <w:pPr>
        <w:pStyle w:val="ListParagraph"/>
        <w:numPr>
          <w:ilvl w:val="0"/>
          <w:numId w:val="2"/>
        </w:numPr>
        <w:spacing w:after="80"/>
      </w:pPr>
      <w:r>
        <w:t xml:space="preserve">Fournir des outils d'aide à la décision basés sur des données fiables</w:t>
      </w:r>
    </w:p>
    <w:p>
      <w:pPr>
        <w:pStyle w:val="Heading3"/>
        <w:spacing w:after="100" w:before="200"/>
      </w:pPr>
      <w:r>
        <w:rPr>
          <w:b/>
          <w:bCs/>
        </w:rPr>
        <w:t xml:space="preserve">Fonctionnalités</w:t>
      </w:r>
    </w:p>
    <w:p>
      <w:pPr>
        <w:pStyle w:val="ListParagraph"/>
        <w:numPr>
          <w:ilvl w:val="0"/>
          <w:numId w:val="2"/>
        </w:numPr>
        <w:spacing w:after="80"/>
      </w:pPr>
      <w:r>
        <w:t xml:space="preserve">Plus de 200 rapports prédéfinis (résultats, finances, présence, discipline...)</w:t>
      </w:r>
    </w:p>
    <w:p>
      <w:pPr>
        <w:pStyle w:val="ListParagraph"/>
        <w:numPr>
          <w:ilvl w:val="0"/>
          <w:numId w:val="2"/>
        </w:numPr>
        <w:spacing w:after="80"/>
      </w:pPr>
      <w:r>
        <w:t xml:space="preserve">Export PDF et Excel</w:t>
      </w:r>
    </w:p>
    <w:p>
      <w:pPr>
        <w:pStyle w:val="ListParagraph"/>
        <w:numPr>
          <w:ilvl w:val="0"/>
          <w:numId w:val="2"/>
        </w:numPr>
        <w:spacing w:after="80"/>
      </w:pPr>
      <w:r>
        <w:t xml:space="preserve">Visualisations graphiques</w:t>
      </w:r>
    </w:p>
    <w:p>
      <w:pPr>
        <w:pStyle w:val="Heading3"/>
        <w:spacing w:after="100" w:before="200"/>
      </w:pPr>
      <w:r>
        <w:rPr>
          <w:b/>
          <w:bCs/>
        </w:rPr>
        <w:t xml:space="preserve">Acteurs concernés</w:t>
      </w:r>
    </w:p>
    <w:p>
      <w:pPr>
        <w:spacing w:after="150"/>
      </w:pPr>
      <w:r>
        <w:t xml:space="preserve">Direction · Censeur · Comptable</w:t>
      </w:r>
    </w:p>
    <w:p>
      <w:pPr>
        <w:pStyle w:val="Heading3"/>
        <w:spacing w:after="100" w:before="200"/>
      </w:pPr>
      <w:r>
        <w:rPr>
          <w:b/>
          <w:bCs/>
        </w:rPr>
        <w:t xml:space="preserve">Règles de gestion</w:t>
      </w:r>
    </w:p>
    <w:p>
      <w:pPr>
        <w:pStyle w:val="ListParagraph"/>
        <w:numPr>
          <w:ilvl w:val="0"/>
          <w:numId w:val="2"/>
        </w:numPr>
        <w:spacing w:after="80"/>
      </w:pPr>
      <w:r>
        <w:t xml:space="preserve">Tout rapport exporté est horodaté et tracé dans le journal d'audit</w:t>
      </w:r>
    </w:p>
    <w:p>
      <w:pPr>
        <w:pStyle w:val="Heading3"/>
        <w:spacing w:after="100" w:before="200"/>
      </w:pPr>
      <w:r>
        <w:rPr>
          <w:b/>
          <w:bCs/>
        </w:rPr>
        <w:t xml:space="preserve">Cas d'utilisation représentatifs</w:t>
      </w:r>
    </w:p>
    <w:p>
      <w:pPr>
        <w:pStyle w:val="ListParagraph"/>
        <w:numPr>
          <w:ilvl w:val="0"/>
          <w:numId w:val="2"/>
        </w:numPr>
        <w:spacing w:after="80"/>
      </w:pPr>
      <w:r>
        <w:t xml:space="preserve">Le censeur exporte le rapport de moyennes de classe en fin de trimestre pour le conseil de classe</w:t>
      </w:r>
    </w:p>
    <w:p>
      <w:pPr>
        <w:spacing w:before="100"/>
      </w:pPr>
    </w:p>
    <w:p>
      <w:pPr>
        <w:pStyle w:val="Heading2"/>
        <w:spacing w:after="150" w:before="300"/>
      </w:pPr>
      <w:r>
        <w:rPr>
          <w:b/>
          <w:bCs/>
          <w:color w:val="2E86AB"/>
        </w:rPr>
        <w:t xml:space="preserve">Module 28 — Sécurité</w:t>
      </w:r>
    </w:p>
    <w:p>
      <w:pPr>
        <w:spacing w:after="150"/>
      </w:pPr>
      <w:r>
        <w:rPr>
          <w:i/>
          <w:iCs/>
        </w:rPr>
        <w:t xml:space="preserve">Ensemble transversal des dispositifs de sécurité applicative et de conformité.</w:t>
      </w:r>
    </w:p>
    <w:p>
      <w:pPr>
        <w:pStyle w:val="Heading3"/>
        <w:spacing w:after="100" w:before="200"/>
      </w:pPr>
      <w:r>
        <w:rPr>
          <w:b/>
          <w:bCs/>
        </w:rPr>
        <w:t xml:space="preserve">Objectifs</w:t>
      </w:r>
    </w:p>
    <w:p>
      <w:pPr>
        <w:pStyle w:val="ListParagraph"/>
        <w:numPr>
          <w:ilvl w:val="0"/>
          <w:numId w:val="2"/>
        </w:numPr>
        <w:spacing w:after="80"/>
      </w:pPr>
      <w:r>
        <w:t xml:space="preserve">Protéger les données sensibles des élèves et du personnel</w:t>
      </w:r>
    </w:p>
    <w:p>
      <w:pPr>
        <w:pStyle w:val="ListParagraph"/>
        <w:numPr>
          <w:ilvl w:val="0"/>
          <w:numId w:val="2"/>
        </w:numPr>
        <w:spacing w:after="80"/>
      </w:pPr>
      <w:r>
        <w:t xml:space="preserve">Garantir la conformité réglementaire en matière de protection des données</w:t>
      </w:r>
    </w:p>
    <w:p>
      <w:pPr>
        <w:pStyle w:val="Heading3"/>
        <w:spacing w:after="100" w:before="200"/>
      </w:pPr>
      <w:r>
        <w:rPr>
          <w:b/>
          <w:bCs/>
        </w:rPr>
        <w:t xml:space="preserve">Fonctionnalités</w:t>
      </w:r>
    </w:p>
    <w:p>
      <w:pPr>
        <w:pStyle w:val="ListParagraph"/>
        <w:numPr>
          <w:ilvl w:val="0"/>
          <w:numId w:val="2"/>
        </w:numPr>
        <w:spacing w:after="80"/>
      </w:pPr>
      <w:r>
        <w:t xml:space="preserve">Authentification à deux facteurs (2FA)</w:t>
      </w:r>
    </w:p>
    <w:p>
      <w:pPr>
        <w:pStyle w:val="ListParagraph"/>
        <w:numPr>
          <w:ilvl w:val="0"/>
          <w:numId w:val="2"/>
        </w:numPr>
        <w:spacing w:after="80"/>
      </w:pPr>
      <w:r>
        <w:t xml:space="preserve">Historique des connexions et journal d'audit des actions</w:t>
      </w:r>
    </w:p>
    <w:p>
      <w:pPr>
        <w:pStyle w:val="ListParagraph"/>
        <w:numPr>
          <w:ilvl w:val="0"/>
          <w:numId w:val="2"/>
        </w:numPr>
        <w:spacing w:after="80"/>
      </w:pPr>
      <w:r>
        <w:t xml:space="preserve">Sauvegardes automatiques et chiffrement des données sensibles</w:t>
      </w:r>
    </w:p>
    <w:p>
      <w:pPr>
        <w:pStyle w:val="ListParagraph"/>
        <w:numPr>
          <w:ilvl w:val="0"/>
          <w:numId w:val="2"/>
        </w:numPr>
        <w:spacing w:after="80"/>
      </w:pPr>
      <w:r>
        <w:t xml:space="preserve">Gestion fine des permissions (RBAC)</w:t>
      </w:r>
    </w:p>
    <w:p>
      <w:pPr>
        <w:pStyle w:val="Heading3"/>
        <w:spacing w:after="100" w:before="200"/>
      </w:pPr>
      <w:r>
        <w:rPr>
          <w:b/>
          <w:bCs/>
        </w:rPr>
        <w:t xml:space="preserve">Acteurs concernés</w:t>
      </w:r>
    </w:p>
    <w:p>
      <w:pPr>
        <w:spacing w:after="150"/>
      </w:pPr>
      <w:r>
        <w:t xml:space="preserve">Administrateur · Tous les profils (bénéficiaires)</w:t>
      </w:r>
    </w:p>
    <w:p>
      <w:pPr>
        <w:pStyle w:val="Heading3"/>
        <w:spacing w:after="100" w:before="200"/>
      </w:pPr>
      <w:r>
        <w:rPr>
          <w:b/>
          <w:bCs/>
        </w:rPr>
        <w:t xml:space="preserve">Règles de gestion</w:t>
      </w:r>
    </w:p>
    <w:p>
      <w:pPr>
        <w:pStyle w:val="ListParagraph"/>
        <w:numPr>
          <w:ilvl w:val="0"/>
          <w:numId w:val="2"/>
        </w:numPr>
        <w:spacing w:after="80"/>
      </w:pPr>
      <w:r>
        <w:t xml:space="preserve">Toute action de création, modification ou suppression sur une donnée sensible est tracée dans le journal d'audit</w:t>
      </w:r>
    </w:p>
    <w:p>
      <w:pPr>
        <w:pStyle w:val="ListParagraph"/>
        <w:numPr>
          <w:ilvl w:val="0"/>
          <w:numId w:val="2"/>
        </w:numPr>
        <w:spacing w:after="80"/>
      </w:pPr>
      <w:r>
        <w:t xml:space="preserve">Les sauvegardes automatiques sont exécutées selon une fréquence minimale quotidienne</w:t>
      </w:r>
    </w:p>
    <w:p>
      <w:pPr>
        <w:pStyle w:val="Heading3"/>
        <w:spacing w:after="100" w:before="200"/>
      </w:pPr>
      <w:r>
        <w:rPr>
          <w:b/>
          <w:bCs/>
        </w:rPr>
        <w:t xml:space="preserve">Cas d'utilisation représentatifs</w:t>
      </w:r>
    </w:p>
    <w:p>
      <w:pPr>
        <w:pStyle w:val="ListParagraph"/>
        <w:numPr>
          <w:ilvl w:val="0"/>
          <w:numId w:val="2"/>
        </w:numPr>
        <w:spacing w:after="80"/>
      </w:pPr>
      <w:r>
        <w:t xml:space="preserve">Un administrateur consulte le journal d'audit pour identifier qui a modifié la note d'un élève</w:t>
      </w:r>
    </w:p>
    <w:p>
      <w:pPr>
        <w:spacing w:before="100"/>
      </w:pPr>
    </w:p>
    <w:p>
      <w:pPr>
        <w:pStyle w:val="Heading2"/>
        <w:spacing w:after="150" w:before="300"/>
      </w:pPr>
      <w:r>
        <w:rPr>
          <w:b/>
          <w:bCs/>
          <w:color w:val="2E86AB"/>
        </w:rPr>
        <w:t xml:space="preserve">Module 29 — Application mobile</w:t>
      </w:r>
    </w:p>
    <w:p>
      <w:pPr>
        <w:spacing w:after="150"/>
      </w:pPr>
      <w:r>
        <w:rPr>
          <w:i/>
          <w:iCs/>
        </w:rPr>
        <w:t xml:space="preserve">Extension mobile (Android/iOS) de la plateforme pour les parents, élèves et professeurs.</w:t>
      </w:r>
    </w:p>
    <w:p>
      <w:pPr>
        <w:pStyle w:val="Heading3"/>
        <w:spacing w:after="100" w:before="200"/>
      </w:pPr>
      <w:r>
        <w:rPr>
          <w:b/>
          <w:bCs/>
        </w:rPr>
        <w:t xml:space="preserve">Objectifs</w:t>
      </w:r>
    </w:p>
    <w:p>
      <w:pPr>
        <w:pStyle w:val="ListParagraph"/>
        <w:numPr>
          <w:ilvl w:val="0"/>
          <w:numId w:val="2"/>
        </w:numPr>
        <w:spacing w:after="80"/>
      </w:pPr>
      <w:r>
        <w:t xml:space="preserve">Assurer un accès simple et mobile aux fonctionnalités essentielles au quotidien</w:t>
      </w:r>
    </w:p>
    <w:p>
      <w:pPr>
        <w:pStyle w:val="Heading3"/>
        <w:spacing w:after="100" w:before="200"/>
      </w:pPr>
      <w:r>
        <w:rPr>
          <w:b/>
          <w:bCs/>
        </w:rPr>
        <w:t xml:space="preserve">Fonctionnalités</w:t>
      </w:r>
    </w:p>
    <w:p>
      <w:pPr>
        <w:pStyle w:val="ListParagraph"/>
        <w:numPr>
          <w:ilvl w:val="0"/>
          <w:numId w:val="2"/>
        </w:numPr>
        <w:spacing w:after="80"/>
      </w:pPr>
      <w:r>
        <w:t xml:space="preserve">Notifications push</w:t>
      </w:r>
    </w:p>
    <w:p>
      <w:pPr>
        <w:pStyle w:val="ListParagraph"/>
        <w:numPr>
          <w:ilvl w:val="0"/>
          <w:numId w:val="2"/>
        </w:numPr>
        <w:spacing w:after="80"/>
      </w:pPr>
      <w:r>
        <w:t xml:space="preserve">Paiement mobile</w:t>
      </w:r>
    </w:p>
    <w:p>
      <w:pPr>
        <w:pStyle w:val="ListParagraph"/>
        <w:numPr>
          <w:ilvl w:val="0"/>
          <w:numId w:val="2"/>
        </w:numPr>
        <w:spacing w:after="80"/>
      </w:pPr>
      <w:r>
        <w:t xml:space="preserve">Consultation de présence et de notes</w:t>
      </w:r>
    </w:p>
    <w:p>
      <w:pPr>
        <w:pStyle w:val="ListParagraph"/>
        <w:numPr>
          <w:ilvl w:val="0"/>
          <w:numId w:val="2"/>
        </w:numPr>
        <w:spacing w:after="80"/>
      </w:pPr>
      <w:r>
        <w:t xml:space="preserve">Chat intégré</w:t>
      </w:r>
    </w:p>
    <w:p>
      <w:pPr>
        <w:pStyle w:val="Heading3"/>
        <w:spacing w:after="100" w:before="200"/>
      </w:pPr>
      <w:r>
        <w:rPr>
          <w:b/>
          <w:bCs/>
        </w:rPr>
        <w:t xml:space="preserve">Acteurs concernés</w:t>
      </w:r>
    </w:p>
    <w:p>
      <w:pPr>
        <w:spacing w:after="150"/>
      </w:pPr>
      <w:r>
        <w:t xml:space="preserve">Parent · Élève · Professeur</w:t>
      </w:r>
    </w:p>
    <w:p>
      <w:pPr>
        <w:pStyle w:val="Heading3"/>
        <w:spacing w:after="100" w:before="200"/>
      </w:pPr>
      <w:r>
        <w:rPr>
          <w:b/>
          <w:bCs/>
        </w:rPr>
        <w:t xml:space="preserve">Règles de gestion</w:t>
      </w:r>
    </w:p>
    <w:p>
      <w:pPr>
        <w:pStyle w:val="ListParagraph"/>
        <w:numPr>
          <w:ilvl w:val="0"/>
          <w:numId w:val="2"/>
        </w:numPr>
        <w:spacing w:after="80"/>
      </w:pPr>
      <w:r>
        <w:t xml:space="preserve">L'application mobile fonctionne en mode dégradé (consultation hors-ligne des dernières données synchronisées) en cas de connexion limitée</w:t>
      </w:r>
    </w:p>
    <w:p>
      <w:pPr>
        <w:pStyle w:val="Heading3"/>
        <w:spacing w:after="100" w:before="200"/>
      </w:pPr>
      <w:r>
        <w:rPr>
          <w:b/>
          <w:bCs/>
        </w:rPr>
        <w:t xml:space="preserve">Cas d'utilisation représentatifs</w:t>
      </w:r>
    </w:p>
    <w:p>
      <w:pPr>
        <w:pStyle w:val="ListParagraph"/>
        <w:numPr>
          <w:ilvl w:val="0"/>
          <w:numId w:val="2"/>
        </w:numPr>
        <w:spacing w:after="80"/>
      </w:pPr>
      <w:r>
        <w:t xml:space="preserve">Un parent en zone de connexion limitée consulte malgré tout le dernier bulletin téléchargé sur son téléphone</w:t>
      </w:r>
    </w:p>
    <w:p>
      <w:pPr>
        <w:spacing w:before="100"/>
      </w:pPr>
    </w:p>
    <w:p>
      <w:pPr>
        <w:pStyle w:val="Heading2"/>
        <w:spacing w:after="150" w:before="300"/>
      </w:pPr>
      <w:r>
        <w:rPr>
          <w:b/>
          <w:bCs/>
          <w:color w:val="2E86AB"/>
        </w:rPr>
        <w:t xml:space="preserve">Module 30 — API et intégrations externes</w:t>
      </w:r>
    </w:p>
    <w:p>
      <w:pPr>
        <w:spacing w:after="150"/>
      </w:pPr>
      <w:r>
        <w:rPr>
          <w:i/>
          <w:iCs/>
        </w:rPr>
        <w:t xml:space="preserve">Interopérabilité de la plateforme avec des services externes essentiels au contexte local et international.</w:t>
      </w:r>
    </w:p>
    <w:p>
      <w:pPr>
        <w:pStyle w:val="Heading3"/>
        <w:spacing w:after="100" w:before="200"/>
      </w:pPr>
      <w:r>
        <w:rPr>
          <w:b/>
          <w:bCs/>
        </w:rPr>
        <w:t xml:space="preserve">Objectifs</w:t>
      </w:r>
    </w:p>
    <w:p>
      <w:pPr>
        <w:pStyle w:val="ListParagraph"/>
        <w:numPr>
          <w:ilvl w:val="0"/>
          <w:numId w:val="2"/>
        </w:numPr>
        <w:spacing w:after="80"/>
      </w:pPr>
      <w:r>
        <w:t xml:space="preserve">Permettre l'intégration avec les opérateurs de paiement mobile, les banques et les plateformes éducatives existantes</w:t>
      </w:r>
    </w:p>
    <w:p>
      <w:pPr>
        <w:pStyle w:val="Heading3"/>
        <w:spacing w:after="100" w:before="200"/>
      </w:pPr>
      <w:r>
        <w:rPr>
          <w:b/>
          <w:bCs/>
        </w:rPr>
        <w:t xml:space="preserve">Fonctionnalités</w:t>
      </w:r>
    </w:p>
    <w:p>
      <w:pPr>
        <w:pStyle w:val="ListParagraph"/>
        <w:numPr>
          <w:ilvl w:val="0"/>
          <w:numId w:val="2"/>
        </w:numPr>
        <w:spacing w:after="80"/>
      </w:pPr>
      <w:r>
        <w:t xml:space="preserve">Intégration Orange Money et MTN MoMo</w:t>
      </w:r>
    </w:p>
    <w:p>
      <w:pPr>
        <w:pStyle w:val="ListParagraph"/>
        <w:numPr>
          <w:ilvl w:val="0"/>
          <w:numId w:val="2"/>
        </w:numPr>
        <w:spacing w:after="80"/>
      </w:pPr>
      <w:r>
        <w:t xml:space="preserve">Intégration bancaire</w:t>
      </w:r>
    </w:p>
    <w:p>
      <w:pPr>
        <w:pStyle w:val="ListParagraph"/>
        <w:numPr>
          <w:ilvl w:val="0"/>
          <w:numId w:val="2"/>
        </w:numPr>
        <w:spacing w:after="80"/>
      </w:pPr>
      <w:r>
        <w:t xml:space="preserve">Interopérabilité avec Moodle, Microsoft 365 et Google Workspace</w:t>
      </w:r>
    </w:p>
    <w:p>
      <w:pPr>
        <w:pStyle w:val="ListParagraph"/>
        <w:numPr>
          <w:ilvl w:val="0"/>
          <w:numId w:val="2"/>
        </w:numPr>
        <w:spacing w:after="80"/>
      </w:pPr>
      <w:r>
        <w:t xml:space="preserve">Exposition d'une API REST documentée pour partenaires</w:t>
      </w:r>
    </w:p>
    <w:p>
      <w:pPr>
        <w:pStyle w:val="Heading3"/>
        <w:spacing w:after="100" w:before="200"/>
      </w:pPr>
      <w:r>
        <w:rPr>
          <w:b/>
          <w:bCs/>
        </w:rPr>
        <w:t xml:space="preserve">Acteurs concernés</w:t>
      </w:r>
    </w:p>
    <w:p>
      <w:pPr>
        <w:spacing w:after="150"/>
      </w:pPr>
      <w:r>
        <w:t xml:space="preserve">Direction · Équipe technique · Partenaires externes</w:t>
      </w:r>
    </w:p>
    <w:p>
      <w:pPr>
        <w:pStyle w:val="Heading3"/>
        <w:spacing w:after="100" w:before="200"/>
      </w:pPr>
      <w:r>
        <w:rPr>
          <w:b/>
          <w:bCs/>
        </w:rPr>
        <w:t xml:space="preserve">Règles de gestion</w:t>
      </w:r>
    </w:p>
    <w:p>
      <w:pPr>
        <w:pStyle w:val="ListParagraph"/>
        <w:numPr>
          <w:ilvl w:val="0"/>
          <w:numId w:val="2"/>
        </w:numPr>
        <w:spacing w:after="80"/>
      </w:pPr>
      <w:r>
        <w:t xml:space="preserve">Toute intégration externe doit transiter par une authentification API sécurisée (clé + secret)</w:t>
      </w:r>
    </w:p>
    <w:p>
      <w:pPr>
        <w:pStyle w:val="Heading3"/>
        <w:spacing w:after="100" w:before="200"/>
      </w:pPr>
      <w:r>
        <w:rPr>
          <w:b/>
          <w:bCs/>
        </w:rPr>
        <w:t xml:space="preserve">Cas d'utilisation représentatifs</w:t>
      </w:r>
    </w:p>
    <w:p>
      <w:pPr>
        <w:pStyle w:val="ListParagraph"/>
        <w:numPr>
          <w:ilvl w:val="0"/>
          <w:numId w:val="2"/>
        </w:numPr>
        <w:spacing w:after="80"/>
      </w:pPr>
      <w:r>
        <w:t xml:space="preserve">Un établissement synchronise ses comptes utilisateurs avec Microsoft 365 pour l'authentification unique (SSO)</w:t>
      </w:r>
    </w:p>
    <w:p>
      <w:r>
        <w:br w:type="page"/>
      </w:r>
    </w:p>
    <w:p>
      <w:pPr>
        <w:pStyle w:val="Heading1"/>
        <w:spacing w:after="200" w:before="400"/>
      </w:pPr>
      <w:r>
        <w:rPr>
          <w:b/>
          <w:bCs/>
          <w:color w:val="1F4E5F"/>
        </w:rPr>
        <w:t xml:space="preserve">PARTIE VI — DIMENSIONNEMENT ESTIMÉ DU PÉRIMÈTRE FONCTIONNEL</w:t>
      </w:r>
    </w:p>
    <w:p>
      <w:pPr>
        <w:spacing w:after="150"/>
      </w:pPr>
      <w:r>
        <w:t xml:space="preserve">Le tableau ci-dessous synthétise l'ampleur du périmètre fonctionnel couvert par le présent document, à titre indicatif pour le chiffrage des volumes suivants (spécifications techniques, conception UML, dictionnaire de données).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color="auto" w:val="clear"/>
            <w:tcMar>
              <w:top w:type="dxa" w:w="80"/>
              <w:left w:type="dxa" w:w="100"/>
              <w:bottom w:type="dxa" w:w="80"/>
              <w:right w:type="dxa" w:w="100"/>
            </w:tcMar>
            <w:vAlign w:val="center"/>
          </w:tcPr>
          <w:p>
            <w:r>
              <w:rPr>
                <w:b/>
                <w:bCs/>
                <w:color w:val="FFFFFF"/>
                <w:sz w:val="20"/>
                <w:szCs w:val="20"/>
              </w:rPr>
              <w:t xml:space="preserve">Élément</w:t>
            </w:r>
          </w:p>
        </w:tc>
        <w:tc>
          <w:tcPr>
            <w:tcW w:type="dxa" w:w="4675"/>
            <w:shd w:fill="1F4E5F" w:color="auto" w:val="clear"/>
            <w:tcMar>
              <w:top w:type="dxa" w:w="80"/>
              <w:left w:type="dxa" w:w="100"/>
              <w:bottom w:type="dxa" w:w="80"/>
              <w:right w:type="dxa" w:w="100"/>
            </w:tcMar>
            <w:vAlign w:val="center"/>
          </w:tcPr>
          <w:p>
            <w:r>
              <w:rPr>
                <w:b/>
                <w:bCs/>
                <w:color w:val="FFFFFF"/>
                <w:sz w:val="20"/>
                <w:szCs w:val="20"/>
              </w:rPr>
              <w:t xml:space="preserve">Estimation</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Modules fonctionnels</w:t>
            </w:r>
          </w:p>
        </w:tc>
        <w:tc>
          <w:tcPr>
            <w:tcW w:type="dxa" w:w="4675"/>
            <w:tcMar>
              <w:top w:type="dxa" w:w="80"/>
              <w:left w:type="dxa" w:w="100"/>
              <w:bottom w:type="dxa" w:w="80"/>
              <w:right w:type="dxa" w:w="100"/>
            </w:tcMar>
            <w:vAlign w:val="center"/>
          </w:tcPr>
          <w:p>
            <w:r>
              <w:rPr>
                <w:b w:val="false"/>
                <w:bCs w:val="false"/>
                <w:color w:val="000000"/>
                <w:sz w:val="20"/>
                <w:szCs w:val="20"/>
              </w:rPr>
              <w:t xml:space="preserve">30</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Écrans web estimés</w:t>
            </w:r>
          </w:p>
        </w:tc>
        <w:tc>
          <w:tcPr>
            <w:tcW w:type="dxa" w:w="4675"/>
            <w:tcMar>
              <w:top w:type="dxa" w:w="80"/>
              <w:left w:type="dxa" w:w="100"/>
              <w:bottom w:type="dxa" w:w="80"/>
              <w:right w:type="dxa" w:w="100"/>
            </w:tcMar>
            <w:vAlign w:val="center"/>
          </w:tcPr>
          <w:p>
            <w:r>
              <w:rPr>
                <w:b w:val="false"/>
                <w:bCs w:val="false"/>
                <w:color w:val="000000"/>
                <w:sz w:val="20"/>
                <w:szCs w:val="20"/>
              </w:rPr>
              <w:t xml:space="preserve">250 à 400</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Pages mobiles estimées</w:t>
            </w:r>
          </w:p>
        </w:tc>
        <w:tc>
          <w:tcPr>
            <w:tcW w:type="dxa" w:w="4675"/>
            <w:tcMar>
              <w:top w:type="dxa" w:w="80"/>
              <w:left w:type="dxa" w:w="100"/>
              <w:bottom w:type="dxa" w:w="80"/>
              <w:right w:type="dxa" w:w="100"/>
            </w:tcMar>
            <w:vAlign w:val="center"/>
          </w:tcPr>
          <w:p>
            <w:r>
              <w:rPr>
                <w:b w:val="false"/>
                <w:bCs w:val="false"/>
                <w:color w:val="000000"/>
                <w:sz w:val="20"/>
                <w:szCs w:val="20"/>
              </w:rPr>
              <w:t xml:space="preserve">120 à 180</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Rôles utilisateurs distincts</w:t>
            </w:r>
          </w:p>
        </w:tc>
        <w:tc>
          <w:tcPr>
            <w:tcW w:type="dxa" w:w="4675"/>
            <w:tcMar>
              <w:top w:type="dxa" w:w="80"/>
              <w:left w:type="dxa" w:w="100"/>
              <w:bottom w:type="dxa" w:w="80"/>
              <w:right w:type="dxa" w:w="100"/>
            </w:tcMar>
            <w:vAlign w:val="center"/>
          </w:tcPr>
          <w:p>
            <w:r>
              <w:rPr>
                <w:b w:val="false"/>
                <w:bCs w:val="false"/>
                <w:color w:val="000000"/>
                <w:sz w:val="20"/>
                <w:szCs w:val="20"/>
              </w:rPr>
              <w:t xml:space="preserve">15</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Cas d'utilisation identifiés (ce document)</w:t>
            </w:r>
          </w:p>
        </w:tc>
        <w:tc>
          <w:tcPr>
            <w:tcW w:type="dxa" w:w="4675"/>
            <w:tcMar>
              <w:top w:type="dxa" w:w="80"/>
              <w:left w:type="dxa" w:w="100"/>
              <w:bottom w:type="dxa" w:w="80"/>
              <w:right w:type="dxa" w:w="100"/>
            </w:tcMar>
            <w:vAlign w:val="center"/>
          </w:tcPr>
          <w:p>
            <w:r>
              <w:rPr>
                <w:b w:val="false"/>
                <w:bCs w:val="false"/>
                <w:color w:val="000000"/>
                <w:sz w:val="20"/>
                <w:szCs w:val="20"/>
              </w:rPr>
              <w:t xml:space="preserve">60+ (voir Partie V)</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Règles de gestion identifiées (ce document)</w:t>
            </w:r>
          </w:p>
        </w:tc>
        <w:tc>
          <w:tcPr>
            <w:tcW w:type="dxa" w:w="4675"/>
            <w:tcMar>
              <w:top w:type="dxa" w:w="80"/>
              <w:left w:type="dxa" w:w="100"/>
              <w:bottom w:type="dxa" w:w="80"/>
              <w:right w:type="dxa" w:w="100"/>
            </w:tcMar>
            <w:vAlign w:val="center"/>
          </w:tcPr>
          <w:p>
            <w:r>
              <w:rPr>
                <w:b w:val="false"/>
                <w:bCs w:val="false"/>
                <w:color w:val="000000"/>
                <w:sz w:val="20"/>
                <w:szCs w:val="20"/>
              </w:rPr>
              <w:t xml:space="preserve">90+ (voir Partie V)</w:t>
            </w:r>
          </w:p>
        </w:tc>
      </w:tr>
    </w:tbl>
    <w:p>
      <w:pPr>
        <w:spacing w:before="300"/>
      </w:pPr>
    </w:p>
    <w:p>
      <w:pPr>
        <w:spacing w:after="150"/>
      </w:pPr>
      <w:r>
        <w:rPr>
          <w:i/>
          <w:iCs/>
        </w:rPr>
        <w:t xml:space="preserve">Ce Volume 1 sera complété par : Volume 2 (Cahier des spécifications techniques), Volume 3 (Architecture logicielle), Volume 4 (Conception UML complète), Volume 5 (Dictionnaire de données et modèle de base de données), Volume 6 (Documentation des API) et Volume 7 (Guide d'installation, d'exploitation et d'administration).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Cahier des charges fonctionnel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2026-07-26T05:00:57.257Z</dcterms:created>
  <dcterms:modified xsi:type="dcterms:W3CDTF">2026-07-26T05:00:57.257Z</dcterms:modified>
</cp:coreProperties>
</file>

<file path=docProps/custom.xml><?xml version="1.0" encoding="utf-8"?>
<Properties xmlns="http://schemas.openxmlformats.org/officeDocument/2006/custom-properties" xmlns:vt="http://schemas.openxmlformats.org/officeDocument/2006/docPropsVTypes"/>
</file>