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151DAA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151DAA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151DAA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151DAA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151DAA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51DAA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151DA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151DAA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151DA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51DAA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151DAA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151DAA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151DAA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151DAA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151DAA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151DAA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 xml:space="preserve">Клёнов Е.А., </w:t>
      </w: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с. 39-48.</w:t>
      </w:r>
    </w:p>
    <w:p w:rsidR="00D54D66" w:rsidRPr="00D75444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</w:t>
      </w:r>
      <w:proofErr w:type="spellStart"/>
      <w:r w:rsidRPr="00D75444">
        <w:rPr>
          <w:sz w:val="20"/>
        </w:rPr>
        <w:t>ЦифроМед</w:t>
      </w:r>
      <w:proofErr w:type="spellEnd"/>
      <w:r w:rsidRPr="00D75444">
        <w:rPr>
          <w:sz w:val="20"/>
        </w:rPr>
        <w:t>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</w:t>
      </w:r>
      <w:r w:rsidR="00D40493" w:rsidRPr="00D40493">
        <w:rPr>
          <w:sz w:val="20"/>
        </w:rPr>
        <w:t>о</w:t>
      </w:r>
      <w:r w:rsidR="00D40493" w:rsidRPr="00D40493">
        <w:rPr>
          <w:sz w:val="20"/>
        </w:rPr>
        <w:t>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D40493" w:rsidRPr="00D40493">
        <w:rPr>
          <w:sz w:val="20"/>
        </w:rPr>
        <w:t>с. 104-115.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с.: </w:t>
      </w:r>
      <w:r w:rsidRPr="00D40493">
        <w:rPr>
          <w:rFonts w:ascii="Times New Roman" w:hAnsi="Times New Roman" w:cs="Times New Roman"/>
          <w:sz w:val="20"/>
          <w:szCs w:val="28"/>
        </w:rPr>
        <w:t>ил</w:t>
      </w:r>
      <w:proofErr w:type="gramStart"/>
      <w:r w:rsidRPr="00D40493">
        <w:rPr>
          <w:rFonts w:ascii="Times New Roman" w:hAnsi="Times New Roman" w:cs="Times New Roman"/>
          <w:sz w:val="20"/>
          <w:szCs w:val="28"/>
        </w:rPr>
        <w:t>.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</w:t>
      </w:r>
      <w:proofErr w:type="gramStart"/>
      <w:r w:rsidR="00D40493" w:rsidRPr="00D40493">
        <w:rPr>
          <w:rFonts w:ascii="Times New Roman" w:hAnsi="Times New Roman" w:cs="Times New Roman"/>
          <w:sz w:val="20"/>
          <w:szCs w:val="28"/>
        </w:rPr>
        <w:t>с</w:t>
      </w:r>
      <w:proofErr w:type="gramEnd"/>
      <w:r w:rsidR="00D40493" w:rsidRPr="00D40493">
        <w:rPr>
          <w:rFonts w:ascii="Times New Roman" w:hAnsi="Times New Roman" w:cs="Times New Roman"/>
          <w:sz w:val="20"/>
          <w:szCs w:val="28"/>
        </w:rPr>
        <w:t>. 456-458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о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lastRenderedPageBreak/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</w:t>
      </w:r>
      <w:proofErr w:type="gramStart"/>
      <w:r w:rsidRPr="00D40493">
        <w:rPr>
          <w:rFonts w:ascii="Times New Roman" w:hAnsi="Times New Roman"/>
          <w:color w:val="00B0F0"/>
          <w:sz w:val="20"/>
          <w:szCs w:val="28"/>
        </w:rPr>
        <w:t>ии аэ</w:t>
      </w:r>
      <w:proofErr w:type="gramEnd"/>
      <w:r w:rsidRPr="00D40493">
        <w:rPr>
          <w:rFonts w:ascii="Times New Roman" w:hAnsi="Times New Roman"/>
          <w:color w:val="00B0F0"/>
          <w:sz w:val="20"/>
          <w:szCs w:val="28"/>
        </w:rPr>
        <w:t>рокосмической отрасли // Сборник аннотаций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курса научно-технических работ и проектов «Молодежь и будущее ави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ции и космонавтики», 17-21 ноября 2014 года, М.: МАИ (НИУ). – 2014.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</w:t>
      </w:r>
      <w:r w:rsidRPr="00D40493">
        <w:rPr>
          <w:rFonts w:ascii="Times New Roman" w:hAnsi="Times New Roman"/>
          <w:color w:val="00B0F0"/>
          <w:sz w:val="20"/>
          <w:szCs w:val="28"/>
        </w:rPr>
        <w:t>в</w:t>
      </w:r>
      <w:r w:rsidRPr="00D40493">
        <w:rPr>
          <w:rFonts w:ascii="Times New Roman" w:hAnsi="Times New Roman"/>
          <w:color w:val="00B0F0"/>
          <w:sz w:val="20"/>
          <w:szCs w:val="28"/>
        </w:rPr>
        <w:t>ления малыми инновационными предприятиями // Материалы шестнадц</w:t>
      </w:r>
      <w:r w:rsidRPr="00D40493">
        <w:rPr>
          <w:rFonts w:ascii="Times New Roman" w:hAnsi="Times New Roman"/>
          <w:color w:val="00B0F0"/>
          <w:sz w:val="20"/>
          <w:szCs w:val="28"/>
        </w:rPr>
        <w:t>а</w:t>
      </w:r>
      <w:r w:rsidRPr="00D40493">
        <w:rPr>
          <w:rFonts w:ascii="Times New Roman" w:hAnsi="Times New Roman"/>
          <w:color w:val="00B0F0"/>
          <w:sz w:val="20"/>
          <w:szCs w:val="28"/>
        </w:rPr>
        <w:t>того всероссийского симпозиума «Стратегическое планирование и разв</w:t>
      </w:r>
      <w:r w:rsidRPr="00D40493">
        <w:rPr>
          <w:rFonts w:ascii="Times New Roman" w:hAnsi="Times New Roman"/>
          <w:color w:val="00B0F0"/>
          <w:sz w:val="20"/>
          <w:szCs w:val="28"/>
        </w:rPr>
        <w:t>и</w:t>
      </w:r>
      <w:r w:rsidRPr="00D40493">
        <w:rPr>
          <w:rFonts w:ascii="Times New Roman" w:hAnsi="Times New Roman"/>
          <w:color w:val="00B0F0"/>
          <w:sz w:val="20"/>
          <w:szCs w:val="28"/>
        </w:rPr>
        <w:t>тие предприятий», 14-15 апреля 2015 года, Москва, ЦЭМИ.</w:t>
      </w:r>
    </w:p>
    <w:p w:rsidR="00D54D66" w:rsidRPr="0067317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67317C">
        <w:rPr>
          <w:rFonts w:ascii="Times New Roman" w:hAnsi="Times New Roman"/>
          <w:sz w:val="20"/>
          <w:szCs w:val="28"/>
        </w:rPr>
        <w:t>м</w:t>
      </w:r>
      <w:r w:rsidRPr="0067317C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67317C">
        <w:rPr>
          <w:rFonts w:ascii="Times New Roman" w:hAnsi="Times New Roman"/>
          <w:sz w:val="20"/>
          <w:szCs w:val="28"/>
        </w:rPr>
        <w:t>Competition</w:t>
      </w:r>
      <w:proofErr w:type="spellEnd"/>
      <w:r w:rsidRPr="0067317C">
        <w:rPr>
          <w:rFonts w:ascii="Times New Roman" w:hAnsi="Times New Roman"/>
          <w:sz w:val="20"/>
          <w:szCs w:val="28"/>
        </w:rPr>
        <w:t xml:space="preserve">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67317C">
        <w:rPr>
          <w:rFonts w:ascii="Times New Roman" w:hAnsi="Times New Roman"/>
          <w:sz w:val="20"/>
          <w:szCs w:val="28"/>
        </w:rPr>
        <w:t>с</w:t>
      </w:r>
      <w:r w:rsidRPr="0067317C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67317C">
          <w:rPr>
            <w:rFonts w:ascii="Times New Roman" w:hAnsi="Times New Roman"/>
            <w:sz w:val="20"/>
            <w:szCs w:val="28"/>
          </w:rPr>
          <w:t>2015 г</w:t>
        </w:r>
      </w:smartTag>
      <w:r w:rsidRPr="0067317C">
        <w:rPr>
          <w:rFonts w:ascii="Times New Roman" w:hAnsi="Times New Roman"/>
          <w:sz w:val="20"/>
          <w:szCs w:val="28"/>
        </w:rPr>
        <w:t>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Pr="0067317C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>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з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мы в составе информационно-аналитической системы «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</w:rPr>
        <w:t>ЦифроМед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</w:t>
      </w:r>
      <w:r w:rsidRPr="00D40493">
        <w:rPr>
          <w:rFonts w:ascii="Times New Roman" w:hAnsi="Times New Roman"/>
          <w:color w:val="00B0F0"/>
          <w:sz w:val="20"/>
          <w:szCs w:val="28"/>
        </w:rPr>
        <w:t>к</w:t>
      </w:r>
      <w:r w:rsidRPr="00D40493">
        <w:rPr>
          <w:rFonts w:ascii="Times New Roman" w:hAnsi="Times New Roman"/>
          <w:color w:val="00B0F0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довательский университет), 2016. </w:t>
      </w:r>
      <w:r w:rsidR="00D40493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2C332C">
        <w:rPr>
          <w:rFonts w:ascii="Times New Roman" w:hAnsi="Times New Roman"/>
          <w:sz w:val="20"/>
          <w:szCs w:val="28"/>
        </w:rPr>
        <w:t>Competition</w:t>
      </w:r>
      <w:proofErr w:type="spellEnd"/>
      <w:r w:rsidRPr="002C332C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2C332C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2C332C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2C332C">
        <w:rPr>
          <w:rFonts w:ascii="Times New Roman" w:hAnsi="Times New Roman"/>
          <w:sz w:val="20"/>
          <w:szCs w:val="28"/>
        </w:rPr>
        <w:t>б</w:t>
      </w:r>
      <w:r w:rsidRPr="002C332C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 // Сборник нау</w:t>
      </w:r>
      <w:r w:rsidRPr="002C332C">
        <w:rPr>
          <w:rFonts w:ascii="Times New Roman" w:hAnsi="Times New Roman"/>
          <w:sz w:val="20"/>
          <w:szCs w:val="28"/>
        </w:rPr>
        <w:t>ч</w:t>
      </w:r>
      <w:r w:rsidRPr="002C332C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>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 xml:space="preserve">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>– с.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D40493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ское моделирование конкуренции в секторе медицинских информацио</w:t>
      </w:r>
      <w:r w:rsidRPr="00D40493">
        <w:rPr>
          <w:rFonts w:ascii="Times New Roman" w:hAnsi="Times New Roman"/>
          <w:color w:val="00B0F0"/>
          <w:sz w:val="20"/>
          <w:szCs w:val="28"/>
        </w:rPr>
        <w:t>н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ных систем //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Материалы XI Международной конференции по неравнове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с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ным процессам в соплах и струях (</w:t>
      </w:r>
      <w:r w:rsidR="0025745A" w:rsidRPr="00D40493">
        <w:rPr>
          <w:rFonts w:ascii="Times New Roman" w:hAnsi="Times New Roman"/>
          <w:color w:val="00B0F0"/>
          <w:sz w:val="20"/>
          <w:szCs w:val="28"/>
          <w:lang w:val="en-US"/>
        </w:rPr>
        <w:t>NPNJ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D40493">
        <w:rPr>
          <w:rFonts w:ascii="Times New Roman" w:hAnsi="Times New Roman"/>
          <w:color w:val="00B0F0"/>
          <w:sz w:val="20"/>
          <w:szCs w:val="28"/>
        </w:rPr>
        <w:t>.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proofErr w:type="gramStart"/>
      <w:r w:rsidR="002E741D" w:rsidRPr="00D40493">
        <w:rPr>
          <w:rFonts w:ascii="Times New Roman" w:hAnsi="Times New Roman"/>
          <w:color w:val="00B0F0"/>
          <w:sz w:val="20"/>
          <w:szCs w:val="28"/>
        </w:rPr>
        <w:t>с</w:t>
      </w:r>
      <w:proofErr w:type="gramEnd"/>
      <w:r w:rsidR="002E741D" w:rsidRPr="00D40493">
        <w:rPr>
          <w:rFonts w:ascii="Times New Roman" w:hAnsi="Times New Roman"/>
          <w:color w:val="00B0F0"/>
          <w:sz w:val="20"/>
          <w:szCs w:val="28"/>
        </w:rPr>
        <w:t xml:space="preserve">. </w:t>
      </w:r>
      <w:r w:rsidR="0025745A" w:rsidRPr="00D40493">
        <w:rPr>
          <w:rFonts w:ascii="Times New Roman" w:hAnsi="Times New Roman"/>
          <w:color w:val="00B0F0"/>
          <w:sz w:val="20"/>
          <w:szCs w:val="28"/>
        </w:rPr>
        <w:t>549-551</w:t>
      </w:r>
    </w:p>
    <w:p w:rsidR="004963A5" w:rsidRPr="002C332C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2C332C">
        <w:rPr>
          <w:rFonts w:ascii="Times New Roman" w:hAnsi="Times New Roman"/>
          <w:sz w:val="20"/>
          <w:szCs w:val="28"/>
        </w:rPr>
        <w:t>р</w:t>
      </w:r>
      <w:r w:rsidRPr="002C332C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2C332C">
        <w:rPr>
          <w:rFonts w:ascii="Times New Roman" w:hAnsi="Times New Roman"/>
          <w:sz w:val="20"/>
          <w:szCs w:val="28"/>
        </w:rPr>
        <w:t>н</w:t>
      </w:r>
      <w:r w:rsidRPr="002C332C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2C332C">
        <w:rPr>
          <w:rFonts w:ascii="Times New Roman" w:hAnsi="Times New Roman"/>
          <w:sz w:val="20"/>
          <w:szCs w:val="28"/>
        </w:rPr>
        <w:t>е</w:t>
      </w:r>
      <w:r w:rsidRPr="002C332C">
        <w:rPr>
          <w:rFonts w:ascii="Times New Roman" w:hAnsi="Times New Roman"/>
          <w:sz w:val="20"/>
          <w:szCs w:val="28"/>
        </w:rPr>
        <w:t xml:space="preserve">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</w:t>
      </w:r>
      <w:r w:rsidR="006126D7" w:rsidRPr="002C332C">
        <w:rPr>
          <w:rFonts w:ascii="Times New Roman" w:hAnsi="Times New Roman"/>
          <w:sz w:val="20"/>
          <w:szCs w:val="28"/>
        </w:rPr>
        <w:t>ь</w:t>
      </w:r>
      <w:r w:rsidR="006126D7" w:rsidRPr="002C332C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2C332C">
        <w:rPr>
          <w:rFonts w:ascii="Times New Roman" w:hAnsi="Times New Roman"/>
          <w:sz w:val="20"/>
          <w:szCs w:val="28"/>
        </w:rPr>
        <w:t>г</w:t>
      </w:r>
      <w:proofErr w:type="gramEnd"/>
      <w:r w:rsidRPr="002C332C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2C332C">
          <w:rPr>
            <w:rFonts w:ascii="Times New Roman" w:hAnsi="Times New Roman"/>
            <w:sz w:val="20"/>
            <w:szCs w:val="28"/>
          </w:rPr>
          <w:t>2016 г</w:t>
        </w:r>
      </w:smartTag>
      <w:r w:rsidRPr="002C332C">
        <w:rPr>
          <w:rFonts w:ascii="Times New Roman" w:hAnsi="Times New Roman"/>
          <w:sz w:val="20"/>
          <w:szCs w:val="28"/>
        </w:rPr>
        <w:t>. – Иван</w:t>
      </w:r>
      <w:r w:rsidRPr="002C332C">
        <w:rPr>
          <w:rFonts w:ascii="Times New Roman" w:hAnsi="Times New Roman"/>
          <w:sz w:val="20"/>
          <w:szCs w:val="28"/>
        </w:rPr>
        <w:t>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Pr="002C332C">
        <w:rPr>
          <w:rFonts w:ascii="Times New Roman" w:hAnsi="Times New Roman"/>
          <w:sz w:val="20"/>
          <w:szCs w:val="28"/>
        </w:rPr>
        <w:t>с.</w:t>
      </w:r>
      <w:r w:rsidR="002C332C" w:rsidRPr="002C332C">
        <w:rPr>
          <w:rFonts w:ascii="Times New Roman" w:hAnsi="Times New Roman"/>
          <w:sz w:val="20"/>
          <w:szCs w:val="28"/>
        </w:rPr>
        <w:t xml:space="preserve"> 10-13.</w:t>
      </w:r>
    </w:p>
    <w:p w:rsidR="00AF1D8A" w:rsidRPr="00AF1D8A" w:rsidRDefault="00AF1D8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</w:t>
      </w:r>
      <w:proofErr w:type="spellStart"/>
      <w:r w:rsidRPr="00AF1D8A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AF1D8A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AF1D8A">
        <w:rPr>
          <w:rFonts w:ascii="Times New Roman" w:hAnsi="Times New Roman"/>
          <w:sz w:val="20"/>
          <w:szCs w:val="28"/>
        </w:rPr>
        <w:t xml:space="preserve">Конкурентный анализ </w:t>
      </w:r>
      <w:proofErr w:type="spellStart"/>
      <w:proofErr w:type="gramStart"/>
      <w:r w:rsidRPr="00AF1D8A">
        <w:rPr>
          <w:rFonts w:ascii="Times New Roman" w:hAnsi="Times New Roman"/>
          <w:sz w:val="20"/>
          <w:szCs w:val="28"/>
        </w:rPr>
        <w:t>инте</w:t>
      </w:r>
      <w:r w:rsidRPr="00AF1D8A">
        <w:rPr>
          <w:rFonts w:ascii="Times New Roman" w:hAnsi="Times New Roman"/>
          <w:sz w:val="20"/>
          <w:szCs w:val="28"/>
        </w:rPr>
        <w:t>р</w:t>
      </w:r>
      <w:r w:rsidRPr="00AF1D8A">
        <w:rPr>
          <w:rFonts w:ascii="Times New Roman" w:hAnsi="Times New Roman"/>
          <w:sz w:val="20"/>
          <w:szCs w:val="28"/>
        </w:rPr>
        <w:t>нет-вещей</w:t>
      </w:r>
      <w:proofErr w:type="spellEnd"/>
      <w:proofErr w:type="gramEnd"/>
      <w:r w:rsidRPr="00AF1D8A">
        <w:rPr>
          <w:rFonts w:ascii="Times New Roman" w:hAnsi="Times New Roman"/>
          <w:sz w:val="20"/>
          <w:szCs w:val="28"/>
        </w:rPr>
        <w:t xml:space="preserve"> в отрасли цифровой медицины // Сборник трудов IX всеросси</w:t>
      </w:r>
      <w:r w:rsidRPr="00AF1D8A">
        <w:rPr>
          <w:rFonts w:ascii="Times New Roman" w:hAnsi="Times New Roman"/>
          <w:sz w:val="20"/>
          <w:szCs w:val="28"/>
        </w:rPr>
        <w:t>й</w:t>
      </w:r>
      <w:r w:rsidRPr="00AF1D8A">
        <w:rPr>
          <w:rFonts w:ascii="Times New Roman" w:hAnsi="Times New Roman"/>
          <w:sz w:val="20"/>
          <w:szCs w:val="28"/>
        </w:rPr>
        <w:t>ской научной конференции, 21-25 сентября 2016 года, г. Томск. – Томск: Томский государственный университет, 2016. – с. 451-454</w:t>
      </w:r>
    </w:p>
    <w:p w:rsidR="00F90742" w:rsidRPr="00D40493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</w:t>
      </w:r>
      <w:r w:rsidRPr="00D40493">
        <w:rPr>
          <w:rFonts w:ascii="Times New Roman" w:hAnsi="Times New Roman"/>
          <w:color w:val="00B0F0"/>
          <w:sz w:val="20"/>
          <w:szCs w:val="28"/>
        </w:rPr>
        <w:t>е</w:t>
      </w:r>
      <w:r w:rsidRPr="00D40493">
        <w:rPr>
          <w:rFonts w:ascii="Times New Roman" w:hAnsi="Times New Roman"/>
          <w:color w:val="00B0F0"/>
          <w:sz w:val="20"/>
          <w:szCs w:val="28"/>
        </w:rPr>
        <w:t>ренции «Системы проектирования, технологической подготовки произво</w:t>
      </w:r>
      <w:r w:rsidRPr="00D40493">
        <w:rPr>
          <w:rFonts w:ascii="Times New Roman" w:hAnsi="Times New Roman"/>
          <w:color w:val="00B0F0"/>
          <w:sz w:val="20"/>
          <w:szCs w:val="28"/>
        </w:rPr>
        <w:t>д</w:t>
      </w:r>
      <w:r w:rsidRPr="00D40493">
        <w:rPr>
          <w:rFonts w:ascii="Times New Roman" w:hAnsi="Times New Roman"/>
          <w:color w:val="00B0F0"/>
          <w:sz w:val="20"/>
          <w:szCs w:val="28"/>
        </w:rPr>
        <w:t>ства и управления этапами жизненного цикла промышленного продукта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2016)», 17-19 октября 2016 года, М.: ООО «Аналитик». – 2016.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D40493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lastRenderedPageBreak/>
        <w:t xml:space="preserve">Величко А.Д., Величко Е.А., Клёнов Е.А., </w:t>
      </w:r>
      <w:proofErr w:type="spellStart"/>
      <w:r w:rsidRPr="00D40493">
        <w:rPr>
          <w:i/>
          <w:color w:val="FF0000"/>
          <w:sz w:val="20"/>
        </w:rPr>
        <w:t>Кухтичев</w:t>
      </w:r>
      <w:proofErr w:type="spellEnd"/>
      <w:r w:rsidRPr="00D40493">
        <w:rPr>
          <w:i/>
          <w:color w:val="FF0000"/>
          <w:sz w:val="20"/>
        </w:rPr>
        <w:t xml:space="preserve">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</w:t>
      </w:r>
      <w:r w:rsidRPr="00D40493">
        <w:rPr>
          <w:color w:val="FF0000"/>
          <w:sz w:val="20"/>
        </w:rPr>
        <w:t>т</w:t>
      </w:r>
      <w:r w:rsidRPr="00D40493">
        <w:rPr>
          <w:color w:val="FF0000"/>
          <w:sz w:val="20"/>
        </w:rPr>
        <w:t>венности «</w:t>
      </w:r>
      <w:proofErr w:type="spellStart"/>
      <w:r w:rsidRPr="00D40493">
        <w:rPr>
          <w:color w:val="FF0000"/>
          <w:sz w:val="20"/>
        </w:rPr>
        <w:t>ЦифроМед</w:t>
      </w:r>
      <w:proofErr w:type="spellEnd"/>
      <w:r w:rsidRPr="00D40493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599" w:rsidRDefault="00255599">
      <w:r>
        <w:separator/>
      </w:r>
    </w:p>
  </w:endnote>
  <w:endnote w:type="continuationSeparator" w:id="0">
    <w:p w:rsidR="00255599" w:rsidRDefault="00255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151DAA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151DAA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AF1D8A">
      <w:rPr>
        <w:noProof/>
        <w:sz w:val="20"/>
      </w:rPr>
      <w:t>22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599" w:rsidRDefault="00255599">
      <w:r>
        <w:separator/>
      </w:r>
    </w:p>
  </w:footnote>
  <w:footnote w:type="continuationSeparator" w:id="0">
    <w:p w:rsidR="00255599" w:rsidRDefault="00255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151DAA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1161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5599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7193</Words>
  <Characters>41006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2016-12-16T13:01:00Z</dcterms:created>
  <dcterms:modified xsi:type="dcterms:W3CDTF">2016-12-19T09:43:00Z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