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80D" w:rsidRDefault="0098280D" w:rsidP="0098280D">
      <w:pPr>
        <w:pStyle w:val="a3"/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УДК ХХХ</w:t>
      </w:r>
      <w:proofErr w:type="gramStart"/>
      <w:r>
        <w:rPr>
          <w:rFonts w:ascii="Times New Roman" w:hAnsi="Times New Roman" w:cs="Times New Roman"/>
          <w:sz w:val="28"/>
          <w:szCs w:val="28"/>
        </w:rPr>
        <w:t>.У</w:t>
      </w:r>
      <w:proofErr w:type="gramEnd"/>
      <w:r>
        <w:rPr>
          <w:rFonts w:ascii="Times New Roman" w:hAnsi="Times New Roman" w:cs="Times New Roman"/>
          <w:sz w:val="28"/>
          <w:szCs w:val="28"/>
        </w:rPr>
        <w:t>УУ</w:t>
      </w:r>
    </w:p>
    <w:p w:rsidR="0098280D" w:rsidRDefault="0098280D" w:rsidP="0098280D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280D">
        <w:rPr>
          <w:rFonts w:ascii="Times New Roman" w:hAnsi="Times New Roman" w:cs="Times New Roman"/>
          <w:b/>
          <w:sz w:val="32"/>
          <w:szCs w:val="32"/>
        </w:rPr>
        <w:t>Программно-аппар</w:t>
      </w:r>
      <w:r>
        <w:rPr>
          <w:rFonts w:ascii="Times New Roman" w:hAnsi="Times New Roman" w:cs="Times New Roman"/>
          <w:b/>
          <w:sz w:val="32"/>
          <w:szCs w:val="32"/>
        </w:rPr>
        <w:t>ат</w:t>
      </w:r>
      <w:r w:rsidRPr="0098280D">
        <w:rPr>
          <w:rFonts w:ascii="Times New Roman" w:hAnsi="Times New Roman" w:cs="Times New Roman"/>
          <w:b/>
          <w:sz w:val="32"/>
          <w:szCs w:val="32"/>
        </w:rPr>
        <w:t>ный комплекс ко</w:t>
      </w:r>
      <w:r>
        <w:rPr>
          <w:rFonts w:ascii="Times New Roman" w:hAnsi="Times New Roman" w:cs="Times New Roman"/>
          <w:b/>
          <w:sz w:val="32"/>
          <w:szCs w:val="32"/>
        </w:rPr>
        <w:t>н</w:t>
      </w:r>
      <w:r w:rsidRPr="0098280D">
        <w:rPr>
          <w:rFonts w:ascii="Times New Roman" w:hAnsi="Times New Roman" w:cs="Times New Roman"/>
          <w:b/>
          <w:sz w:val="32"/>
          <w:szCs w:val="32"/>
        </w:rPr>
        <w:t>курентного анализа производителей авиационной техники</w:t>
      </w:r>
    </w:p>
    <w:p w:rsidR="0098280D" w:rsidRDefault="0098280D" w:rsidP="0098280D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r w:rsidRPr="0098280D">
        <w:rPr>
          <w:rFonts w:ascii="Times New Roman" w:hAnsi="Times New Roman" w:cs="Times New Roman"/>
          <w:b/>
          <w:sz w:val="28"/>
          <w:szCs w:val="28"/>
        </w:rPr>
        <w:t>Бабенко Е.А.</w:t>
      </w:r>
      <w:r w:rsidR="000C7780">
        <w:rPr>
          <w:rFonts w:ascii="Times New Roman" w:hAnsi="Times New Roman" w:cs="Times New Roman"/>
          <w:b/>
          <w:sz w:val="28"/>
          <w:szCs w:val="28"/>
          <w:vertAlign w:val="superscript"/>
        </w:rPr>
        <w:t>1*</w:t>
      </w:r>
      <w:r w:rsidRPr="0098280D">
        <w:rPr>
          <w:rFonts w:ascii="Times New Roman" w:hAnsi="Times New Roman" w:cs="Times New Roman"/>
          <w:b/>
          <w:sz w:val="28"/>
          <w:szCs w:val="28"/>
        </w:rPr>
        <w:t>, Клёнов Е.А</w:t>
      </w:r>
      <w:r w:rsidRPr="000C7780">
        <w:rPr>
          <w:rFonts w:ascii="Times New Roman" w:hAnsi="Times New Roman" w:cs="Times New Roman"/>
          <w:b/>
          <w:sz w:val="28"/>
          <w:szCs w:val="28"/>
        </w:rPr>
        <w:t>.</w:t>
      </w:r>
      <w:r w:rsidR="000C7780" w:rsidRPr="000C7780">
        <w:rPr>
          <w:rFonts w:ascii="Times New Roman" w:hAnsi="Times New Roman" w:cs="Times New Roman"/>
          <w:b/>
          <w:sz w:val="28"/>
          <w:szCs w:val="28"/>
          <w:vertAlign w:val="superscript"/>
        </w:rPr>
        <w:t>2*</w:t>
      </w:r>
    </w:p>
    <w:p w:rsidR="000C7780" w:rsidRDefault="000C7780" w:rsidP="000C7780">
      <w:pPr>
        <w:pStyle w:val="a3"/>
        <w:spacing w:line="48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C7780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 w:rsidRPr="000C7780">
        <w:rPr>
          <w:rFonts w:ascii="Times New Roman" w:hAnsi="Times New Roman" w:cs="Times New Roman"/>
          <w:i/>
          <w:sz w:val="28"/>
          <w:szCs w:val="28"/>
        </w:rPr>
        <w:t>Бабенко Екатерина Алексеевна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0C7780">
        <w:rPr>
          <w:rFonts w:ascii="Times New Roman" w:hAnsi="Times New Roman" w:cs="Times New Roman"/>
          <w:i/>
          <w:sz w:val="28"/>
          <w:szCs w:val="28"/>
        </w:rPr>
        <w:t>Московский авиационный институт (национальный исследовательский университет),</w:t>
      </w:r>
      <w:r w:rsidR="004877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7780">
        <w:rPr>
          <w:rFonts w:ascii="Times New Roman" w:hAnsi="Times New Roman" w:cs="Times New Roman"/>
          <w:i/>
          <w:sz w:val="28"/>
          <w:szCs w:val="28"/>
        </w:rPr>
        <w:t xml:space="preserve">МАИ, </w:t>
      </w:r>
      <w:proofErr w:type="spellStart"/>
      <w:r w:rsidRPr="000C7780">
        <w:rPr>
          <w:rFonts w:ascii="Times New Roman" w:hAnsi="Times New Roman" w:cs="Times New Roman"/>
          <w:i/>
          <w:sz w:val="28"/>
          <w:szCs w:val="28"/>
        </w:rPr>
        <w:t>Волоколомское</w:t>
      </w:r>
      <w:proofErr w:type="spellEnd"/>
      <w:r w:rsidRPr="000C7780">
        <w:rPr>
          <w:rFonts w:ascii="Times New Roman" w:hAnsi="Times New Roman" w:cs="Times New Roman"/>
          <w:i/>
          <w:sz w:val="28"/>
          <w:szCs w:val="28"/>
        </w:rPr>
        <w:t xml:space="preserve"> шоссе, 4, Москва, А</w:t>
      </w:r>
      <w:r>
        <w:rPr>
          <w:rFonts w:ascii="Times New Roman" w:hAnsi="Times New Roman" w:cs="Times New Roman"/>
          <w:i/>
          <w:sz w:val="28"/>
          <w:szCs w:val="28"/>
        </w:rPr>
        <w:t>-80, ГСП-3, 125993, Россия</w:t>
      </w:r>
    </w:p>
    <w:p w:rsidR="000C7780" w:rsidRDefault="000C7780" w:rsidP="000C7780">
      <w:pPr>
        <w:pStyle w:val="a3"/>
        <w:spacing w:line="48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i/>
          <w:sz w:val="28"/>
          <w:szCs w:val="28"/>
        </w:rPr>
        <w:t xml:space="preserve">Клёнов Евгений Александрович, </w:t>
      </w:r>
      <w:r w:rsidRPr="000C7780">
        <w:rPr>
          <w:rFonts w:ascii="Times New Roman" w:hAnsi="Times New Roman" w:cs="Times New Roman"/>
          <w:i/>
          <w:sz w:val="28"/>
          <w:szCs w:val="28"/>
        </w:rPr>
        <w:t>Московский авиационный институт (национальный исследовательский университет),</w:t>
      </w:r>
      <w:r w:rsidR="004877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7780">
        <w:rPr>
          <w:rFonts w:ascii="Times New Roman" w:hAnsi="Times New Roman" w:cs="Times New Roman"/>
          <w:i/>
          <w:sz w:val="28"/>
          <w:szCs w:val="28"/>
        </w:rPr>
        <w:t xml:space="preserve">МАИ, </w:t>
      </w:r>
      <w:proofErr w:type="spellStart"/>
      <w:r w:rsidRPr="000C7780">
        <w:rPr>
          <w:rFonts w:ascii="Times New Roman" w:hAnsi="Times New Roman" w:cs="Times New Roman"/>
          <w:i/>
          <w:sz w:val="28"/>
          <w:szCs w:val="28"/>
        </w:rPr>
        <w:t>Волоколомское</w:t>
      </w:r>
      <w:proofErr w:type="spellEnd"/>
      <w:r w:rsidRPr="000C7780">
        <w:rPr>
          <w:rFonts w:ascii="Times New Roman" w:hAnsi="Times New Roman" w:cs="Times New Roman"/>
          <w:i/>
          <w:sz w:val="28"/>
          <w:szCs w:val="28"/>
        </w:rPr>
        <w:t xml:space="preserve"> шоссе, 4, Москва, А</w:t>
      </w:r>
      <w:r>
        <w:rPr>
          <w:rFonts w:ascii="Times New Roman" w:hAnsi="Times New Roman" w:cs="Times New Roman"/>
          <w:i/>
          <w:sz w:val="28"/>
          <w:szCs w:val="28"/>
        </w:rPr>
        <w:t>-80, ГСП-3, 125993, Россия</w:t>
      </w:r>
    </w:p>
    <w:p w:rsidR="000C7780" w:rsidRDefault="000C7780" w:rsidP="000C7780">
      <w:pPr>
        <w:pStyle w:val="a3"/>
        <w:spacing w:line="48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C7780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*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e-mail: </w:t>
      </w:r>
      <w:r w:rsidRPr="000C7780">
        <w:rPr>
          <w:rFonts w:ascii="Times New Roman" w:hAnsi="Times New Roman" w:cs="Times New Roman"/>
          <w:i/>
          <w:sz w:val="28"/>
          <w:szCs w:val="28"/>
          <w:lang w:val="en-US"/>
        </w:rPr>
        <w:t>dewdroping@gmail.com</w:t>
      </w:r>
    </w:p>
    <w:p w:rsidR="000C7780" w:rsidRDefault="000C7780" w:rsidP="000C7780">
      <w:pPr>
        <w:pStyle w:val="a3"/>
        <w:spacing w:line="48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*</w:t>
      </w:r>
      <w:r w:rsidRPr="000C7780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*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e-mail: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eaklenov</w:t>
      </w:r>
      <w:r w:rsidRPr="000C7780">
        <w:rPr>
          <w:rFonts w:ascii="Times New Roman" w:hAnsi="Times New Roman" w:cs="Times New Roman"/>
          <w:i/>
          <w:sz w:val="28"/>
          <w:szCs w:val="28"/>
          <w:lang w:val="en-US"/>
        </w:rPr>
        <w:t>@gmail.com</w:t>
      </w:r>
    </w:p>
    <w:p w:rsidR="000C7780" w:rsidRDefault="000C7780" w:rsidP="000C7780">
      <w:pPr>
        <w:pStyle w:val="a3"/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7780">
        <w:rPr>
          <w:rFonts w:ascii="Times New Roman" w:hAnsi="Times New Roman" w:cs="Times New Roman"/>
          <w:b/>
          <w:sz w:val="28"/>
          <w:szCs w:val="28"/>
        </w:rPr>
        <w:t>Аннотация</w:t>
      </w:r>
    </w:p>
    <w:p w:rsidR="000C7780" w:rsidRDefault="000C7780" w:rsidP="000C7780">
      <w:pPr>
        <w:pStyle w:val="a3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7780">
        <w:rPr>
          <w:rFonts w:ascii="Times New Roman" w:hAnsi="Times New Roman" w:cs="Times New Roman"/>
          <w:sz w:val="28"/>
          <w:szCs w:val="28"/>
        </w:rPr>
        <w:t xml:space="preserve">В работе излагается методика конкурентного анализа </w:t>
      </w:r>
      <w:r>
        <w:rPr>
          <w:rFonts w:ascii="Times New Roman" w:hAnsi="Times New Roman" w:cs="Times New Roman"/>
          <w:sz w:val="28"/>
          <w:szCs w:val="28"/>
        </w:rPr>
        <w:t>производителей авиационной техники</w:t>
      </w:r>
      <w:r w:rsidRPr="000C7780">
        <w:rPr>
          <w:rFonts w:ascii="Times New Roman" w:hAnsi="Times New Roman" w:cs="Times New Roman"/>
          <w:sz w:val="28"/>
          <w:szCs w:val="28"/>
        </w:rPr>
        <w:t>, а также предлагается средство решения данной задачи – программно-</w:t>
      </w:r>
      <w:r>
        <w:rPr>
          <w:rFonts w:ascii="Times New Roman" w:hAnsi="Times New Roman" w:cs="Times New Roman"/>
          <w:sz w:val="28"/>
          <w:szCs w:val="28"/>
        </w:rPr>
        <w:t>аппаратный комплекс (ПАК) «</w:t>
      </w:r>
      <w:proofErr w:type="spellStart"/>
      <w:r>
        <w:rPr>
          <w:rFonts w:ascii="Times New Roman" w:hAnsi="Times New Roman" w:cs="Times New Roman"/>
          <w:sz w:val="28"/>
          <w:szCs w:val="28"/>
        </w:rPr>
        <w:t>Competition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C7780">
        <w:rPr>
          <w:rFonts w:ascii="Times New Roman" w:hAnsi="Times New Roman" w:cs="Times New Roman"/>
          <w:sz w:val="28"/>
          <w:szCs w:val="28"/>
        </w:rPr>
        <w:t>, в основе которого лежит принцип математического моделирования анализируемого сегмента рынка и прогнозирования основных этапов его развития. В рамках построения моде</w:t>
      </w:r>
      <w:r w:rsidR="004877AF">
        <w:rPr>
          <w:rFonts w:ascii="Times New Roman" w:hAnsi="Times New Roman" w:cs="Times New Roman"/>
          <w:sz w:val="28"/>
          <w:szCs w:val="28"/>
        </w:rPr>
        <w:t xml:space="preserve">ли используется модификация </w:t>
      </w:r>
      <w:r w:rsidRPr="000C7780">
        <w:rPr>
          <w:rFonts w:ascii="Times New Roman" w:hAnsi="Times New Roman" w:cs="Times New Roman"/>
          <w:sz w:val="28"/>
          <w:szCs w:val="28"/>
        </w:rPr>
        <w:t>кл</w:t>
      </w:r>
      <w:r w:rsidR="004877AF">
        <w:rPr>
          <w:rFonts w:ascii="Times New Roman" w:hAnsi="Times New Roman" w:cs="Times New Roman"/>
          <w:sz w:val="28"/>
          <w:szCs w:val="28"/>
        </w:rPr>
        <w:t>ассической модели М. Портера</w:t>
      </w:r>
      <w:r w:rsidRPr="000C7780">
        <w:rPr>
          <w:rFonts w:ascii="Times New Roman" w:hAnsi="Times New Roman" w:cs="Times New Roman"/>
          <w:sz w:val="28"/>
          <w:szCs w:val="28"/>
        </w:rPr>
        <w:t>. Для определения взаимодействий между участниками рынка используется аппарат теории иг</w:t>
      </w:r>
      <w:r w:rsidR="004877AF">
        <w:rPr>
          <w:rFonts w:ascii="Times New Roman" w:hAnsi="Times New Roman" w:cs="Times New Roman"/>
          <w:sz w:val="28"/>
          <w:szCs w:val="28"/>
        </w:rPr>
        <w:t>р</w:t>
      </w:r>
      <w:r w:rsidRPr="000C7780">
        <w:rPr>
          <w:rFonts w:ascii="Times New Roman" w:hAnsi="Times New Roman" w:cs="Times New Roman"/>
          <w:sz w:val="28"/>
          <w:szCs w:val="28"/>
        </w:rPr>
        <w:t>.</w:t>
      </w:r>
    </w:p>
    <w:p w:rsidR="000C7780" w:rsidRPr="000C7780" w:rsidRDefault="000C7780" w:rsidP="000C7780">
      <w:pPr>
        <w:pStyle w:val="a3"/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7780">
        <w:rPr>
          <w:rFonts w:ascii="Times New Roman" w:hAnsi="Times New Roman" w:cs="Times New Roman"/>
          <w:b/>
          <w:sz w:val="28"/>
          <w:szCs w:val="28"/>
        </w:rPr>
        <w:t>Ключевые слова</w:t>
      </w:r>
    </w:p>
    <w:p w:rsidR="000C7780" w:rsidRPr="004877AF" w:rsidRDefault="004877AF" w:rsidP="000C7780">
      <w:pPr>
        <w:pStyle w:val="a3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конкурентный анализ, ПАК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Competition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877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модифицированная модель М. Портера</w:t>
      </w:r>
    </w:p>
    <w:p w:rsidR="000C7780" w:rsidRDefault="004877AF" w:rsidP="004877AF">
      <w:pPr>
        <w:pStyle w:val="a3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77AF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77AF">
        <w:rPr>
          <w:rFonts w:ascii="Times New Roman" w:hAnsi="Times New Roman" w:cs="Times New Roman"/>
          <w:b/>
          <w:sz w:val="28"/>
          <w:szCs w:val="28"/>
        </w:rPr>
        <w:t>в теорию конкуренции</w:t>
      </w:r>
    </w:p>
    <w:p w:rsidR="004877AF" w:rsidRPr="004877AF" w:rsidRDefault="004877AF" w:rsidP="00407844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7AF">
        <w:rPr>
          <w:rFonts w:ascii="Times New Roman" w:hAnsi="Times New Roman" w:cs="Times New Roman"/>
          <w:sz w:val="28"/>
          <w:szCs w:val="28"/>
        </w:rPr>
        <w:t xml:space="preserve">В современном мире понятие конкуренции занимает одну из центральных позиций, являясь важнейшей </w:t>
      </w:r>
      <w:proofErr w:type="gramStart"/>
      <w:r w:rsidRPr="004877AF">
        <w:rPr>
          <w:rFonts w:ascii="Times New Roman" w:hAnsi="Times New Roman" w:cs="Times New Roman"/>
          <w:sz w:val="28"/>
          <w:szCs w:val="28"/>
        </w:rPr>
        <w:t>состав-</w:t>
      </w:r>
      <w:proofErr w:type="spellStart"/>
      <w:r w:rsidRPr="004877AF">
        <w:rPr>
          <w:rFonts w:ascii="Times New Roman" w:hAnsi="Times New Roman" w:cs="Times New Roman"/>
          <w:sz w:val="28"/>
          <w:szCs w:val="28"/>
        </w:rPr>
        <w:t>ляющей</w:t>
      </w:r>
      <w:proofErr w:type="spellEnd"/>
      <w:proofErr w:type="gramEnd"/>
      <w:r w:rsidRPr="004877AF">
        <w:rPr>
          <w:rFonts w:ascii="Times New Roman" w:hAnsi="Times New Roman" w:cs="Times New Roman"/>
          <w:sz w:val="28"/>
          <w:szCs w:val="28"/>
        </w:rPr>
        <w:t xml:space="preserve"> научного прогресса, передовая граница которого состоит из компаний-представителей высокотехнологичного бизнеса. Конкуренция определяется как процесс, в ходе которого фирмы соперничают; это состязание между производителями (продавцами) товаров, а в общем случае – между любыми рыночными субъектами; борьба за рынки сбыта товаров с целью получения более высоких доходов, прибыли, других выгод. Первые идеи для понимания основных принципов конкуренции и конкурентной борьбы сформулировал А. Смит [5]. Также, он заключил, что конкуренция выступает важнейшим механизмом обеспечения эффективности, пропорциональности и динамичности рыночной экономики. Дальнейшее развитие теории конкуренции дал Майкл Портер, описав в своих работах [3][6] методику для анализа отраслей и выработки стратегии бизнеса. Он определил конкуренцию в отрасли как взаимодействие пяти основных сил:</w:t>
      </w:r>
    </w:p>
    <w:p w:rsidR="004877AF" w:rsidRPr="004877AF" w:rsidRDefault="004877AF" w:rsidP="00407844">
      <w:pPr>
        <w:pStyle w:val="a3"/>
        <w:numPr>
          <w:ilvl w:val="0"/>
          <w:numId w:val="2"/>
        </w:numPr>
        <w:spacing w:line="480" w:lineRule="auto"/>
        <w:ind w:left="723"/>
        <w:jc w:val="both"/>
        <w:rPr>
          <w:rFonts w:ascii="Times New Roman" w:hAnsi="Times New Roman" w:cs="Times New Roman"/>
          <w:sz w:val="28"/>
          <w:szCs w:val="28"/>
        </w:rPr>
      </w:pPr>
      <w:r w:rsidRPr="004877AF">
        <w:rPr>
          <w:rFonts w:ascii="Times New Roman" w:hAnsi="Times New Roman" w:cs="Times New Roman"/>
          <w:sz w:val="28"/>
          <w:szCs w:val="28"/>
        </w:rPr>
        <w:t xml:space="preserve">основные игроки; </w:t>
      </w:r>
    </w:p>
    <w:p w:rsidR="004877AF" w:rsidRPr="004877AF" w:rsidRDefault="004877AF" w:rsidP="00407844">
      <w:pPr>
        <w:pStyle w:val="a3"/>
        <w:numPr>
          <w:ilvl w:val="0"/>
          <w:numId w:val="2"/>
        </w:numPr>
        <w:spacing w:line="48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877AF">
        <w:rPr>
          <w:rFonts w:ascii="Times New Roman" w:hAnsi="Times New Roman" w:cs="Times New Roman"/>
          <w:sz w:val="28"/>
          <w:szCs w:val="28"/>
        </w:rPr>
        <w:t xml:space="preserve">поставщики товаров и услуг, взаимодействующие с основными игроками; </w:t>
      </w:r>
    </w:p>
    <w:p w:rsidR="004877AF" w:rsidRPr="004877AF" w:rsidRDefault="004877AF" w:rsidP="00407844">
      <w:pPr>
        <w:pStyle w:val="a3"/>
        <w:numPr>
          <w:ilvl w:val="0"/>
          <w:numId w:val="2"/>
        </w:numPr>
        <w:spacing w:line="480" w:lineRule="auto"/>
        <w:ind w:left="723"/>
        <w:jc w:val="both"/>
        <w:rPr>
          <w:rFonts w:ascii="Times New Roman" w:hAnsi="Times New Roman" w:cs="Times New Roman"/>
          <w:sz w:val="28"/>
          <w:szCs w:val="28"/>
        </w:rPr>
      </w:pPr>
      <w:r w:rsidRPr="004877AF">
        <w:rPr>
          <w:rFonts w:ascii="Times New Roman" w:hAnsi="Times New Roman" w:cs="Times New Roman"/>
          <w:sz w:val="28"/>
          <w:szCs w:val="28"/>
        </w:rPr>
        <w:t xml:space="preserve">покупатели; </w:t>
      </w:r>
    </w:p>
    <w:p w:rsidR="004877AF" w:rsidRPr="004877AF" w:rsidRDefault="004877AF" w:rsidP="00407844">
      <w:pPr>
        <w:pStyle w:val="a3"/>
        <w:numPr>
          <w:ilvl w:val="0"/>
          <w:numId w:val="2"/>
        </w:numPr>
        <w:spacing w:line="480" w:lineRule="auto"/>
        <w:ind w:left="723"/>
        <w:jc w:val="both"/>
        <w:rPr>
          <w:rFonts w:ascii="Times New Roman" w:hAnsi="Times New Roman" w:cs="Times New Roman"/>
          <w:sz w:val="28"/>
          <w:szCs w:val="28"/>
        </w:rPr>
      </w:pPr>
      <w:r w:rsidRPr="004877AF">
        <w:rPr>
          <w:rFonts w:ascii="Times New Roman" w:hAnsi="Times New Roman" w:cs="Times New Roman"/>
          <w:sz w:val="28"/>
          <w:szCs w:val="28"/>
        </w:rPr>
        <w:t xml:space="preserve">новые участники рынка; </w:t>
      </w:r>
    </w:p>
    <w:p w:rsidR="004877AF" w:rsidRPr="004877AF" w:rsidRDefault="004877AF" w:rsidP="00407844">
      <w:pPr>
        <w:pStyle w:val="a3"/>
        <w:numPr>
          <w:ilvl w:val="0"/>
          <w:numId w:val="2"/>
        </w:numPr>
        <w:spacing w:line="480" w:lineRule="auto"/>
        <w:ind w:left="723"/>
        <w:jc w:val="both"/>
        <w:rPr>
          <w:rFonts w:ascii="Times New Roman" w:hAnsi="Times New Roman" w:cs="Times New Roman"/>
          <w:sz w:val="28"/>
          <w:szCs w:val="28"/>
        </w:rPr>
      </w:pPr>
      <w:r w:rsidRPr="004877AF">
        <w:rPr>
          <w:rFonts w:ascii="Times New Roman" w:hAnsi="Times New Roman" w:cs="Times New Roman"/>
          <w:sz w:val="28"/>
          <w:szCs w:val="28"/>
        </w:rPr>
        <w:t xml:space="preserve">продукты-заменители (субституты). </w:t>
      </w:r>
    </w:p>
    <w:p w:rsidR="004877AF" w:rsidRPr="004877AF" w:rsidRDefault="004877AF" w:rsidP="00407844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877AF">
        <w:rPr>
          <w:rFonts w:ascii="Times New Roman" w:hAnsi="Times New Roman" w:cs="Times New Roman"/>
          <w:sz w:val="28"/>
          <w:szCs w:val="28"/>
        </w:rPr>
        <w:t>Соперничество среди основных игроков часто сводится к стремлению всеми средствами добиваться выгодного положения, используя различные</w:t>
      </w:r>
      <w:proofErr w:type="gramEnd"/>
      <w:r w:rsidRPr="004877AF">
        <w:rPr>
          <w:rFonts w:ascii="Times New Roman" w:hAnsi="Times New Roman" w:cs="Times New Roman"/>
          <w:sz w:val="28"/>
          <w:szCs w:val="28"/>
        </w:rPr>
        <w:t xml:space="preserve"> тактики, в </w:t>
      </w:r>
      <w:r w:rsidRPr="004877AF">
        <w:rPr>
          <w:rFonts w:ascii="Times New Roman" w:hAnsi="Times New Roman" w:cs="Times New Roman"/>
          <w:sz w:val="28"/>
          <w:szCs w:val="28"/>
        </w:rPr>
        <w:lastRenderedPageBreak/>
        <w:t xml:space="preserve">частности агрессивное ценообразование и продвижение продуктов, сражения за потребителей или за каналы дистрибуции, повышение качества обслуживания. Новые игроки привносят на рынок новые производственные мощности, а также другие значительные ресурсы. Новые товары или услуги ограничивают потенциал отрасли, устанавливая верхнюю границу цен. Поставщики могут оказывать давление при заключении сделки на участников в отрасли, увеличивая цены или снижая качество предлагаемых торов или услуг. При отсутствии субститутов рыночная власть поставщиков возрастает: у покупателей просто мало возможностей для выбора. Покупатели могут оказывать давление на цены, требуя высшего качества товаров или услуг и большего сервиса, </w:t>
      </w:r>
      <w:proofErr w:type="gramStart"/>
      <w:r w:rsidRPr="004877AF">
        <w:rPr>
          <w:rFonts w:ascii="Times New Roman" w:hAnsi="Times New Roman" w:cs="Times New Roman"/>
          <w:sz w:val="28"/>
          <w:szCs w:val="28"/>
        </w:rPr>
        <w:t>заставляя производителей конкурировать друг с</w:t>
      </w:r>
      <w:proofErr w:type="gramEnd"/>
      <w:r w:rsidRPr="004877AF">
        <w:rPr>
          <w:rFonts w:ascii="Times New Roman" w:hAnsi="Times New Roman" w:cs="Times New Roman"/>
          <w:sz w:val="28"/>
          <w:szCs w:val="28"/>
        </w:rPr>
        <w:t xml:space="preserve"> другом.</w:t>
      </w:r>
    </w:p>
    <w:p w:rsidR="004877AF" w:rsidRPr="004877AF" w:rsidRDefault="004877AF" w:rsidP="00407844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7AF">
        <w:rPr>
          <w:rFonts w:ascii="Times New Roman" w:hAnsi="Times New Roman" w:cs="Times New Roman"/>
          <w:sz w:val="28"/>
          <w:szCs w:val="28"/>
        </w:rPr>
        <w:t xml:space="preserve">Серьезный вклад в развитие теории конкуренции вносят А.М. </w:t>
      </w:r>
      <w:proofErr w:type="spellStart"/>
      <w:r w:rsidRPr="004877AF">
        <w:rPr>
          <w:rFonts w:ascii="Times New Roman" w:hAnsi="Times New Roman" w:cs="Times New Roman"/>
          <w:sz w:val="28"/>
          <w:szCs w:val="28"/>
        </w:rPr>
        <w:t>Бранденбургер</w:t>
      </w:r>
      <w:proofErr w:type="spellEnd"/>
      <w:r w:rsidRPr="004877AF">
        <w:rPr>
          <w:rFonts w:ascii="Times New Roman" w:hAnsi="Times New Roman" w:cs="Times New Roman"/>
          <w:sz w:val="28"/>
          <w:szCs w:val="28"/>
        </w:rPr>
        <w:t xml:space="preserve"> и Б. Дж. </w:t>
      </w:r>
      <w:proofErr w:type="spellStart"/>
      <w:r w:rsidRPr="004877AF">
        <w:rPr>
          <w:rFonts w:ascii="Times New Roman" w:hAnsi="Times New Roman" w:cs="Times New Roman"/>
          <w:sz w:val="28"/>
          <w:szCs w:val="28"/>
        </w:rPr>
        <w:t>Нейлбафф</w:t>
      </w:r>
      <w:proofErr w:type="spellEnd"/>
      <w:r w:rsidRPr="004877AF">
        <w:rPr>
          <w:rFonts w:ascii="Times New Roman" w:hAnsi="Times New Roman" w:cs="Times New Roman"/>
          <w:sz w:val="28"/>
          <w:szCs w:val="28"/>
        </w:rPr>
        <w:t xml:space="preserve"> [7], предприняв попытку использовать математическую теорию игр для описания так называемой «со-конкуренции» субъектов экономики. Под со-конкуренцией они понимают процесс взаимодействия субъектов, при котором одновременно наблюдаются как процессы конкуренции, так и сотрудничества. Более того, к обычным категориям потребителей, поставщиков и конкурентов они относят </w:t>
      </w:r>
      <w:proofErr w:type="spellStart"/>
      <w:r w:rsidRPr="004877AF"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4877AF">
        <w:rPr>
          <w:rFonts w:ascii="Times New Roman" w:hAnsi="Times New Roman" w:cs="Times New Roman"/>
          <w:sz w:val="28"/>
          <w:szCs w:val="28"/>
        </w:rPr>
        <w:t xml:space="preserve"> (участников рынка, потенциально увеличивающих конкурентоспособность товаров услуг представителя конкретного бизнеса).</w:t>
      </w:r>
    </w:p>
    <w:p w:rsidR="004877AF" w:rsidRDefault="004877AF" w:rsidP="00407844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7AF">
        <w:rPr>
          <w:rFonts w:ascii="Times New Roman" w:hAnsi="Times New Roman" w:cs="Times New Roman"/>
          <w:sz w:val="28"/>
          <w:szCs w:val="28"/>
        </w:rPr>
        <w:t xml:space="preserve">Различают три основных вида конкуренции: совершенная конкуренция, монополия и олигополия. </w:t>
      </w:r>
      <w:proofErr w:type="gramStart"/>
      <w:r w:rsidRPr="004877A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4877AF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877AF">
        <w:rPr>
          <w:rFonts w:ascii="Times New Roman" w:hAnsi="Times New Roman" w:cs="Times New Roman"/>
          <w:sz w:val="28"/>
          <w:szCs w:val="28"/>
        </w:rPr>
        <w:t>данного</w:t>
      </w:r>
      <w:proofErr w:type="gramEnd"/>
      <w:r w:rsidRPr="004877AF">
        <w:rPr>
          <w:rFonts w:ascii="Times New Roman" w:hAnsi="Times New Roman" w:cs="Times New Roman"/>
          <w:sz w:val="28"/>
          <w:szCs w:val="28"/>
        </w:rPr>
        <w:t xml:space="preserve"> исследования нас интересует последний вид – олигополия. Данный вид конкуренции характеризуется таким типом рынка, при котором в каждой отрасли хозяйства господствует не одна, а несколько фирм. </w:t>
      </w:r>
      <w:r w:rsidRPr="004877AF">
        <w:rPr>
          <w:rFonts w:ascii="Times New Roman" w:hAnsi="Times New Roman" w:cs="Times New Roman"/>
          <w:sz w:val="28"/>
          <w:szCs w:val="28"/>
        </w:rPr>
        <w:lastRenderedPageBreak/>
        <w:t xml:space="preserve">Иными словами, в </w:t>
      </w:r>
      <w:proofErr w:type="gramStart"/>
      <w:r w:rsidRPr="004877AF">
        <w:rPr>
          <w:rFonts w:ascii="Times New Roman" w:hAnsi="Times New Roman" w:cs="Times New Roman"/>
          <w:sz w:val="28"/>
          <w:szCs w:val="28"/>
        </w:rPr>
        <w:t>олиго-</w:t>
      </w:r>
      <w:proofErr w:type="spellStart"/>
      <w:r w:rsidRPr="004877AF">
        <w:rPr>
          <w:rFonts w:ascii="Times New Roman" w:hAnsi="Times New Roman" w:cs="Times New Roman"/>
          <w:sz w:val="28"/>
          <w:szCs w:val="28"/>
        </w:rPr>
        <w:t>полистической</w:t>
      </w:r>
      <w:proofErr w:type="spellEnd"/>
      <w:proofErr w:type="gramEnd"/>
      <w:r w:rsidRPr="004877AF">
        <w:rPr>
          <w:rFonts w:ascii="Times New Roman" w:hAnsi="Times New Roman" w:cs="Times New Roman"/>
          <w:sz w:val="28"/>
          <w:szCs w:val="28"/>
        </w:rPr>
        <w:t xml:space="preserve"> отрасли производителей больше, чем в условиях монополии, но значительно меньше, чем в условиях совершенной конкуренции. Как правило, насчитывается от трех и более участников. Контроль над ценой очень высокий, высокие входные барьеры в отрасль, значительная неценовая конкуренция.</w:t>
      </w:r>
    </w:p>
    <w:p w:rsidR="00916026" w:rsidRDefault="00916026" w:rsidP="00407844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844" w:rsidRDefault="00407844" w:rsidP="00407844">
      <w:pPr>
        <w:pStyle w:val="a3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7844">
        <w:rPr>
          <w:rFonts w:ascii="Times New Roman" w:hAnsi="Times New Roman" w:cs="Times New Roman"/>
          <w:b/>
          <w:sz w:val="28"/>
          <w:szCs w:val="28"/>
        </w:rPr>
        <w:t>Первая модификация классической модели М. Портера:</w:t>
      </w:r>
    </w:p>
    <w:p w:rsidR="00407844" w:rsidRDefault="00407844" w:rsidP="00407844">
      <w:pPr>
        <w:pStyle w:val="a3"/>
        <w:spacing w:line="48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07844">
        <w:rPr>
          <w:rFonts w:ascii="Times New Roman" w:hAnsi="Times New Roman" w:cs="Times New Roman"/>
          <w:b/>
          <w:sz w:val="28"/>
          <w:szCs w:val="28"/>
        </w:rPr>
        <w:t>комплементоры</w:t>
      </w:r>
      <w:proofErr w:type="spellEnd"/>
    </w:p>
    <w:p w:rsidR="00407844" w:rsidRPr="00407844" w:rsidRDefault="00407844" w:rsidP="00407844">
      <w:pPr>
        <w:pStyle w:val="a3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7844">
        <w:rPr>
          <w:rFonts w:ascii="Times New Roman" w:hAnsi="Times New Roman" w:cs="Times New Roman"/>
          <w:sz w:val="28"/>
          <w:szCs w:val="28"/>
        </w:rPr>
        <w:t xml:space="preserve">На основании рассмотренных трудов нами была произведена модификация классической модели М. Портера путем включения в нее шестой силы – </w:t>
      </w:r>
      <w:proofErr w:type="spellStart"/>
      <w:r w:rsidRPr="00407844"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407844">
        <w:rPr>
          <w:rFonts w:ascii="Times New Roman" w:hAnsi="Times New Roman" w:cs="Times New Roman"/>
          <w:sz w:val="28"/>
          <w:szCs w:val="28"/>
        </w:rPr>
        <w:t xml:space="preserve">. К такому решению нас подтолкнула динамика развития информационного общества, а именно СМИ (в том числе интернет-издания), </w:t>
      </w:r>
      <w:proofErr w:type="spellStart"/>
      <w:r w:rsidRPr="00407844">
        <w:rPr>
          <w:rFonts w:ascii="Times New Roman" w:hAnsi="Times New Roman" w:cs="Times New Roman"/>
          <w:sz w:val="28"/>
          <w:szCs w:val="28"/>
        </w:rPr>
        <w:t>блогосферы</w:t>
      </w:r>
      <w:proofErr w:type="spellEnd"/>
      <w:r w:rsidRPr="00407844">
        <w:rPr>
          <w:rFonts w:ascii="Times New Roman" w:hAnsi="Times New Roman" w:cs="Times New Roman"/>
          <w:sz w:val="28"/>
          <w:szCs w:val="28"/>
        </w:rPr>
        <w:t xml:space="preserve">, социальных сетей и пр. Как оказалось, порой малейшее упоминание известного бренда или продукта в информационном поле (на просторах интернета или в СМИ) оказывает значительное влияние на его рыночное положение. Таким образом, </w:t>
      </w:r>
      <w:proofErr w:type="spellStart"/>
      <w:r w:rsidRPr="00407844">
        <w:rPr>
          <w:rFonts w:ascii="Times New Roman" w:hAnsi="Times New Roman" w:cs="Times New Roman"/>
          <w:sz w:val="28"/>
          <w:szCs w:val="28"/>
        </w:rPr>
        <w:t>комплементоры</w:t>
      </w:r>
      <w:proofErr w:type="spellEnd"/>
      <w:r w:rsidRPr="00407844">
        <w:rPr>
          <w:rFonts w:ascii="Times New Roman" w:hAnsi="Times New Roman" w:cs="Times New Roman"/>
          <w:sz w:val="28"/>
          <w:szCs w:val="28"/>
        </w:rPr>
        <w:t xml:space="preserve"> приобретают особый вес и </w:t>
      </w:r>
      <w:proofErr w:type="gramStart"/>
      <w:r w:rsidRPr="00407844">
        <w:rPr>
          <w:rFonts w:ascii="Times New Roman" w:hAnsi="Times New Roman" w:cs="Times New Roman"/>
          <w:sz w:val="28"/>
          <w:szCs w:val="28"/>
        </w:rPr>
        <w:t>обязаны</w:t>
      </w:r>
      <w:proofErr w:type="gramEnd"/>
      <w:r w:rsidRPr="00407844">
        <w:rPr>
          <w:rFonts w:ascii="Times New Roman" w:hAnsi="Times New Roman" w:cs="Times New Roman"/>
          <w:sz w:val="28"/>
          <w:szCs w:val="28"/>
        </w:rPr>
        <w:t xml:space="preserve"> быть включены в классическую модель.</w:t>
      </w:r>
    </w:p>
    <w:p w:rsidR="00407844" w:rsidRDefault="00407844" w:rsidP="00407844">
      <w:pPr>
        <w:pStyle w:val="a3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7844">
        <w:rPr>
          <w:rFonts w:ascii="Times New Roman" w:hAnsi="Times New Roman" w:cs="Times New Roman"/>
          <w:sz w:val="28"/>
          <w:szCs w:val="28"/>
        </w:rPr>
        <w:t xml:space="preserve">Перейдем к описанию математической модели конкуренции с учетом первой модификации (рис. 1). Задаются общие параметры игры. Вначале определяются функции спроса и предложения на рынке. Доходы основных участников рынка зависят от стоимости услуг, объема производства, дополнительных затрат. Затем исследуется состояние равновесия данной модели – максимум целевой функции при </w:t>
      </w:r>
      <w:r w:rsidRPr="00407844">
        <w:rPr>
          <w:rFonts w:ascii="Times New Roman" w:hAnsi="Times New Roman" w:cs="Times New Roman"/>
          <w:sz w:val="28"/>
          <w:szCs w:val="28"/>
        </w:rPr>
        <w:lastRenderedPageBreak/>
        <w:t>учете действий других игроков. Находим оптимальные значения параметров модели для формирования рекомендаций по выбору конкурентной стратегии фирмы</w:t>
      </w:r>
    </w:p>
    <w:p w:rsidR="00407844" w:rsidRDefault="00407844" w:rsidP="00407844">
      <w:pPr>
        <w:pStyle w:val="a3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07844" w:rsidRDefault="00407844" w:rsidP="00916026">
      <w:pPr>
        <w:pStyle w:val="a3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C8300" wp14:editId="4BEA5F28">
            <wp:extent cx="6504828" cy="4286992"/>
            <wp:effectExtent l="0" t="0" r="0" b="0"/>
            <wp:docPr id="1" name="Рисунок 1" descr="E:\Study\Аспирантура\Диссертация\Глава 2\Тексты и модели\схема анализа конкуренции основных игроков отраслевого рын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E:\Study\Аспирантура\Диссертация\Глава 2\Тексты и модели\схема анализа конкуренции основных игроков отраслевого рынка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317" cy="428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844" w:rsidRDefault="00407844" w:rsidP="00407844">
      <w:pPr>
        <w:pStyle w:val="a3"/>
        <w:spacing w:line="48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7844">
        <w:rPr>
          <w:rFonts w:ascii="Times New Roman" w:hAnsi="Times New Roman" w:cs="Times New Roman"/>
          <w:b/>
          <w:sz w:val="28"/>
          <w:szCs w:val="28"/>
        </w:rPr>
        <w:t>Рисунок 1</w:t>
      </w:r>
    </w:p>
    <w:p w:rsidR="00407844" w:rsidRDefault="00407844" w:rsidP="00407844">
      <w:pPr>
        <w:pStyle w:val="a3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07844" w:rsidRDefault="00407844" w:rsidP="00916026">
      <w:pPr>
        <w:pStyle w:val="a3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7844">
        <w:rPr>
          <w:rFonts w:ascii="Times New Roman" w:hAnsi="Times New Roman" w:cs="Times New Roman"/>
          <w:b/>
          <w:sz w:val="28"/>
          <w:szCs w:val="28"/>
        </w:rPr>
        <w:t>Вторая модификация классической модели М. Портера: глобальная конкуренция</w:t>
      </w:r>
    </w:p>
    <w:p w:rsid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 xml:space="preserve">Конкуренция в секторе высокотехнологичного бизнеса является сложной системой (множество участников или агентов с разными интересами), описываемой множеством параметров, индикаторов, внешних факторов; поэтому сложно построить ясную ментальную модель системы в целом. При этом в разрабатываемой </w:t>
      </w:r>
      <w:proofErr w:type="gramStart"/>
      <w:r w:rsidRPr="00916026">
        <w:rPr>
          <w:rFonts w:ascii="Times New Roman" w:hAnsi="Times New Roman" w:cs="Times New Roman"/>
          <w:sz w:val="28"/>
          <w:szCs w:val="28"/>
        </w:rPr>
        <w:t>бизнес-модели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 учитывается, что среди поставщиков (а также покупателей, новых </w:t>
      </w:r>
      <w:r w:rsidRPr="00916026">
        <w:rPr>
          <w:rFonts w:ascii="Times New Roman" w:hAnsi="Times New Roman" w:cs="Times New Roman"/>
          <w:sz w:val="28"/>
          <w:szCs w:val="28"/>
        </w:rPr>
        <w:lastRenderedPageBreak/>
        <w:t xml:space="preserve">участников рынка и субститутов) тоже может иметь место конкуренция, что говорит о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самоподобии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 элементов рынка и дает возможность перейти к модели глобальной конкуренции [1]. Элементами сложной системы при её моделировании являются отдельные агенты, соответствующие каждой из рассматриваемых подсистем. Таким образом, структура сложная система представляет собой многоуровневый фрактальный нагруженный граф, вершинами которого являются элементы системы, а ребрами – взаимосвязи между ними (рис. 2). Ресурсами, перемещаемыми во времени по ребрам, являются финансовые средства, комплектующие при производстве продуктов и т.д.</w:t>
      </w:r>
    </w:p>
    <w:p w:rsidR="00916026" w:rsidRDefault="00916026" w:rsidP="00916026">
      <w:pPr>
        <w:pStyle w:val="a3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07034" cy="5157382"/>
            <wp:effectExtent l="0" t="0" r="3810" b="5715"/>
            <wp:docPr id="2" name="Рисунок 2" descr="E:\Study\Аспирантура\Диссертация\Глава 2\Тексты и модели\6 сил Портера_индексы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E:\Study\Аспирантура\Диссертация\Глава 2\Тексты и модели\6 сил Портера_индексы_v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60" cy="515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Рисунок 2</w:t>
      </w:r>
    </w:p>
    <w:p w:rsid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lastRenderedPageBreak/>
        <w:t>Именно такое представление рынка высокотехнологичного бизнеса позволяет компаниям анализировать ситуацию на рынке во всей полноте и с учетом максимального количества взаимосвязей, что в свою очередь обеспечивает выработку оптимальной стратегии развития.</w:t>
      </w:r>
    </w:p>
    <w:p w:rsid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4. Концептуальная схема конкурентного анализа высокотехнологичного бизнеса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>Рассмотрим этапы разработки продукта высокотехнологичного бизнеса, учитывая их взаимосвязь с построенными ранее моделями:</w:t>
      </w:r>
    </w:p>
    <w:p w:rsidR="00916026" w:rsidRPr="00916026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>научно-технический: определение характеристик, подбор комплектующих, выбор поставщиков;</w:t>
      </w:r>
    </w:p>
    <w:p w:rsidR="00916026" w:rsidRPr="00916026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16026">
        <w:rPr>
          <w:rFonts w:ascii="Times New Roman" w:hAnsi="Times New Roman" w:cs="Times New Roman"/>
          <w:sz w:val="28"/>
          <w:szCs w:val="28"/>
        </w:rPr>
        <w:t>технологический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>: достижение договоренности с поставщиками, получение прототипа продукта;</w:t>
      </w:r>
    </w:p>
    <w:p w:rsidR="00916026" w:rsidRPr="00916026" w:rsidRDefault="00916026" w:rsidP="00916026">
      <w:pPr>
        <w:pStyle w:val="a3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>экономический: выбор наилучшей стратегии, выбор агентов для сотрудниче</w:t>
      </w:r>
      <w:r>
        <w:rPr>
          <w:rFonts w:ascii="Times New Roman" w:hAnsi="Times New Roman" w:cs="Times New Roman"/>
          <w:sz w:val="28"/>
          <w:szCs w:val="28"/>
        </w:rPr>
        <w:t>ства (компромиссная игра), влия</w:t>
      </w:r>
      <w:r w:rsidRPr="00916026">
        <w:rPr>
          <w:rFonts w:ascii="Times New Roman" w:hAnsi="Times New Roman" w:cs="Times New Roman"/>
          <w:sz w:val="28"/>
          <w:szCs w:val="28"/>
        </w:rPr>
        <w:t xml:space="preserve">ние на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>, продвижение продукта, улучшение и модификация продукта</w:t>
      </w:r>
    </w:p>
    <w:p w:rsid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>Для развернутого представления процесса конкурентного анализа на каждом этапе жизненного продукта была построена концептуальная схема, представленная на рисунке 3.</w:t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1843" cy="8787740"/>
            <wp:effectExtent l="0" t="0" r="1905" b="0"/>
            <wp:docPr id="3" name="Рисунок 3" descr="don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458" descr="don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479" cy="879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Рисунок 3</w:t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lastRenderedPageBreak/>
        <w:t>5. Использование аппарата теории игр для исследования конкуренции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 xml:space="preserve">Чаще всего методы теории игр находят применение в экономике, реже в других общественных науках — социологии, политологии. Крайне </w:t>
      </w:r>
      <w:proofErr w:type="gramStart"/>
      <w:r w:rsidRPr="00916026">
        <w:rPr>
          <w:rFonts w:ascii="Times New Roman" w:hAnsi="Times New Roman" w:cs="Times New Roman"/>
          <w:sz w:val="28"/>
          <w:szCs w:val="28"/>
        </w:rPr>
        <w:t>важное значение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 она имеет для искусственного интеллекта и кибернетики, особенно с проявлением интереса к интеллектуальным агентам. Для нашего исследования примечательна модель олигополии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Курно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: на рынке действует фиксированное число N&gt;1 компаний, выпускающих экономическое благо одного наименования; вход на рынок новых компаний и выход из него отсутствуют; компании обладают рыночной властью. Согласно гипотезе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Курно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, игрок,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максимизирующий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 свою прибыль, не предполагает реакции конкурента. В этом случае процесс перехода в состояние равновесия по модели дуополии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Курно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 можно рассматривать как бесконечную многошаговую динамическую игру: сначала производитель В</w:t>
      </w:r>
      <w:proofErr w:type="gramStart"/>
      <w:r w:rsidRPr="00916026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 определяет свой оптимальный выпуск при заданном выпуске производителя В1, на следующем шаге производитель В1 дает свой оптимальный ответ на предыдущий ход конкурента, и т.д. Как показано в ряде работ [8] по теории игр, вне зависимости от начальных условий, выпуски будут стремиться к равновесным значениям.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 xml:space="preserve">Анализ тенденций развития мировой индустрии показывает, что основные производители всё чаще стремятся к созданию альянсов. В этом случае целесообразно применить теорию компромиссных игр, которая дает возможность построить такую теоретическую модель, в рамках которой игроки могут координировать свои действия друг с другом.  В таком случае для каждого агента на рынке строятся две функции: </w:t>
      </w:r>
    </w:p>
    <w:p w:rsidR="00916026" w:rsidRPr="00916026" w:rsidRDefault="00916026" w:rsidP="00916026">
      <w:pPr>
        <w:pStyle w:val="a3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lastRenderedPageBreak/>
        <w:t>функция преимуществ (ФП), описывающая достижение фундаментальной цели, например, завоевание лидерства на рынке, увеличение прибыли, без учета цены её достижения и не учитывающая риски;</w:t>
      </w:r>
    </w:p>
    <w:p w:rsidR="00916026" w:rsidRPr="00916026" w:rsidRDefault="00916026" w:rsidP="00916026">
      <w:pPr>
        <w:pStyle w:val="a3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>функция риска (</w:t>
      </w:r>
      <w:proofErr w:type="gramStart"/>
      <w:r w:rsidRPr="00916026">
        <w:rPr>
          <w:rFonts w:ascii="Times New Roman" w:hAnsi="Times New Roman" w:cs="Times New Roman"/>
          <w:sz w:val="28"/>
          <w:szCs w:val="28"/>
        </w:rPr>
        <w:t>ФР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минимизирующая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 издержки при достижении фундаментальной цели</w:t>
      </w:r>
    </w:p>
    <w:p w:rsid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>На каждом шаге при принятии решений агентом вычисляется, будет ли выгоднее стремиться к достижению намеченной цели без сотрудничества с другими агентами или вступить с кем-то из них в содружество. Каждый агент обладает упорядоченным по приоритету списком возможных действий. Возможное действие зависит от действий, которые предпринимают другие участники.</w:t>
      </w:r>
    </w:p>
    <w:p w:rsid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6. Программно-вычислительный комплекс «</w:t>
      </w:r>
      <w:proofErr w:type="spellStart"/>
      <w:r w:rsidRPr="00916026">
        <w:rPr>
          <w:rFonts w:ascii="Times New Roman" w:hAnsi="Times New Roman" w:cs="Times New Roman"/>
          <w:b/>
          <w:sz w:val="28"/>
          <w:szCs w:val="28"/>
        </w:rPr>
        <w:t>Competition</w:t>
      </w:r>
      <w:proofErr w:type="spellEnd"/>
      <w:r w:rsidRPr="00916026">
        <w:rPr>
          <w:rFonts w:ascii="Times New Roman" w:hAnsi="Times New Roman" w:cs="Times New Roman"/>
          <w:b/>
          <w:sz w:val="28"/>
          <w:szCs w:val="28"/>
        </w:rPr>
        <w:t>»</w:t>
      </w:r>
    </w:p>
    <w:p w:rsid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 xml:space="preserve">В основе ПВК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Competition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 лежит шаблон проектирования MVC, разделяющий </w:t>
      </w:r>
      <w:proofErr w:type="gramStart"/>
      <w:r w:rsidRPr="00916026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16026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 следующие компоненты: база данных (на основе СУБД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) и набор функций, обеспечивающих связь с ней, формы ввода-вывода данных (HTML5, CSS3,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>, AJAX), а также вычислительный модуль (PHP/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). Используемые технологии обеспечивают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 приложения, а построение форм пользовательского интерфейса (GUI) поддерживают возможность глобальной и гибкой настройки выводимых информационных блоков. Результат работы вычислительного модуля дает прогноз положения фирм-конкурентов в исследуемой области, сравнение основных параметров производства конкурирующих компаний, а также рекомендации для лиц, принимающих решения </w:t>
      </w:r>
      <w:r w:rsidRPr="00916026">
        <w:rPr>
          <w:rFonts w:ascii="Times New Roman" w:hAnsi="Times New Roman" w:cs="Times New Roman"/>
          <w:sz w:val="28"/>
          <w:szCs w:val="28"/>
        </w:rPr>
        <w:lastRenderedPageBreak/>
        <w:t>(ЛПР) при выборе конкурентной стратегии компании высокотехнологичного бизнеса.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7.</w:t>
      </w:r>
      <w:r w:rsidRPr="00916026">
        <w:rPr>
          <w:rFonts w:ascii="Times New Roman" w:hAnsi="Times New Roman" w:cs="Times New Roman"/>
          <w:b/>
          <w:sz w:val="28"/>
          <w:szCs w:val="28"/>
        </w:rPr>
        <w:t xml:space="preserve"> Структура ПВК «</w:t>
      </w:r>
      <w:proofErr w:type="spellStart"/>
      <w:r w:rsidRPr="00916026">
        <w:rPr>
          <w:rFonts w:ascii="Times New Roman" w:hAnsi="Times New Roman" w:cs="Times New Roman"/>
          <w:b/>
          <w:sz w:val="28"/>
          <w:szCs w:val="28"/>
        </w:rPr>
        <w:t>Competition</w:t>
      </w:r>
      <w:proofErr w:type="spellEnd"/>
      <w:r w:rsidRPr="00916026">
        <w:rPr>
          <w:rFonts w:ascii="Times New Roman" w:hAnsi="Times New Roman" w:cs="Times New Roman"/>
          <w:b/>
          <w:sz w:val="28"/>
          <w:szCs w:val="28"/>
        </w:rPr>
        <w:t>»</w:t>
      </w:r>
    </w:p>
    <w:p w:rsid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 xml:space="preserve">Работа с приложением представлена в трех режимах: моделирование, анализ и прогнозирование. На этапе </w:t>
      </w:r>
      <w:proofErr w:type="spellStart"/>
      <w:proofErr w:type="gramStart"/>
      <w:r w:rsidRPr="00916026">
        <w:rPr>
          <w:rFonts w:ascii="Times New Roman" w:hAnsi="Times New Roman" w:cs="Times New Roman"/>
          <w:sz w:val="28"/>
          <w:szCs w:val="28"/>
        </w:rPr>
        <w:t>мо-делирования</w:t>
      </w:r>
      <w:proofErr w:type="spellEnd"/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 будет строиться взаимоотношение агентов, задаваться параметры и пр. На этапе анализа будет рассматриваться первичная обработка данных, полученных на первом этапе. Прогнозирование будет формировать предложения для ЛПР. Основные возможности представлены на рисунке 4.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 xml:space="preserve">8. </w:t>
      </w:r>
      <w:r w:rsidRPr="00916026">
        <w:rPr>
          <w:rFonts w:ascii="Times New Roman" w:hAnsi="Times New Roman" w:cs="Times New Roman"/>
          <w:b/>
          <w:sz w:val="28"/>
          <w:szCs w:val="28"/>
        </w:rPr>
        <w:t>Формы ввода данных пользователем (моделирование)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>Формы ввода данных (рис. 5)можно подразделить на основной блок, блок конструирования модели блок редактирования характеристик и связей агента. В состав основного блока входит работа с моделью, настройки рынка, работа с агентами, формат вывода. При клике на агента в блоке конструирования модели, вызывается блок редактирования характеристик и связей агента.</w:t>
      </w: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2522" cy="4476997"/>
            <wp:effectExtent l="0" t="0" r="2540" b="0"/>
            <wp:docPr id="7" name="Рисунок 7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446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76" cy="447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Рисунок</w:t>
      </w:r>
      <w:r w:rsidRPr="009160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16026">
        <w:rPr>
          <w:rFonts w:ascii="Times New Roman" w:hAnsi="Times New Roman" w:cs="Times New Roman"/>
          <w:b/>
          <w:sz w:val="28"/>
          <w:szCs w:val="28"/>
        </w:rPr>
        <w:t>4</w:t>
      </w: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9.</w:t>
      </w:r>
      <w:r w:rsidRPr="00916026">
        <w:rPr>
          <w:rFonts w:ascii="Times New Roman" w:hAnsi="Times New Roman" w:cs="Times New Roman"/>
          <w:b/>
          <w:sz w:val="28"/>
          <w:szCs w:val="28"/>
        </w:rPr>
        <w:t xml:space="preserve"> Диаграммы и графики для представления данных (анализ)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 xml:space="preserve">На этапе представления данных создается уникальное пространство – страница с графиками, диаграммами и схемами, набор и расположение которых определяется самим пользователем в режиме реального времени (см. рис. 6). Таким образом, аналитик сможет организовывать свою работу наиболее удобным образом. Набор графиков, диаграмм и схем представлен гистограммами, </w:t>
      </w:r>
      <w:proofErr w:type="gramStart"/>
      <w:r w:rsidRPr="00916026">
        <w:rPr>
          <w:rFonts w:ascii="Times New Roman" w:hAnsi="Times New Roman" w:cs="Times New Roman"/>
          <w:sz w:val="28"/>
          <w:szCs w:val="28"/>
        </w:rPr>
        <w:t>круговые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 и линейные диаграммами, точечные и пузырьковые диаграммами, диаграммами с областями, пирамидальные диаграммами. Также предусмотрено упрощенное представление данных через сравнительные таблицы. Существует вариант </w:t>
      </w:r>
      <w:r w:rsidRPr="00916026"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представления продукта в виде тепловой карты, </w:t>
      </w:r>
      <w:proofErr w:type="gramStart"/>
      <w:r w:rsidRPr="00916026">
        <w:rPr>
          <w:rFonts w:ascii="Times New Roman" w:hAnsi="Times New Roman" w:cs="Times New Roman"/>
          <w:sz w:val="28"/>
          <w:szCs w:val="28"/>
        </w:rPr>
        <w:t>выделяющая</w:t>
      </w:r>
      <w:proofErr w:type="gramEnd"/>
      <w:r w:rsidRPr="00916026">
        <w:rPr>
          <w:rFonts w:ascii="Times New Roman" w:hAnsi="Times New Roman" w:cs="Times New Roman"/>
          <w:sz w:val="28"/>
          <w:szCs w:val="28"/>
        </w:rPr>
        <w:t xml:space="preserve"> сильные (отмечено зеленым) и слабые (отмечено красным) его стороны.</w:t>
      </w: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B57116" wp14:editId="12C0402C">
            <wp:extent cx="2683510" cy="1722120"/>
            <wp:effectExtent l="0" t="0" r="2540" b="0"/>
            <wp:docPr id="5" name="Рисунок 5" descr="D:\Аспирантура\Поступление\add\d_airpla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D:\Аспирантура\Поступление\add\d_airplane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6A901A" wp14:editId="37273786">
            <wp:extent cx="3057525" cy="1685925"/>
            <wp:effectExtent l="0" t="0" r="9525" b="9525"/>
            <wp:docPr id="6" name="Рисунок 6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5</w:t>
      </w: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10.</w:t>
      </w:r>
      <w:r w:rsidRPr="00916026">
        <w:rPr>
          <w:rFonts w:ascii="Times New Roman" w:hAnsi="Times New Roman" w:cs="Times New Roman"/>
          <w:b/>
          <w:sz w:val="28"/>
          <w:szCs w:val="28"/>
        </w:rPr>
        <w:t xml:space="preserve"> Описание формы вывода результатов (прогнозирование)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 xml:space="preserve">Форма вывода результатов разбита на две большие части: рекомендации организации и конкурентный анализ ситуации в сегменте рынка. Рекомендации организации содержат в себе предложения по: выбору стратегии, выбору поставщиков, выбору покупателей, изменению назначаемой цены, изменению объема производства. </w:t>
      </w:r>
    </w:p>
    <w:p w:rsidR="00916026" w:rsidRPr="00916026" w:rsidRDefault="00916026" w:rsidP="00916026">
      <w:pPr>
        <w:pStyle w:val="a3"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026">
        <w:rPr>
          <w:rFonts w:ascii="Times New Roman" w:hAnsi="Times New Roman" w:cs="Times New Roman"/>
          <w:sz w:val="28"/>
          <w:szCs w:val="28"/>
        </w:rPr>
        <w:t xml:space="preserve">Конкурентный анализ ситуации в сегменте рынка дает общую оценку состояния рынка с учетом всех его игроков и возможен в виде графика прибылей 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игроко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 xml:space="preserve"> или распределение долей рынка по игрокам (диаграмма-торт/</w:t>
      </w:r>
      <w:proofErr w:type="spellStart"/>
      <w:r w:rsidRPr="00916026">
        <w:rPr>
          <w:rFonts w:ascii="Times New Roman" w:hAnsi="Times New Roman" w:cs="Times New Roman"/>
          <w:sz w:val="28"/>
          <w:szCs w:val="28"/>
        </w:rPr>
        <w:t>Гант</w:t>
      </w:r>
      <w:proofErr w:type="spellEnd"/>
      <w:r w:rsidRPr="00916026">
        <w:rPr>
          <w:rFonts w:ascii="Times New Roman" w:hAnsi="Times New Roman" w:cs="Times New Roman"/>
          <w:sz w:val="28"/>
          <w:szCs w:val="28"/>
        </w:rPr>
        <w:t>). Таким образом, лицо, проводящее конкурентный анализ получает полную и подробную информацию о ситуации в сегменте рынка, сравнительную таблицу характеристик конкурентов, рекомендации, относительно выбора стратегии и принимаемых решениях.</w:t>
      </w:r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17EB4799" wp14:editId="38266CA8">
            <wp:extent cx="6423318" cy="8063345"/>
            <wp:effectExtent l="0" t="0" r="0" b="0"/>
            <wp:docPr id="4" name="Рисунок 4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318" cy="80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026">
        <w:rPr>
          <w:rFonts w:ascii="Times New Roman" w:hAnsi="Times New Roman" w:cs="Times New Roman"/>
          <w:b/>
          <w:sz w:val="28"/>
          <w:szCs w:val="28"/>
        </w:rPr>
        <w:t>Рисунок 6</w:t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11. Заключение</w:t>
      </w:r>
    </w:p>
    <w:p w:rsidR="00F35E20" w:rsidRPr="00F35E20" w:rsidRDefault="00F35E20" w:rsidP="00F35E20">
      <w:pPr>
        <w:pStyle w:val="a3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фывыфв</w:t>
      </w:r>
      <w:proofErr w:type="spellEnd"/>
    </w:p>
    <w:p w:rsidR="00916026" w:rsidRDefault="00F35E20" w:rsidP="00F35E20">
      <w:pPr>
        <w:pStyle w:val="a3"/>
        <w:spacing w:line="48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Библиографический список</w:t>
      </w:r>
    </w:p>
    <w:p w:rsid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916026" w:rsidRPr="00916026" w:rsidRDefault="00916026" w:rsidP="00916026">
      <w:pPr>
        <w:pStyle w:val="a3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916026" w:rsidRPr="00916026" w:rsidSect="0098280D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23A3B"/>
    <w:multiLevelType w:val="hybridMultilevel"/>
    <w:tmpl w:val="69BCD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A91D8D"/>
    <w:multiLevelType w:val="hybridMultilevel"/>
    <w:tmpl w:val="AA18F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1BB141A"/>
    <w:multiLevelType w:val="hybridMultilevel"/>
    <w:tmpl w:val="D3DE680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980105E"/>
    <w:multiLevelType w:val="hybridMultilevel"/>
    <w:tmpl w:val="BE36A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800EAA"/>
    <w:multiLevelType w:val="hybridMultilevel"/>
    <w:tmpl w:val="79007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80D"/>
    <w:rsid w:val="000C7780"/>
    <w:rsid w:val="003203E1"/>
    <w:rsid w:val="00407844"/>
    <w:rsid w:val="004877AF"/>
    <w:rsid w:val="00916026"/>
    <w:rsid w:val="0098280D"/>
    <w:rsid w:val="00F3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8280D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0C778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0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78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8280D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0C778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0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78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1967</Words>
  <Characters>11218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Евгений</cp:lastModifiedBy>
  <cp:revision>1</cp:revision>
  <dcterms:created xsi:type="dcterms:W3CDTF">2013-09-27T09:42:00Z</dcterms:created>
  <dcterms:modified xsi:type="dcterms:W3CDTF">2013-09-27T10:43:00Z</dcterms:modified>
</cp:coreProperties>
</file>