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77" w:rsidRDefault="00314C77" w:rsidP="00314C77">
      <w:pPr>
        <w:pStyle w:val="a3"/>
        <w:jc w:val="center"/>
        <w:rPr>
          <w:b/>
          <w:sz w:val="24"/>
        </w:rPr>
      </w:pPr>
      <w:r>
        <w:rPr>
          <w:b/>
          <w:sz w:val="24"/>
        </w:rPr>
        <w:t>Университет БОНД</w:t>
      </w:r>
    </w:p>
    <w:p w:rsidR="00314C77" w:rsidRDefault="00314C77" w:rsidP="00314C77">
      <w:pPr>
        <w:pStyle w:val="a3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</w:t>
      </w: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8D4C26" w:rsidRDefault="00314C77" w:rsidP="00314C77">
      <w:pPr>
        <w:pStyle w:val="a3"/>
        <w:jc w:val="center"/>
        <w:rPr>
          <w:b/>
          <w:sz w:val="24"/>
        </w:rPr>
      </w:pPr>
      <w:r w:rsidRPr="00314C77">
        <w:rPr>
          <w:b/>
          <w:sz w:val="24"/>
        </w:rPr>
        <w:t xml:space="preserve">Усовершенствованная на основе </w:t>
      </w:r>
      <w:proofErr w:type="spellStart"/>
      <w:r w:rsidRPr="00314C77">
        <w:rPr>
          <w:b/>
          <w:sz w:val="24"/>
        </w:rPr>
        <w:t>мультиагентных</w:t>
      </w:r>
      <w:proofErr w:type="spellEnd"/>
      <w:r w:rsidRPr="00314C77">
        <w:rPr>
          <w:b/>
          <w:sz w:val="24"/>
        </w:rPr>
        <w:t xml:space="preserve"> систем бизнес аналитика для локализованного автоматического ценообразования в продуктовых сетях</w:t>
      </w: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pStyle w:val="a3"/>
        <w:jc w:val="center"/>
        <w:rPr>
          <w:b/>
          <w:sz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GaramondPro Regular" w:hAnsi="AGaramondPro Regular" w:cs="AGaramondPro Regular"/>
          <w:color w:val="000000"/>
          <w:sz w:val="23"/>
          <w:szCs w:val="23"/>
        </w:rPr>
      </w:pP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Alexander</w:t>
      </w:r>
      <w:r w:rsidRPr="00314C77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Patrick</w:t>
      </w:r>
      <w:r w:rsidRPr="00314C77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Joseph</w:t>
      </w:r>
      <w:r w:rsidRPr="00314C77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proofErr w:type="spell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Loebbert</w:t>
      </w:r>
      <w:proofErr w:type="spellEnd"/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Pr="00314C77" w:rsidRDefault="00314C77" w:rsidP="00314C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C77" w:rsidRDefault="00314C77" w:rsidP="00314C77">
      <w:pPr>
        <w:pStyle w:val="a3"/>
        <w:jc w:val="center"/>
        <w:rPr>
          <w:sz w:val="24"/>
        </w:rPr>
      </w:pPr>
      <w:r>
        <w:rPr>
          <w:sz w:val="24"/>
        </w:rPr>
        <w:t>Диссертация выполнена в соответствии с требованиями докторской степени по философии Института Информационных Технологий университета Бонд</w:t>
      </w:r>
    </w:p>
    <w:p w:rsidR="00314C77" w:rsidRDefault="00314C77" w:rsidP="00314C77">
      <w:pPr>
        <w:pStyle w:val="a3"/>
        <w:jc w:val="center"/>
        <w:rPr>
          <w:sz w:val="24"/>
        </w:rPr>
      </w:pPr>
    </w:p>
    <w:p w:rsidR="00314C77" w:rsidRDefault="00314C77" w:rsidP="00314C77">
      <w:pPr>
        <w:pStyle w:val="a3"/>
        <w:jc w:val="center"/>
        <w:rPr>
          <w:sz w:val="24"/>
        </w:rPr>
      </w:pPr>
      <w:r>
        <w:rPr>
          <w:sz w:val="24"/>
        </w:rPr>
        <w:t>Декабрь 2011</w:t>
      </w:r>
    </w:p>
    <w:p w:rsidR="00314C77" w:rsidRDefault="00773F07" w:rsidP="00773F07">
      <w:pPr>
        <w:pStyle w:val="a3"/>
        <w:rPr>
          <w:b/>
          <w:sz w:val="24"/>
        </w:rPr>
      </w:pPr>
      <w:r w:rsidRPr="00773F07">
        <w:rPr>
          <w:b/>
          <w:sz w:val="24"/>
        </w:rPr>
        <w:lastRenderedPageBreak/>
        <w:t>Автореферат</w:t>
      </w:r>
    </w:p>
    <w:p w:rsidR="00773F07" w:rsidRDefault="00773F07" w:rsidP="00773F07">
      <w:pPr>
        <w:pStyle w:val="a3"/>
        <w:rPr>
          <w:b/>
          <w:sz w:val="24"/>
        </w:rPr>
      </w:pPr>
    </w:p>
    <w:p w:rsidR="00314C77" w:rsidRPr="00773F07" w:rsidRDefault="00773F07" w:rsidP="00773F07">
      <w:pPr>
        <w:pStyle w:val="a3"/>
        <w:rPr>
          <w:sz w:val="24"/>
          <w:lang w:val="en-US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describe</w:t>
      </w:r>
      <w:proofErr w:type="gramEnd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a form of data</w:t>
      </w:r>
      <w:r>
        <w:rPr>
          <w:sz w:val="24"/>
          <w:lang w:val="en-US"/>
        </w:rPr>
        <w:t xml:space="preserve"> – </w:t>
      </w:r>
      <w:r>
        <w:rPr>
          <w:sz w:val="24"/>
        </w:rPr>
        <w:t>представляют</w:t>
      </w:r>
      <w:r w:rsidRPr="00773F07">
        <w:rPr>
          <w:sz w:val="24"/>
          <w:lang w:val="en-US"/>
        </w:rPr>
        <w:t xml:space="preserve"> </w:t>
      </w:r>
      <w:r>
        <w:rPr>
          <w:sz w:val="24"/>
        </w:rPr>
        <w:t>данные</w:t>
      </w:r>
    </w:p>
    <w:p w:rsidR="00314C77" w:rsidRDefault="00773F07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variety</w:t>
      </w:r>
      <w:proofErr w:type="gramEnd"/>
      <w:r>
        <w:rPr>
          <w:rFonts w:ascii="AGaramondPro Regular" w:hAnsi="AGaramondPro Regular" w:cs="AGaramondPro Regular"/>
          <w:color w:val="000000"/>
          <w:sz w:val="23"/>
          <w:szCs w:val="23"/>
        </w:rPr>
        <w:t xml:space="preserve"> – множество (набор)</w:t>
      </w:r>
    </w:p>
    <w:p w:rsidR="00773F07" w:rsidRPr="00773F07" w:rsidRDefault="00773F07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concepts</w:t>
      </w:r>
      <w:proofErr w:type="gramEnd"/>
      <w:r w:rsidRPr="00773F07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– </w:t>
      </w:r>
      <w:r>
        <w:rPr>
          <w:rFonts w:ascii="AGaramondPro Regular" w:hAnsi="AGaramondPro Regular" w:cs="AGaramondPro Regular"/>
          <w:color w:val="000000"/>
          <w:sz w:val="23"/>
          <w:szCs w:val="23"/>
        </w:rPr>
        <w:t>идей</w:t>
      </w:r>
      <w:r w:rsidRPr="00773F07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(</w:t>
      </w:r>
      <w:r>
        <w:rPr>
          <w:rFonts w:ascii="AGaramondPro Regular" w:hAnsi="AGaramondPro Regular" w:cs="AGaramondPro Regular"/>
          <w:color w:val="000000"/>
          <w:sz w:val="23"/>
          <w:szCs w:val="23"/>
        </w:rPr>
        <w:t>понятий</w:t>
      </w:r>
      <w:r w:rsidRPr="00773F07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)</w:t>
      </w:r>
    </w:p>
    <w:p w:rsidR="00773F07" w:rsidRPr="00773F07" w:rsidRDefault="00773F07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</w:pP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Traditionally</w:t>
      </w:r>
      <w:r w:rsidRPr="00773F07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– </w:t>
      </w:r>
      <w:r>
        <w:rPr>
          <w:rFonts w:ascii="AGaramondPro Regular" w:hAnsi="AGaramondPro Regular" w:cs="AGaramondPro Regular"/>
          <w:color w:val="000000"/>
          <w:sz w:val="23"/>
          <w:szCs w:val="23"/>
        </w:rPr>
        <w:t>обычно</w:t>
      </w:r>
    </w:p>
    <w:p w:rsidR="00773F07" w:rsidRDefault="00773F07" w:rsidP="00773F07">
      <w:pPr>
        <w:pStyle w:val="a3"/>
        <w:rPr>
          <w:rFonts w:cs="AGaramondPro Regular"/>
          <w:color w:val="000000"/>
          <w:sz w:val="23"/>
          <w:szCs w:val="23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the</w:t>
      </w:r>
      <w:proofErr w:type="gramEnd"/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focus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of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BI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is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on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strategic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and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tactical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</w:t>
      </w: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decision</w:t>
      </w:r>
      <w:r w:rsidRPr="00B9373D">
        <w:rPr>
          <w:rFonts w:ascii="AGaramondPro Regular" w:hAnsi="AGaramondPro Regular" w:cs="AGaramondPro Regular"/>
          <w:color w:val="000000"/>
          <w:sz w:val="23"/>
          <w:szCs w:val="23"/>
        </w:rPr>
        <w:t xml:space="preserve"> – </w:t>
      </w:r>
      <w:r>
        <w:rPr>
          <w:rFonts w:cs="AGaramondPro Regular"/>
          <w:color w:val="000000"/>
          <w:sz w:val="23"/>
          <w:szCs w:val="23"/>
          <w:lang w:val="en-US"/>
        </w:rPr>
        <w:t>BI</w:t>
      </w:r>
      <w:r w:rsidR="00B9373D">
        <w:rPr>
          <w:rFonts w:cs="AGaramondPro Regular"/>
          <w:color w:val="000000"/>
          <w:sz w:val="23"/>
          <w:szCs w:val="23"/>
        </w:rPr>
        <w:t>-приложения</w:t>
      </w:r>
      <w:r>
        <w:rPr>
          <w:rFonts w:cs="AGaramondPro Regular"/>
          <w:color w:val="000000"/>
          <w:sz w:val="23"/>
          <w:szCs w:val="23"/>
        </w:rPr>
        <w:t xml:space="preserve"> сосредоточены на </w:t>
      </w:r>
      <w:r w:rsidR="007034B6">
        <w:rPr>
          <w:rFonts w:cs="AGaramondPro Regular"/>
          <w:color w:val="000000"/>
          <w:sz w:val="23"/>
          <w:szCs w:val="23"/>
        </w:rPr>
        <w:t xml:space="preserve">поддержке </w:t>
      </w:r>
      <w:r>
        <w:rPr>
          <w:rFonts w:cs="AGaramondPro Regular"/>
          <w:color w:val="000000"/>
          <w:sz w:val="23"/>
          <w:szCs w:val="23"/>
        </w:rPr>
        <w:t>стратегических и тактических решениях</w:t>
      </w:r>
    </w:p>
    <w:p w:rsidR="007034B6" w:rsidRPr="007034B6" w:rsidRDefault="007034B6" w:rsidP="00773F07">
      <w:pPr>
        <w:pStyle w:val="a3"/>
        <w:rPr>
          <w:sz w:val="24"/>
          <w:lang w:val="en-US"/>
        </w:rPr>
      </w:pPr>
      <w:proofErr w:type="gramStart"/>
      <w:r w:rsidRPr="007034B6">
        <w:rPr>
          <w:sz w:val="24"/>
          <w:lang w:val="en-US"/>
        </w:rPr>
        <w:t>providing</w:t>
      </w:r>
      <w:proofErr w:type="gramEnd"/>
      <w:r w:rsidRPr="007034B6">
        <w:rPr>
          <w:sz w:val="24"/>
          <w:lang w:val="en-US"/>
        </w:rPr>
        <w:t xml:space="preserve"> – </w:t>
      </w:r>
      <w:r>
        <w:rPr>
          <w:sz w:val="24"/>
        </w:rPr>
        <w:t>обеспечение</w:t>
      </w:r>
    </w:p>
    <w:p w:rsidR="007034B6" w:rsidRPr="007034B6" w:rsidRDefault="007034B6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decision</w:t>
      </w:r>
      <w:proofErr w:type="gramEnd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makers</w:t>
      </w:r>
      <w:r w:rsidRPr="007034B6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 xml:space="preserve"> – </w:t>
      </w:r>
      <w:r>
        <w:rPr>
          <w:rFonts w:ascii="AGaramondPro Regular" w:hAnsi="AGaramondPro Regular" w:cs="AGaramondPro Regular"/>
          <w:color w:val="000000"/>
          <w:sz w:val="23"/>
          <w:szCs w:val="23"/>
        </w:rPr>
        <w:t>ЛПР</w:t>
      </w:r>
    </w:p>
    <w:p w:rsidR="007034B6" w:rsidRDefault="007034B6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</w:rPr>
      </w:pPr>
      <w:proofErr w:type="gramStart"/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holistic</w:t>
      </w:r>
      <w:proofErr w:type="gramEnd"/>
      <w:r>
        <w:rPr>
          <w:rFonts w:ascii="AGaramondPro Regular" w:hAnsi="AGaramondPro Regular" w:cs="AGaramondPro Regular"/>
          <w:color w:val="000000"/>
          <w:sz w:val="23"/>
          <w:szCs w:val="23"/>
        </w:rPr>
        <w:t xml:space="preserve"> – глобальный (комплексный)</w:t>
      </w:r>
    </w:p>
    <w:p w:rsidR="007034B6" w:rsidRDefault="007034B6" w:rsidP="00773F07">
      <w:pPr>
        <w:pStyle w:val="a3"/>
        <w:rPr>
          <w:rFonts w:ascii="AGaramondPro Regular" w:hAnsi="AGaramondPro Regular" w:cs="AGaramondPro Regular"/>
          <w:color w:val="000000"/>
          <w:sz w:val="23"/>
          <w:szCs w:val="23"/>
        </w:rPr>
      </w:pPr>
      <w:proofErr w:type="gramStart"/>
      <w:r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organizational</w:t>
      </w:r>
      <w:proofErr w:type="gramEnd"/>
      <w:r>
        <w:rPr>
          <w:rFonts w:ascii="AGaramondPro Regular" w:hAnsi="AGaramondPro Regular" w:cs="AGaramondPro Regular"/>
          <w:color w:val="000000"/>
          <w:sz w:val="23"/>
          <w:szCs w:val="23"/>
        </w:rPr>
        <w:t xml:space="preserve"> – организационный</w:t>
      </w:r>
    </w:p>
    <w:p w:rsidR="007034B6" w:rsidRPr="007034B6" w:rsidRDefault="007034B6" w:rsidP="00773F07">
      <w:pPr>
        <w:pStyle w:val="a3"/>
        <w:rPr>
          <w:sz w:val="24"/>
        </w:rPr>
      </w:pPr>
      <w:r w:rsidRPr="003B3C1B">
        <w:rPr>
          <w:rFonts w:ascii="AGaramondPro Regular" w:hAnsi="AGaramondPro Regular" w:cs="AGaramondPro Regular"/>
          <w:color w:val="000000"/>
          <w:sz w:val="23"/>
          <w:szCs w:val="23"/>
          <w:lang w:val="en-US"/>
        </w:rPr>
        <w:t>increasingly</w:t>
      </w:r>
      <w:r>
        <w:rPr>
          <w:rFonts w:ascii="AGaramondPro Regular" w:hAnsi="AGaramondPro Regular" w:cs="AGaramondPro Regular"/>
          <w:color w:val="000000"/>
          <w:sz w:val="23"/>
          <w:szCs w:val="23"/>
        </w:rPr>
        <w:t xml:space="preserve"> – все больше</w:t>
      </w:r>
      <w:bookmarkStart w:id="0" w:name="_GoBack"/>
      <w:bookmarkEnd w:id="0"/>
    </w:p>
    <w:sectPr w:rsidR="007034B6" w:rsidRPr="00703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GaramondPro 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77"/>
    <w:rsid w:val="00314C77"/>
    <w:rsid w:val="007034B6"/>
    <w:rsid w:val="00773F07"/>
    <w:rsid w:val="008D4C26"/>
    <w:rsid w:val="00B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4C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4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2014-02-03T07:12:00Z</dcterms:created>
  <dcterms:modified xsi:type="dcterms:W3CDTF">2014-02-03T09:50:00Z</dcterms:modified>
</cp:coreProperties>
</file>