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r w:rsidR="00CD1A0D" w:rsidRPr="00633DF2">
        <w:rPr>
          <w:sz w:val="20"/>
        </w:rPr>
        <w:t xml:space="preserve">(ГДС)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развитии</w:t>
      </w:r>
      <w:r w:rsidR="006F3585" w:rsidRPr="00474852">
        <w:rPr>
          <w:sz w:val="20"/>
        </w:rPr>
        <w:t xml:space="preserve"> отрасли,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>возможных рисках и пр.)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 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  <w:r w:rsidR="00474852">
        <w:rPr>
          <w:sz w:val="20"/>
        </w:rPr>
        <w:t xml:space="preserve"> 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>формализованного представления ГДС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</w:t>
      </w:r>
      <w:r w:rsidR="009A29AE" w:rsidRPr="00EC2567">
        <w:rPr>
          <w:sz w:val="20"/>
        </w:rPr>
        <w:t>а</w:t>
      </w:r>
      <w:r w:rsidR="009A29AE" w:rsidRPr="00EC2567">
        <w:rPr>
          <w:sz w:val="20"/>
        </w:rPr>
        <w:t>литические, статистические, теоретико-множественные, логические, имитац</w:t>
      </w:r>
      <w:r w:rsidR="009A29AE" w:rsidRPr="00EC2567">
        <w:rPr>
          <w:sz w:val="20"/>
        </w:rPr>
        <w:t>и</w:t>
      </w:r>
      <w:r w:rsidR="009A29AE" w:rsidRPr="00EC2567">
        <w:rPr>
          <w:sz w:val="20"/>
        </w:rPr>
        <w:t>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</w:t>
      </w:r>
      <w:r w:rsidR="00B95E96">
        <w:rPr>
          <w:sz w:val="20"/>
        </w:rPr>
        <w:t>т</w:t>
      </w:r>
      <w:r w:rsidR="00B95E96">
        <w:rPr>
          <w:sz w:val="20"/>
        </w:rPr>
        <w:t>ному</w:t>
      </w:r>
      <w:proofErr w:type="spellEnd"/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в большинстве случаев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 xml:space="preserve">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Проблема была</w:t>
      </w:r>
      <w:r w:rsidR="00163AB5">
        <w:rPr>
          <w:sz w:val="20"/>
        </w:rPr>
        <w:t xml:space="preserve"> </w:t>
      </w:r>
      <w:r w:rsidR="00A14AE2">
        <w:rPr>
          <w:sz w:val="20"/>
        </w:rPr>
        <w:t>решена в работах М.Портера, определившего конк</w:t>
      </w:r>
      <w:r w:rsidR="00A14AE2">
        <w:rPr>
          <w:sz w:val="20"/>
        </w:rPr>
        <w:t>у</w:t>
      </w:r>
      <w:r w:rsidR="00A14AE2">
        <w:rPr>
          <w:sz w:val="20"/>
        </w:rPr>
        <w:t xml:space="preserve">ренцию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w:proofErr w:type="gramStart"/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1</w:t>
      </w:r>
      <w:r w:rsidR="00A14AE2" w:rsidRPr="00A14AE2">
        <w:rPr>
          <w:sz w:val="20"/>
        </w:rPr>
        <w:t xml:space="preserve"> – основных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2</w:t>
      </w:r>
      <w:r w:rsidR="00A14AE2" w:rsidRPr="00A14AE2">
        <w:rPr>
          <w:sz w:val="20"/>
        </w:rPr>
        <w:t xml:space="preserve"> – продуктов-заменителей,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3</w:t>
      </w:r>
      <w:r w:rsidR="00A14AE2" w:rsidRPr="00A14AE2">
        <w:rPr>
          <w:sz w:val="20"/>
        </w:rPr>
        <w:t xml:space="preserve"> – новых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4</w:t>
      </w:r>
      <w:r w:rsidR="00A14AE2" w:rsidRPr="00A14AE2">
        <w:rPr>
          <w:sz w:val="20"/>
        </w:rPr>
        <w:t xml:space="preserve"> – поставщиков,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5</w:t>
      </w:r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  <w:proofErr w:type="gramEnd"/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 xml:space="preserve">Для актуализации модели </w:t>
      </w:r>
      <w:r w:rsidR="0089234D">
        <w:rPr>
          <w:sz w:val="20"/>
        </w:rPr>
        <w:t>в работе</w:t>
      </w:r>
      <w:r w:rsidRPr="00163AB5">
        <w:rPr>
          <w:sz w:val="20"/>
        </w:rPr>
        <w:t xml:space="preserve"> предлагается ввести нов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Pr="00163AB5">
        <w:rPr>
          <w:sz w:val="20"/>
        </w:rPr>
        <w:t>кортеж сил (агентов) {F</w:t>
      </w:r>
      <w:r w:rsidRPr="00163AB5">
        <w:rPr>
          <w:sz w:val="20"/>
          <w:vertAlign w:val="subscript"/>
        </w:rPr>
        <w:t>1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2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3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4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5</w:t>
      </w:r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{F</w:t>
      </w:r>
      <w:r w:rsidRPr="00163AB5">
        <w:rPr>
          <w:sz w:val="20"/>
          <w:vertAlign w:val="subscript"/>
        </w:rPr>
        <w:t>6</w:t>
      </w:r>
      <w:r w:rsidRPr="00163AB5">
        <w:rPr>
          <w:sz w:val="20"/>
        </w:rPr>
        <w:t xml:space="preserve">} – </w:t>
      </w:r>
      <w:proofErr w:type="spellStart"/>
      <w:r w:rsidRPr="00163AB5">
        <w:rPr>
          <w:sz w:val="20"/>
        </w:rPr>
        <w:t>ко</w:t>
      </w:r>
      <w:r w:rsidRPr="00163AB5">
        <w:rPr>
          <w:sz w:val="20"/>
        </w:rPr>
        <w:t>м</w:t>
      </w:r>
      <w:r w:rsidRPr="00163AB5">
        <w:rPr>
          <w:sz w:val="20"/>
        </w:rPr>
        <w:t>плементоров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proofErr w:type="gramStart"/>
      <w:r>
        <w:rPr>
          <w:sz w:val="20"/>
        </w:rPr>
        <w:t>производящих</w:t>
      </w:r>
      <w:proofErr w:type="gramEnd"/>
      <w:r>
        <w:rPr>
          <w:sz w:val="20"/>
        </w:rPr>
        <w:t xml:space="preserve"> дополняющ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и </w:t>
      </w:r>
      <w:r w:rsidRPr="00163AB5">
        <w:rPr>
          <w:sz w:val="20"/>
        </w:rPr>
        <w:t>{F</w:t>
      </w:r>
      <w:r>
        <w:rPr>
          <w:sz w:val="20"/>
          <w:vertAlign w:val="subscript"/>
        </w:rPr>
        <w:t>7</w:t>
      </w:r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</w:t>
      </w:r>
      <w:r w:rsidR="006147C4">
        <w:rPr>
          <w:sz w:val="20"/>
        </w:rPr>
        <w:t>о</w:t>
      </w:r>
      <w:r w:rsidR="00DB5B71">
        <w:rPr>
          <w:sz w:val="20"/>
        </w:rPr>
        <w:t>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конкурентосп</w:t>
      </w:r>
      <w:r w:rsidR="00DB5B71">
        <w:rPr>
          <w:sz w:val="20"/>
        </w:rPr>
        <w:t>о</w:t>
      </w:r>
      <w:r w:rsidR="00DB5B71">
        <w:rPr>
          <w:sz w:val="20"/>
        </w:rPr>
        <w:lastRenderedPageBreak/>
        <w:t>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 {</w:t>
      </w:r>
      <w:proofErr w:type="spellStart"/>
      <w:r w:rsidR="00DB5B71" w:rsidRPr="00DB5B71">
        <w:rPr>
          <w:sz w:val="20"/>
          <w:lang w:val="en-US"/>
        </w:rPr>
        <w:t>F</w:t>
      </w:r>
      <w:r w:rsidR="00DB5B71" w:rsidRPr="00DB5B71">
        <w:rPr>
          <w:sz w:val="20"/>
          <w:vertAlign w:val="subscript"/>
          <w:lang w:val="en-US"/>
        </w:rPr>
        <w:t>k</w:t>
      </w:r>
      <w:proofErr w:type="spellEnd"/>
      <w:r w:rsidR="00DB5B71" w:rsidRPr="00DB5B71">
        <w:rPr>
          <w:sz w:val="20"/>
        </w:rPr>
        <w:t>} 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>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</w:t>
      </w:r>
      <w:r w:rsidR="00DB5B71" w:rsidRPr="00DB5B71">
        <w:rPr>
          <w:sz w:val="20"/>
        </w:rPr>
        <w:t>ь</w:t>
      </w:r>
      <w:r w:rsidR="00DB5B71" w:rsidRPr="00DB5B71">
        <w:rPr>
          <w:sz w:val="20"/>
        </w:rPr>
        <w:t>ной конкуренции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продукта, а также привлекательность создания нового и</w:t>
      </w:r>
      <w:r w:rsidRPr="00862E65">
        <w:rPr>
          <w:sz w:val="20"/>
        </w:rPr>
        <w:t>н</w:t>
      </w:r>
      <w:r w:rsidRPr="00862E65">
        <w:rPr>
          <w:sz w:val="20"/>
        </w:rPr>
        <w:t>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Pr="00862E65">
        <w:rPr>
          <w:sz w:val="20"/>
        </w:rPr>
        <w:t xml:space="preserve"> (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Pr="00862E65">
        <w:rPr>
          <w:sz w:val="20"/>
        </w:rPr>
        <w:t xml:space="preserve">) жизненный цикл длится </w:t>
      </w:r>
      <w:r w:rsidR="001200AB" w:rsidRPr="00862E65">
        <w:rPr>
          <w:sz w:val="20"/>
        </w:rPr>
        <w:t>небольшой</w:t>
      </w:r>
      <w:r w:rsidR="003B665A" w:rsidRPr="00862E65">
        <w:rPr>
          <w:sz w:val="20"/>
        </w:rPr>
        <w:t xml:space="preserve"> промежуток времени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</w:t>
      </w:r>
      <w:r w:rsidRPr="00862E65">
        <w:rPr>
          <w:sz w:val="20"/>
        </w:rPr>
        <w:t>а</w:t>
      </w:r>
      <w:r w:rsidRPr="00862E65">
        <w:rPr>
          <w:sz w:val="20"/>
        </w:rPr>
        <w:t xml:space="preserve">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</w:t>
      </w:r>
      <w:r w:rsidRPr="00862E65">
        <w:rPr>
          <w:sz w:val="20"/>
        </w:rPr>
        <w:t>т</w:t>
      </w:r>
      <w:r w:rsidRPr="00862E65">
        <w:rPr>
          <w:sz w:val="20"/>
        </w:rPr>
        <w:t>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</w:t>
      </w:r>
      <w:r w:rsidR="00994CF1" w:rsidRPr="00862E65">
        <w:rPr>
          <w:sz w:val="20"/>
        </w:rPr>
        <w:t>о</w:t>
      </w:r>
      <w:r w:rsidR="00994CF1" w:rsidRPr="00862E65">
        <w:rPr>
          <w:sz w:val="20"/>
        </w:rPr>
        <w:t>ления. Однако</w:t>
      </w:r>
      <w:r w:rsidRPr="00862E65">
        <w:rPr>
          <w:sz w:val="20"/>
        </w:rPr>
        <w:t xml:space="preserve"> для более сложных объектов, например, объектов авиационной техники</w:t>
      </w:r>
      <w:r w:rsidR="008A355C" w:rsidRPr="00862E65">
        <w:rPr>
          <w:sz w:val="20"/>
        </w:rPr>
        <w:t xml:space="preserve"> (ОАТ) или медицинских информационных систем (МИС)</w:t>
      </w:r>
      <w:r w:rsidR="005C3B0A" w:rsidRPr="00862E65">
        <w:rPr>
          <w:sz w:val="20"/>
        </w:rPr>
        <w:t>, применя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>мых в аэрокосмической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Pr="00862E65">
        <w:rPr>
          <w:sz w:val="20"/>
        </w:rPr>
        <w:t>продолжительнее.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строится</w:t>
      </w:r>
      <w:r w:rsidR="008F07DA" w:rsidRPr="00862E65">
        <w:rPr>
          <w:sz w:val="20"/>
        </w:rPr>
        <w:t xml:space="preserve"> </w:t>
      </w:r>
      <w:r w:rsidR="003B18D1">
        <w:rPr>
          <w:sz w:val="20"/>
        </w:rPr>
        <w:t>МГК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20BB8" w:rsidRPr="0051410C">
        <w:rPr>
          <w:sz w:val="20"/>
        </w:rPr>
        <w:t xml:space="preserve">, а также сервиса сравнения характеристик товаров и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>Из представленного обзора следует, что в настоящий момент существует множество подходов к решению задач конкурентного анализа с целью прин</w:t>
      </w:r>
      <w:r w:rsidRPr="00D10F21">
        <w:rPr>
          <w:sz w:val="20"/>
        </w:rPr>
        <w:t>я</w:t>
      </w:r>
      <w:r w:rsidRPr="00D10F21">
        <w:rPr>
          <w:sz w:val="20"/>
        </w:rPr>
        <w:t>тия решений, однако до настоящего времени не существует модели, отр</w:t>
      </w:r>
      <w:r w:rsidRPr="00D10F21">
        <w:rPr>
          <w:sz w:val="20"/>
        </w:rPr>
        <w:t>а</w:t>
      </w:r>
      <w:r w:rsidRPr="00D10F21">
        <w:rPr>
          <w:sz w:val="20"/>
        </w:rPr>
        <w:t>жающей современное состояние отраслевых рынков и позволяющей анализ</w:t>
      </w:r>
      <w:r w:rsidRPr="00D10F21">
        <w:rPr>
          <w:sz w:val="20"/>
        </w:rPr>
        <w:t>и</w:t>
      </w:r>
      <w:r w:rsidRPr="00D10F21">
        <w:rPr>
          <w:sz w:val="20"/>
        </w:rPr>
        <w:t xml:space="preserve">ровать их во всей полноте. В работе предлагается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 xml:space="preserve">, а также методика ее применения на основных этапах жизненного цикла продукта.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proofErr w:type="gramStart"/>
      <w:r w:rsidRPr="005A1D2D">
        <w:rPr>
          <w:sz w:val="20"/>
        </w:rPr>
        <w:t xml:space="preserve">Для того чтобы модели и алгоритмы конкурентного анализа можно было использовать на практике, </w:t>
      </w:r>
      <w:r w:rsidR="000E3FF0" w:rsidRPr="005A1D2D">
        <w:rPr>
          <w:sz w:val="20"/>
        </w:rPr>
        <w:t xml:space="preserve">необходимо создание специального программно-аппаратного комплекса, </w:t>
      </w:r>
      <w:r w:rsidR="005A1D2D" w:rsidRPr="005A1D2D">
        <w:rPr>
          <w:sz w:val="20"/>
        </w:rPr>
        <w:t>позволяющего проектировать оптимальную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рентную стратегию, прогнозировать состояние отраслевых рынков и оцен</w:t>
      </w:r>
      <w:r w:rsidR="005A1D2D" w:rsidRPr="005A1D2D">
        <w:rPr>
          <w:sz w:val="20"/>
        </w:rPr>
        <w:t>и</w:t>
      </w:r>
      <w:r w:rsidR="005A1D2D" w:rsidRPr="005A1D2D">
        <w:rPr>
          <w:sz w:val="20"/>
        </w:rPr>
        <w:t xml:space="preserve">вать показатели конкурентоспособности высокотехнологичного продукта на основных этапах его жизненного цикла и </w:t>
      </w:r>
      <w:r w:rsidR="000E3FF0" w:rsidRPr="005A1D2D">
        <w:rPr>
          <w:sz w:val="20"/>
        </w:rPr>
        <w:t xml:space="preserve">состоящего из системы поддержки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модуля автоматизированного сбора данных для обеспечения системы релевантными данными</w:t>
      </w:r>
      <w:proofErr w:type="gramEnd"/>
      <w:r w:rsidR="000E3FF0" w:rsidRPr="005A1D2D">
        <w:rPr>
          <w:sz w:val="20"/>
        </w:rPr>
        <w:t xml:space="preserve"> (</w:t>
      </w:r>
      <w:proofErr w:type="gramStart"/>
      <w:r w:rsidR="000E3FF0" w:rsidRPr="005A1D2D">
        <w:rPr>
          <w:sz w:val="20"/>
        </w:rPr>
        <w:t>МАСД).</w:t>
      </w:r>
      <w:proofErr w:type="gramEnd"/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>Наличие такого инструментария особенно важно в условиях постоянной нехватки информации и времени у лиц, принимающих решения, а также с учетом потенциально короткого жизненного цикла современных высокоте</w:t>
      </w:r>
      <w:r w:rsidRPr="005A1D2D">
        <w:rPr>
          <w:sz w:val="20"/>
        </w:rPr>
        <w:t>х</w:t>
      </w:r>
      <w:r w:rsidRPr="005A1D2D">
        <w:rPr>
          <w:sz w:val="20"/>
        </w:rPr>
        <w:t>нологичных продуктов, что подтверждает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lastRenderedPageBreak/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>Целью работы является разработка инструмент</w:t>
      </w:r>
      <w:r w:rsidR="00BE43E9" w:rsidRPr="002142D6">
        <w:rPr>
          <w:sz w:val="20"/>
        </w:rPr>
        <w:t>а</w:t>
      </w:r>
      <w:r w:rsidR="00BE43E9" w:rsidRPr="002142D6">
        <w:rPr>
          <w:sz w:val="20"/>
        </w:rPr>
        <w:t>рия конкурентного анализа, то есть математического и программного обесп</w:t>
      </w:r>
      <w:r w:rsidR="00BE43E9" w:rsidRPr="002142D6">
        <w:rPr>
          <w:sz w:val="20"/>
        </w:rPr>
        <w:t>е</w:t>
      </w:r>
      <w:r w:rsidR="00BE43E9" w:rsidRPr="002142D6">
        <w:rPr>
          <w:sz w:val="20"/>
        </w:rPr>
        <w:t>чения системы поддержки принятия решений на основе моделирования гл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бальной конкуренции на основных этапах жизненного цикла высокотехнол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гичного продукта аэрокосмической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>в данной работе решаются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МИС), соответствующей современному состоянию отрасл</w:t>
      </w:r>
      <w:r w:rsidRPr="002142D6">
        <w:rPr>
          <w:sz w:val="20"/>
        </w:rPr>
        <w:t>е</w:t>
      </w:r>
      <w:r w:rsidRPr="002142D6">
        <w:rPr>
          <w:sz w:val="20"/>
        </w:rPr>
        <w:t xml:space="preserve">вых рынков – модели глобальной конкуренции.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агентов,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рынка,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</w:t>
      </w:r>
      <w:proofErr w:type="gramStart"/>
      <w:r w:rsidRPr="002142D6">
        <w:rPr>
          <w:sz w:val="20"/>
        </w:rPr>
        <w:t>ии аэ</w:t>
      </w:r>
      <w:proofErr w:type="gramEnd"/>
      <w:r w:rsidRPr="002142D6">
        <w:rPr>
          <w:sz w:val="20"/>
        </w:rPr>
        <w:t>рокосмической отрасли, методы количественной оце</w:t>
      </w:r>
      <w:r w:rsidRPr="002142D6">
        <w:rPr>
          <w:sz w:val="20"/>
        </w:rPr>
        <w:t>н</w:t>
      </w:r>
      <w:r w:rsidRPr="002142D6">
        <w:rPr>
          <w:sz w:val="20"/>
        </w:rPr>
        <w:t xml:space="preserve">ки конкурентоспособности высокотехнологичного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программно-аппаратный комплекс конкурентного анализа аэрокосмической отрасли для компании производителя высокотехнол</w:t>
      </w:r>
      <w:r w:rsidRPr="002142D6">
        <w:rPr>
          <w:sz w:val="20"/>
        </w:rPr>
        <w:t>о</w:t>
      </w:r>
      <w:r w:rsidRPr="002142D6">
        <w:rPr>
          <w:sz w:val="20"/>
        </w:rPr>
        <w:t>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</w:t>
      </w:r>
      <w:r w:rsidR="000D60A2" w:rsidRPr="002142D6">
        <w:rPr>
          <w:bCs/>
          <w:sz w:val="20"/>
        </w:rPr>
        <w:t xml:space="preserve">и конкурентного </w:t>
      </w:r>
      <w:r w:rsidR="003959D8" w:rsidRPr="002142D6">
        <w:rPr>
          <w:bCs/>
          <w:sz w:val="20"/>
        </w:rPr>
        <w:t xml:space="preserve">анализа, математического моделирования, </w:t>
      </w:r>
      <w:r w:rsidR="00C07C86" w:rsidRPr="002142D6">
        <w:rPr>
          <w:bCs/>
          <w:sz w:val="20"/>
        </w:rPr>
        <w:t>оптим</w:t>
      </w:r>
      <w:r w:rsidR="00C07C86" w:rsidRPr="002142D6">
        <w:rPr>
          <w:bCs/>
          <w:sz w:val="20"/>
        </w:rPr>
        <w:t>и</w:t>
      </w:r>
      <w:r w:rsidR="00C07C86" w:rsidRPr="002142D6">
        <w:rPr>
          <w:bCs/>
          <w:sz w:val="20"/>
        </w:rPr>
        <w:t xml:space="preserve">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и конкурентного</w:t>
      </w:r>
      <w:r w:rsidR="001F488B" w:rsidRPr="00FD67F8">
        <w:rPr>
          <w:bCs/>
          <w:sz w:val="20"/>
        </w:rPr>
        <w:t xml:space="preserve"> 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исследована модификация </w:t>
      </w:r>
      <w:r w:rsidR="009A6ACA" w:rsidRPr="004D1A17">
        <w:rPr>
          <w:sz w:val="20"/>
        </w:rPr>
        <w:t>и расш</w:t>
      </w:r>
      <w:r w:rsidR="009A6ACA" w:rsidRPr="004D1A17">
        <w:rPr>
          <w:sz w:val="20"/>
        </w:rPr>
        <w:t>и</w:t>
      </w:r>
      <w:r w:rsidR="009A6ACA" w:rsidRPr="004D1A17">
        <w:rPr>
          <w:sz w:val="20"/>
        </w:rPr>
        <w:t xml:space="preserve">рение </w:t>
      </w:r>
      <w:r w:rsidR="009F201E" w:rsidRPr="004D1A17">
        <w:rPr>
          <w:sz w:val="20"/>
        </w:rPr>
        <w:t>классической модели анализа пя</w:t>
      </w:r>
      <w:r w:rsidR="00687A74" w:rsidRPr="004D1A17">
        <w:rPr>
          <w:sz w:val="20"/>
        </w:rPr>
        <w:t>ти сил М.</w:t>
      </w:r>
      <w:r w:rsidR="009F201E" w:rsidRPr="004D1A17">
        <w:rPr>
          <w:sz w:val="20"/>
        </w:rPr>
        <w:t>Портера – модель глобальной конкуренции,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745CAE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Разработана модель глобальной конкуренции, </w:t>
      </w:r>
      <w:r w:rsidR="00CC286B" w:rsidRPr="004D1A17">
        <w:rPr>
          <w:sz w:val="20"/>
        </w:rPr>
        <w:t xml:space="preserve">которая </w:t>
      </w:r>
      <w:r w:rsidRPr="004D1A17">
        <w:rPr>
          <w:sz w:val="20"/>
        </w:rPr>
        <w:t>отража</w:t>
      </w:r>
      <w:r w:rsidR="00CC286B" w:rsidRPr="004D1A17">
        <w:rPr>
          <w:sz w:val="20"/>
        </w:rPr>
        <w:t>ет</w:t>
      </w:r>
      <w:r w:rsidRPr="004D1A17">
        <w:rPr>
          <w:sz w:val="20"/>
        </w:rPr>
        <w:t xml:space="preserve"> совр</w:t>
      </w:r>
      <w:r w:rsidRPr="004D1A17">
        <w:rPr>
          <w:sz w:val="20"/>
        </w:rPr>
        <w:t>е</w:t>
      </w:r>
      <w:r w:rsidRPr="004D1A17">
        <w:rPr>
          <w:sz w:val="20"/>
        </w:rPr>
        <w:t>менное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введением:</w:t>
      </w:r>
    </w:p>
    <w:p w:rsidR="00745CA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новой</w:t>
      </w:r>
      <w:r w:rsidR="009F201E" w:rsidRPr="004D1A17">
        <w:rPr>
          <w:sz w:val="20"/>
        </w:rPr>
        <w:t xml:space="preserve"> шестой силы – </w:t>
      </w:r>
      <w:proofErr w:type="spellStart"/>
      <w:r w:rsidR="009F201E" w:rsidRPr="004D1A17">
        <w:rPr>
          <w:sz w:val="20"/>
        </w:rPr>
        <w:t>комплементоров</w:t>
      </w:r>
      <w:proofErr w:type="spellEnd"/>
      <w:r w:rsidR="00745CAE" w:rsidRPr="004D1A17">
        <w:rPr>
          <w:sz w:val="20"/>
          <w:lang w:val="en-US"/>
        </w:rPr>
        <w:t>;</w:t>
      </w:r>
      <w:r w:rsidR="009F201E" w:rsidRPr="004D1A17">
        <w:rPr>
          <w:sz w:val="20"/>
        </w:rPr>
        <w:t xml:space="preserve"> </w:t>
      </w:r>
    </w:p>
    <w:p w:rsidR="004D1A17" w:rsidRPr="004D1A17" w:rsidRDefault="004D1A17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 xml:space="preserve">новой седьмой силы – </w:t>
      </w:r>
      <w:proofErr w:type="spellStart"/>
      <w:r w:rsidRPr="004D1A17">
        <w:rPr>
          <w:sz w:val="20"/>
        </w:rPr>
        <w:t>инфлюент</w:t>
      </w:r>
      <w:r w:rsidR="006147C4">
        <w:rPr>
          <w:sz w:val="20"/>
        </w:rPr>
        <w:t>о</w:t>
      </w:r>
      <w:r w:rsidRPr="004D1A17">
        <w:rPr>
          <w:sz w:val="20"/>
        </w:rPr>
        <w:t>ров</w:t>
      </w:r>
      <w:proofErr w:type="spellEnd"/>
      <w:r w:rsidRPr="004D1A17">
        <w:rPr>
          <w:sz w:val="20"/>
        </w:rPr>
        <w:t>;</w:t>
      </w:r>
    </w:p>
    <w:p w:rsidR="00745CAE" w:rsidRPr="004D1A17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spellStart"/>
      <w:r w:rsidRPr="004D1A17">
        <w:rPr>
          <w:sz w:val="20"/>
        </w:rPr>
        <w:t>самоподобных</w:t>
      </w:r>
      <w:proofErr w:type="spellEnd"/>
      <w:r w:rsidRPr="004D1A17">
        <w:rPr>
          <w:sz w:val="20"/>
        </w:rPr>
        <w:t xml:space="preserve"> иерархических рыночных подсистем</w:t>
      </w:r>
      <w:r w:rsidR="00745CAE" w:rsidRPr="004D1A17">
        <w:rPr>
          <w:sz w:val="20"/>
        </w:rPr>
        <w:t>;</w:t>
      </w:r>
      <w:r w:rsidRPr="004D1A17">
        <w:rPr>
          <w:sz w:val="20"/>
        </w:rPr>
        <w:t xml:space="preserve"> </w:t>
      </w:r>
    </w:p>
    <w:p w:rsidR="00737AC0" w:rsidRPr="004D1A17" w:rsidRDefault="00745CA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этапов</w:t>
      </w:r>
      <w:r w:rsidR="009F201E" w:rsidRPr="004D1A17">
        <w:rPr>
          <w:sz w:val="20"/>
        </w:rPr>
        <w:t xml:space="preserve"> жизненного цикла </w:t>
      </w:r>
      <w:r w:rsidR="00936212" w:rsidRPr="004D1A17">
        <w:rPr>
          <w:sz w:val="20"/>
        </w:rPr>
        <w:t>продукта</w:t>
      </w:r>
      <w:r w:rsidR="009F201E" w:rsidRPr="004D1A17">
        <w:rPr>
          <w:sz w:val="20"/>
        </w:rPr>
        <w:t xml:space="preserve"> – научно-технического, технол</w:t>
      </w:r>
      <w:r w:rsidR="009F201E" w:rsidRPr="004D1A17">
        <w:rPr>
          <w:sz w:val="20"/>
        </w:rPr>
        <w:t>о</w:t>
      </w:r>
      <w:r w:rsidR="009F201E" w:rsidRPr="004D1A17">
        <w:rPr>
          <w:sz w:val="20"/>
        </w:rPr>
        <w:t xml:space="preserve">гического и </w:t>
      </w:r>
      <w:r w:rsidR="00EA19F8" w:rsidRPr="004D1A17">
        <w:rPr>
          <w:sz w:val="20"/>
        </w:rPr>
        <w:t>рыночного</w:t>
      </w:r>
      <w:r w:rsidR="00737AC0" w:rsidRPr="004D1A17">
        <w:rPr>
          <w:sz w:val="20"/>
        </w:rPr>
        <w:t xml:space="preserve">. </w:t>
      </w:r>
    </w:p>
    <w:p w:rsidR="00B22B5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B22B50" w:rsidRPr="004D1A17">
        <w:rPr>
          <w:sz w:val="20"/>
        </w:rPr>
        <w:t>:</w:t>
      </w:r>
      <w:r w:rsidR="0040418E" w:rsidRPr="004D1A17">
        <w:rPr>
          <w:sz w:val="20"/>
        </w:rPr>
        <w:t xml:space="preserve"> </w:t>
      </w:r>
    </w:p>
    <w:p w:rsidR="00BE43E9" w:rsidRPr="004D1A17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проектирования конкурентной стратегии;</w:t>
      </w:r>
    </w:p>
    <w:p w:rsidR="008036D5" w:rsidRPr="004D1A17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gramStart"/>
      <w:r w:rsidRPr="004D1A17">
        <w:rPr>
          <w:sz w:val="20"/>
        </w:rPr>
        <w:t>определяющие</w:t>
      </w:r>
      <w:proofErr w:type="gramEnd"/>
      <w:r w:rsidRPr="004D1A17">
        <w:rPr>
          <w:sz w:val="20"/>
        </w:rPr>
        <w:t xml:space="preserve"> поведение интеллектуальных агентов</w:t>
      </w:r>
      <w:r w:rsidR="008036D5" w:rsidRPr="004D1A17">
        <w:rPr>
          <w:sz w:val="20"/>
          <w:lang w:val="en-US"/>
        </w:rPr>
        <w:t>;</w:t>
      </w:r>
    </w:p>
    <w:p w:rsidR="008036D5" w:rsidRPr="004D1A17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прогнозирования состояния отраслевых рынков;</w:t>
      </w:r>
    </w:p>
    <w:p w:rsidR="009F201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количественной оценки показателей конкурентоспособности прои</w:t>
      </w:r>
      <w:r w:rsidRPr="004D1A17">
        <w:rPr>
          <w:sz w:val="20"/>
        </w:rPr>
        <w:t>з</w:t>
      </w:r>
      <w:r w:rsidRPr="004D1A17">
        <w:rPr>
          <w:sz w:val="20"/>
        </w:rPr>
        <w:t>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API для эффективного сбора и анал</w:t>
      </w:r>
      <w:r w:rsidRPr="004D1A17">
        <w:rPr>
          <w:sz w:val="20"/>
        </w:rPr>
        <w:t>и</w:t>
      </w:r>
      <w:r w:rsidRPr="004D1A17">
        <w:rPr>
          <w:sz w:val="20"/>
        </w:rPr>
        <w:t>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работы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рекомендации по повышению конкурентоспособности </w:t>
      </w:r>
      <w:r w:rsidR="004A5911" w:rsidRPr="004D1A17">
        <w:rPr>
          <w:sz w:val="20"/>
        </w:rPr>
        <w:t>МИС для проведения врачебно-летной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 xml:space="preserve">показаний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</w:t>
      </w:r>
      <w:r w:rsidRPr="004D1A17">
        <w:rPr>
          <w:sz w:val="20"/>
        </w:rPr>
        <w:t>о</w:t>
      </w:r>
      <w:r w:rsidRPr="004D1A17">
        <w:rPr>
          <w:sz w:val="20"/>
        </w:rPr>
        <w:t>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</w:t>
      </w:r>
      <w:r w:rsidR="00BA2696" w:rsidRPr="004D1A17">
        <w:rPr>
          <w:sz w:val="20"/>
        </w:rPr>
        <w:t>с</w:t>
      </w:r>
      <w:r w:rsidR="00BA2696" w:rsidRPr="004D1A17">
        <w:rPr>
          <w:sz w:val="20"/>
        </w:rPr>
        <w:t>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систем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>(М</w:t>
      </w:r>
      <w:r w:rsidR="00F2578D" w:rsidRPr="004D1A17">
        <w:rPr>
          <w:sz w:val="20"/>
        </w:rPr>
        <w:t>ИА</w:t>
      </w:r>
      <w:r w:rsidR="004A5911" w:rsidRPr="004D1A17">
        <w:rPr>
          <w:sz w:val="20"/>
        </w:rPr>
        <w:t xml:space="preserve">С)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r w:rsidR="00125D1C" w:rsidRPr="00FD67F8">
        <w:rPr>
          <w:sz w:val="20"/>
        </w:rPr>
        <w:t>Разработанное программное обеспечение использовалось при стратегическом планировании на действующих предпр</w:t>
      </w:r>
      <w:r w:rsidR="00125D1C" w:rsidRPr="00FD67F8">
        <w:rPr>
          <w:sz w:val="20"/>
        </w:rPr>
        <w:t>и</w:t>
      </w:r>
      <w:r w:rsidR="00125D1C" w:rsidRPr="00FD67F8">
        <w:rPr>
          <w:sz w:val="20"/>
        </w:rPr>
        <w:t>ятиях аэрокосмической промышленности и показало свою эффективность.</w:t>
      </w:r>
      <w:r w:rsidR="00BD168E">
        <w:rPr>
          <w:sz w:val="20"/>
        </w:rPr>
        <w:t xml:space="preserve"> Получены свидетельства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экономические и технические системы с использован</w:t>
      </w:r>
      <w:r w:rsidR="00D0511A" w:rsidRPr="00FD67F8">
        <w:rPr>
          <w:sz w:val="20"/>
        </w:rPr>
        <w:t>и</w:t>
      </w:r>
      <w:r w:rsidR="00D0511A" w:rsidRPr="00FD67F8">
        <w:rPr>
          <w:sz w:val="20"/>
        </w:rPr>
        <w:t xml:space="preserve">ем методов системного анализа,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>1, 2, 4, 5, 10, 11, 12, 13 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lastRenderedPageBreak/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Default="00D54D66" w:rsidP="006147C4">
      <w:pPr>
        <w:pStyle w:val="af6"/>
        <w:ind w:firstLine="284"/>
        <w:jc w:val="both"/>
        <w:rPr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0B0B72" w:rsidRPr="004D1A17">
        <w:rPr>
          <w:bCs/>
          <w:sz w:val="20"/>
        </w:rPr>
        <w:t xml:space="preserve">проводится </w:t>
      </w:r>
      <w:r w:rsidR="003907F8" w:rsidRPr="004D1A17">
        <w:rPr>
          <w:bCs/>
          <w:sz w:val="20"/>
        </w:rPr>
        <w:t>конкурентный анализ</w:t>
      </w:r>
      <w:r w:rsidR="000B0B72" w:rsidRPr="004D1A17">
        <w:rPr>
          <w:bCs/>
          <w:sz w:val="20"/>
        </w:rPr>
        <w:t xml:space="preserve"> </w:t>
      </w:r>
      <w:r w:rsidR="003907F8" w:rsidRPr="004D1A17">
        <w:rPr>
          <w:bCs/>
          <w:sz w:val="20"/>
        </w:rPr>
        <w:t>аэрокосмической отра</w:t>
      </w:r>
      <w:r w:rsidR="003907F8" w:rsidRPr="004D1A17">
        <w:rPr>
          <w:bCs/>
          <w:sz w:val="20"/>
        </w:rPr>
        <w:t>с</w:t>
      </w:r>
      <w:r w:rsidR="003907F8" w:rsidRPr="004D1A17">
        <w:rPr>
          <w:bCs/>
          <w:sz w:val="20"/>
        </w:rPr>
        <w:t>ли</w:t>
      </w:r>
      <w:r w:rsidR="000B0B72" w:rsidRPr="004D1A17">
        <w:rPr>
          <w:bCs/>
          <w:sz w:val="20"/>
        </w:rPr>
        <w:t xml:space="preserve">. В рамках исследования рассматриваются методы </w:t>
      </w:r>
      <w:r w:rsidR="00850119" w:rsidRPr="004D1A17">
        <w:rPr>
          <w:bCs/>
          <w:sz w:val="20"/>
        </w:rPr>
        <w:t xml:space="preserve">системного и </w:t>
      </w:r>
      <w:r w:rsidR="000B0B72" w:rsidRPr="004D1A17">
        <w:rPr>
          <w:bCs/>
          <w:sz w:val="20"/>
        </w:rPr>
        <w:t>конкурен</w:t>
      </w:r>
      <w:r w:rsidR="000B0B72" w:rsidRPr="004D1A17">
        <w:rPr>
          <w:bCs/>
          <w:sz w:val="20"/>
        </w:rPr>
        <w:t>т</w:t>
      </w:r>
      <w:r w:rsidR="000B0B72" w:rsidRPr="004D1A17">
        <w:rPr>
          <w:bCs/>
          <w:sz w:val="20"/>
        </w:rPr>
        <w:t xml:space="preserve">ного анализа, в частности, </w:t>
      </w:r>
      <w:r w:rsidR="003907F8" w:rsidRPr="004D1A17">
        <w:rPr>
          <w:bCs/>
          <w:sz w:val="20"/>
        </w:rPr>
        <w:t>метод</w:t>
      </w:r>
      <w:r w:rsidR="000B0B72" w:rsidRPr="004D1A17">
        <w:rPr>
          <w:bCs/>
          <w:sz w:val="20"/>
        </w:rPr>
        <w:t xml:space="preserve"> анализа пяти сил М.Портера</w:t>
      </w:r>
      <w:r w:rsidR="00483D34" w:rsidRPr="004D1A17">
        <w:rPr>
          <w:bCs/>
          <w:sz w:val="20"/>
        </w:rPr>
        <w:t>, определяющий</w:t>
      </w:r>
      <w:r w:rsidR="002C59CF" w:rsidRPr="004D1A17">
        <w:rPr>
          <w:bCs/>
          <w:sz w:val="20"/>
        </w:rPr>
        <w:t xml:space="preserve"> конкуренцию в отрасли</w:t>
      </w:r>
      <w:r w:rsidR="006172FB" w:rsidRPr="004D1A17">
        <w:rPr>
          <w:bCs/>
          <w:sz w:val="20"/>
        </w:rPr>
        <w:t xml:space="preserve"> </w:t>
      </w:r>
      <w:r w:rsidR="002C59CF" w:rsidRPr="004D1A17">
        <w:rPr>
          <w:bCs/>
          <w:sz w:val="20"/>
        </w:rPr>
        <w:t>как взаимодействие пяти о</w:t>
      </w:r>
      <w:r w:rsidR="002C59CF" w:rsidRPr="004D1A17">
        <w:rPr>
          <w:bCs/>
          <w:sz w:val="20"/>
        </w:rPr>
        <w:t>с</w:t>
      </w:r>
      <w:r w:rsidR="002C59CF" w:rsidRPr="004D1A17">
        <w:rPr>
          <w:bCs/>
          <w:sz w:val="20"/>
        </w:rPr>
        <w:t xml:space="preserve">новных сил: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1</w:t>
      </w:r>
      <w:r w:rsidR="002C59CF" w:rsidRPr="004D1A17">
        <w:rPr>
          <w:sz w:val="20"/>
        </w:rPr>
        <w:t xml:space="preserve"> – основных </w:t>
      </w:r>
      <w:r w:rsidR="002C59CF" w:rsidRPr="004D1A17">
        <w:rPr>
          <w:sz w:val="20"/>
        </w:rPr>
        <w:lastRenderedPageBreak/>
        <w:t xml:space="preserve">игроков,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2</w:t>
      </w:r>
      <w:r w:rsidR="002C59CF" w:rsidRPr="004D1A17">
        <w:rPr>
          <w:sz w:val="20"/>
        </w:rPr>
        <w:t xml:space="preserve"> – продуктов-заменителей,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3</w:t>
      </w:r>
      <w:r w:rsidR="002C59CF" w:rsidRPr="004D1A17">
        <w:rPr>
          <w:sz w:val="20"/>
        </w:rPr>
        <w:t xml:space="preserve"> – новых игроков,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4</w:t>
      </w:r>
      <w:r w:rsidR="002C59CF" w:rsidRPr="004D1A17">
        <w:rPr>
          <w:sz w:val="20"/>
        </w:rPr>
        <w:t xml:space="preserve"> – поставщиков,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5</w:t>
      </w:r>
      <w:r w:rsidR="002C59CF" w:rsidRPr="004D1A17">
        <w:rPr>
          <w:sz w:val="20"/>
        </w:rPr>
        <w:t xml:space="preserve"> – потребителей</w:t>
      </w:r>
      <w:r w:rsidR="00483D34" w:rsidRPr="004D1A17">
        <w:rPr>
          <w:bCs/>
          <w:sz w:val="20"/>
        </w:rPr>
        <w:t xml:space="preserve">, концепция </w:t>
      </w:r>
      <w:proofErr w:type="spellStart"/>
      <w:r w:rsidR="00442201" w:rsidRPr="004D1A17">
        <w:rPr>
          <w:bCs/>
          <w:sz w:val="20"/>
        </w:rPr>
        <w:t>компл</w:t>
      </w:r>
      <w:r w:rsidR="00442201" w:rsidRPr="004D1A17">
        <w:rPr>
          <w:bCs/>
          <w:sz w:val="20"/>
        </w:rPr>
        <w:t>е</w:t>
      </w:r>
      <w:r w:rsidR="00442201" w:rsidRPr="004D1A17">
        <w:rPr>
          <w:bCs/>
          <w:sz w:val="20"/>
        </w:rPr>
        <w:t>менторов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 xml:space="preserve">производящих дополняющую продукцию, а также, предложенная автором, новая сила конкурентной борьбы – </w:t>
      </w:r>
      <w:proofErr w:type="spellStart"/>
      <w:r w:rsidR="0089234D">
        <w:rPr>
          <w:sz w:val="20"/>
        </w:rPr>
        <w:t>инфлюенторы</w:t>
      </w:r>
      <w:proofErr w:type="spellEnd"/>
      <w:r w:rsidR="0089234D">
        <w:rPr>
          <w:sz w:val="20"/>
        </w:rPr>
        <w:t>, которые оказывают влияние на конкурентоспособность пр</w:t>
      </w:r>
      <w:r w:rsidR="0089234D">
        <w:rPr>
          <w:sz w:val="20"/>
        </w:rPr>
        <w:t>о</w:t>
      </w:r>
      <w:r w:rsidR="0089234D">
        <w:rPr>
          <w:sz w:val="20"/>
        </w:rPr>
        <w:t xml:space="preserve">дукции </w:t>
      </w:r>
      <w:r w:rsidR="0089234D" w:rsidRPr="006147C4">
        <w:rPr>
          <w:bCs/>
          <w:sz w:val="20"/>
        </w:rPr>
        <w:t>и, как следствие, увеличивающими или уменьшающими прибыль ко</w:t>
      </w:r>
      <w:r w:rsidR="0089234D" w:rsidRPr="006147C4">
        <w:rPr>
          <w:bCs/>
          <w:sz w:val="20"/>
        </w:rPr>
        <w:t>м</w:t>
      </w:r>
      <w:r w:rsidR="0089234D" w:rsidRPr="006147C4">
        <w:rPr>
          <w:bCs/>
          <w:sz w:val="20"/>
        </w:rPr>
        <w:t>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могут выступать, </w:t>
      </w:r>
      <w:r w:rsidR="0089234D" w:rsidRPr="00163AB5">
        <w:rPr>
          <w:sz w:val="20"/>
        </w:rPr>
        <w:t>н</w:t>
      </w:r>
      <w:r w:rsidR="0089234D" w:rsidRPr="00163AB5">
        <w:rPr>
          <w:sz w:val="20"/>
        </w:rPr>
        <w:t>а</w:t>
      </w:r>
      <w:r w:rsidR="0089234D" w:rsidRPr="00163AB5">
        <w:rPr>
          <w:sz w:val="20"/>
        </w:rPr>
        <w:t>пример, удовлетворенные потребит</w:t>
      </w:r>
      <w:r w:rsidR="0089234D">
        <w:rPr>
          <w:sz w:val="20"/>
        </w:rPr>
        <w:t>ели, СМИ, социальные сети и пр.</w:t>
      </w:r>
    </w:p>
    <w:p w:rsidR="00D105E3" w:rsidRPr="0089234D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являясь 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>, оказывают влияние на конкурентоспосо</w:t>
      </w:r>
      <w:r w:rsidRPr="0089234D">
        <w:rPr>
          <w:bCs/>
          <w:sz w:val="20"/>
        </w:rPr>
        <w:t>б</w:t>
      </w:r>
      <w:r w:rsidRPr="0089234D">
        <w:rPr>
          <w:bCs/>
          <w:sz w:val="20"/>
        </w:rPr>
        <w:t>ность выпускаемой игроками продукции и являются первой модификацией классической модели конкуре</w:t>
      </w:r>
      <w:r w:rsidRPr="0089234D">
        <w:rPr>
          <w:bCs/>
          <w:sz w:val="20"/>
        </w:rPr>
        <w:t>н</w:t>
      </w:r>
      <w:r w:rsidRPr="0089234D">
        <w:rPr>
          <w:bCs/>
          <w:sz w:val="20"/>
        </w:rPr>
        <w:t>ции</w:t>
      </w:r>
      <w:r w:rsidR="0089234D" w:rsidRPr="0089234D">
        <w:rPr>
          <w:bCs/>
          <w:sz w:val="20"/>
        </w:rPr>
        <w:t xml:space="preserve"> М.Портера</w:t>
      </w:r>
      <w:r w:rsidRPr="0089234D">
        <w:rPr>
          <w:bCs/>
          <w:sz w:val="20"/>
        </w:rPr>
        <w:t>, выступая как нов</w:t>
      </w:r>
      <w:r w:rsidR="0089234D" w:rsidRPr="0089234D">
        <w:rPr>
          <w:bCs/>
          <w:sz w:val="20"/>
        </w:rPr>
        <w:t>ые</w:t>
      </w:r>
      <w:r w:rsidRPr="0089234D">
        <w:rPr>
          <w:bCs/>
          <w:sz w:val="20"/>
        </w:rPr>
        <w:t xml:space="preserve"> рыночн</w:t>
      </w:r>
      <w:r w:rsidR="0089234D" w:rsidRPr="0089234D">
        <w:rPr>
          <w:bCs/>
          <w:sz w:val="20"/>
        </w:rPr>
        <w:t>ые</w:t>
      </w:r>
      <w:r w:rsidRPr="0089234D">
        <w:rPr>
          <w:bCs/>
          <w:sz w:val="20"/>
        </w:rPr>
        <w:t xml:space="preserve"> сил</w:t>
      </w:r>
      <w:r w:rsidR="0089234D" w:rsidRPr="0089234D">
        <w:rPr>
          <w:bCs/>
          <w:sz w:val="20"/>
        </w:rPr>
        <w:t>ы</w:t>
      </w:r>
      <w:r w:rsidRPr="0089234D">
        <w:rPr>
          <w:bCs/>
          <w:sz w:val="20"/>
        </w:rPr>
        <w:t xml:space="preserve"> </w:t>
      </w:r>
      <w:r w:rsidRPr="0089234D">
        <w:rPr>
          <w:sz w:val="20"/>
        </w:rPr>
        <w:t>F</w:t>
      </w:r>
      <w:r w:rsidRPr="0089234D">
        <w:rPr>
          <w:sz w:val="20"/>
          <w:vertAlign w:val="subscript"/>
        </w:rPr>
        <w:t xml:space="preserve">6 </w:t>
      </w:r>
      <w:r w:rsidR="0089234D" w:rsidRPr="0089234D">
        <w:rPr>
          <w:sz w:val="20"/>
          <w:vertAlign w:val="subscript"/>
        </w:rPr>
        <w:t xml:space="preserve"> </w:t>
      </w:r>
      <w:r w:rsidR="0089234D" w:rsidRPr="0089234D">
        <w:rPr>
          <w:sz w:val="20"/>
        </w:rPr>
        <w:t>и F</w:t>
      </w:r>
      <w:r w:rsidR="0089234D" w:rsidRPr="0089234D">
        <w:rPr>
          <w:sz w:val="20"/>
          <w:vertAlign w:val="subscript"/>
        </w:rPr>
        <w:t>7</w:t>
      </w:r>
      <w:r w:rsidR="0089234D">
        <w:rPr>
          <w:sz w:val="20"/>
        </w:rPr>
        <w:t xml:space="preserve">, расширяя кортеж сил (агентов) </w:t>
      </w:r>
      <w:r w:rsidR="0089234D" w:rsidRPr="006147C4">
        <w:rPr>
          <w:sz w:val="20"/>
        </w:rPr>
        <w:t>{F</w:t>
      </w:r>
      <w:r w:rsidR="0089234D" w:rsidRPr="006147C4">
        <w:rPr>
          <w:sz w:val="20"/>
          <w:vertAlign w:val="subscript"/>
        </w:rPr>
        <w:t>1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2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3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4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5</w:t>
      </w:r>
      <w:r w:rsidR="0089234D" w:rsidRPr="006147C4">
        <w:rPr>
          <w:sz w:val="20"/>
        </w:rPr>
        <w:t>}</w:t>
      </w:r>
      <w:r w:rsidR="0089234D" w:rsidRPr="0089234D">
        <w:rPr>
          <w:sz w:val="20"/>
        </w:rPr>
        <w:t xml:space="preserve"> </w:t>
      </w:r>
      <w:r w:rsidRPr="0089234D">
        <w:rPr>
          <w:sz w:val="20"/>
        </w:rPr>
        <w:t>(рис. 1)</w:t>
      </w:r>
      <w:r w:rsidRPr="0089234D">
        <w:rPr>
          <w:bCs/>
          <w:sz w:val="20"/>
        </w:rPr>
        <w:t>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 xml:space="preserve">Взаимодействия сил </w:t>
      </w:r>
      <w:r w:rsidRPr="00FD2B71">
        <w:rPr>
          <w:sz w:val="20"/>
        </w:rPr>
        <w:t>{F</w:t>
      </w:r>
      <w:r w:rsidR="00E8330B">
        <w:rPr>
          <w:sz w:val="20"/>
          <w:vertAlign w:val="subscript"/>
          <w:lang w:val="en-US"/>
        </w:rPr>
        <w:t>k</w:t>
      </w:r>
      <w:r w:rsidRPr="00FD2B71">
        <w:rPr>
          <w:sz w:val="20"/>
        </w:rPr>
        <w:t xml:space="preserve">} представлено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FD2B71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E8330B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FD2B71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>
              <w:rPr>
                <w:sz w:val="20"/>
                <w:vertAlign w:val="subscript"/>
              </w:rPr>
              <w:t>7</w:t>
            </w:r>
          </w:p>
        </w:tc>
      </w:tr>
    </w:tbl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</w:p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4020213" cy="2092497"/>
            <wp:effectExtent l="19050" t="0" r="0" b="0"/>
            <wp:docPr id="2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84" cy="209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FD2B71" w:rsidRDefault="00D105E3" w:rsidP="00D105E3">
      <w:pPr>
        <w:pStyle w:val="af6"/>
        <w:jc w:val="center"/>
        <w:rPr>
          <w:bCs/>
          <w:color w:val="FF0000"/>
          <w:sz w:val="20"/>
        </w:rPr>
      </w:pPr>
      <w:r w:rsidRPr="00FD2B71">
        <w:rPr>
          <w:bCs/>
          <w:color w:val="FF0000"/>
          <w:sz w:val="20"/>
        </w:rPr>
        <w:t xml:space="preserve">Рис. 1. Модифицированная модель конкурентного анализа </w:t>
      </w:r>
    </w:p>
    <w:p w:rsidR="00D105E3" w:rsidRPr="00FD2B71" w:rsidRDefault="00D105E3" w:rsidP="00D105E3">
      <w:pPr>
        <w:pStyle w:val="af6"/>
        <w:jc w:val="center"/>
        <w:rPr>
          <w:bCs/>
          <w:color w:val="FF0000"/>
          <w:sz w:val="20"/>
        </w:rPr>
      </w:pPr>
      <w:r w:rsidRPr="00FD2B71">
        <w:rPr>
          <w:bCs/>
          <w:color w:val="FF0000"/>
          <w:sz w:val="20"/>
        </w:rPr>
        <w:t xml:space="preserve">(с участием </w:t>
      </w:r>
      <w:r w:rsidRPr="00FD2B71">
        <w:rPr>
          <w:color w:val="FF0000"/>
          <w:sz w:val="22"/>
        </w:rPr>
        <w:t>F</w:t>
      </w:r>
      <w:r w:rsidRPr="00FD2B71">
        <w:rPr>
          <w:color w:val="FF0000"/>
          <w:sz w:val="22"/>
          <w:vertAlign w:val="subscript"/>
        </w:rPr>
        <w:t>6</w:t>
      </w:r>
      <w:r w:rsidRPr="00FD2B71">
        <w:rPr>
          <w:bCs/>
          <w:color w:val="FF0000"/>
          <w:sz w:val="20"/>
        </w:rPr>
        <w:t xml:space="preserve"> – </w:t>
      </w:r>
      <w:proofErr w:type="spellStart"/>
      <w:r w:rsidRPr="00FD2B71">
        <w:rPr>
          <w:bCs/>
          <w:color w:val="FF0000"/>
          <w:sz w:val="20"/>
        </w:rPr>
        <w:t>комплементоров</w:t>
      </w:r>
      <w:proofErr w:type="spellEnd"/>
      <w:r w:rsidR="00FD2B71">
        <w:rPr>
          <w:bCs/>
          <w:color w:val="FF0000"/>
          <w:sz w:val="20"/>
        </w:rPr>
        <w:t xml:space="preserve"> и </w:t>
      </w:r>
      <w:r w:rsidR="00FD2B71" w:rsidRPr="0089234D">
        <w:rPr>
          <w:sz w:val="20"/>
        </w:rPr>
        <w:t>F</w:t>
      </w:r>
      <w:r w:rsidR="00FD2B71" w:rsidRPr="0089234D">
        <w:rPr>
          <w:sz w:val="20"/>
          <w:vertAlign w:val="subscript"/>
        </w:rPr>
        <w:t>7</w:t>
      </w:r>
      <w:r w:rsidR="00FD2B71">
        <w:rPr>
          <w:sz w:val="20"/>
          <w:vertAlign w:val="subscript"/>
        </w:rPr>
        <w:t xml:space="preserve"> </w:t>
      </w:r>
      <w:r w:rsidR="00FD2B71">
        <w:rPr>
          <w:sz w:val="20"/>
        </w:rPr>
        <w:t xml:space="preserve">– </w:t>
      </w:r>
      <w:proofErr w:type="spellStart"/>
      <w:r w:rsidR="00FD2B71">
        <w:rPr>
          <w:sz w:val="20"/>
        </w:rPr>
        <w:t>инфлюенторов</w:t>
      </w:r>
      <w:proofErr w:type="spellEnd"/>
      <w:r w:rsidRPr="00FD2B71">
        <w:rPr>
          <w:bCs/>
          <w:color w:val="FF0000"/>
          <w:sz w:val="20"/>
        </w:rPr>
        <w:t>)</w:t>
      </w:r>
    </w:p>
    <w:p w:rsidR="00D105E3" w:rsidRPr="00E8330B" w:rsidRDefault="00D105E3" w:rsidP="00D105E3">
      <w:pPr>
        <w:pStyle w:val="af6"/>
        <w:jc w:val="center"/>
        <w:rPr>
          <w:bCs/>
          <w:sz w:val="20"/>
          <w:lang w:val="en-US"/>
        </w:rPr>
      </w:pPr>
    </w:p>
    <w:p w:rsidR="00D105E3" w:rsidRPr="00E8330B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Pr="00E8330B">
        <w:rPr>
          <w:sz w:val="20"/>
        </w:rPr>
        <w:t>{F</w:t>
      </w:r>
      <w:r w:rsidRPr="00E8330B">
        <w:rPr>
          <w:sz w:val="20"/>
          <w:vertAlign w:val="subscript"/>
        </w:rPr>
        <w:t>2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3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4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5,</w:t>
      </w:r>
      <w:r w:rsidRPr="00E8330B">
        <w:rPr>
          <w:sz w:val="20"/>
        </w:rPr>
        <w:t>F</w:t>
      </w:r>
      <w:r w:rsidRPr="00E8330B">
        <w:rPr>
          <w:sz w:val="20"/>
          <w:vertAlign w:val="subscript"/>
        </w:rPr>
        <w:t>6</w:t>
      </w:r>
      <w:r w:rsidR="00E8330B" w:rsidRPr="00E8330B">
        <w:rPr>
          <w:sz w:val="20"/>
          <w:vertAlign w:val="subscript"/>
        </w:rPr>
        <w:t>,</w:t>
      </w:r>
      <w:r w:rsidR="00E8330B" w:rsidRPr="00E8330B">
        <w:rPr>
          <w:sz w:val="20"/>
        </w:rPr>
        <w:t>F</w:t>
      </w:r>
      <w:r w:rsidR="00E8330B" w:rsidRPr="00E8330B">
        <w:rPr>
          <w:sz w:val="20"/>
          <w:vertAlign w:val="subscript"/>
        </w:rPr>
        <w:t>7</w:t>
      </w:r>
      <w:r w:rsidRPr="00E8330B">
        <w:rPr>
          <w:sz w:val="20"/>
        </w:rPr>
        <w:t>}</w:t>
      </w:r>
      <w:r w:rsidRPr="00E8330B">
        <w:rPr>
          <w:bCs/>
          <w:sz w:val="20"/>
        </w:rPr>
        <w:t xml:space="preserve"> также имеет место конкуренция,</w:t>
      </w:r>
      <w:r w:rsidRPr="00E8330B">
        <w:rPr>
          <w:sz w:val="20"/>
        </w:rPr>
        <w:t xml:space="preserve"> которая приводит к новой структуре отраслевого рынка, в кот</w:t>
      </w:r>
      <w:r w:rsidRPr="00E8330B">
        <w:rPr>
          <w:sz w:val="20"/>
        </w:rPr>
        <w:t>о</w:t>
      </w:r>
      <w:r w:rsidRPr="00E8330B">
        <w:rPr>
          <w:sz w:val="20"/>
        </w:rPr>
        <w:t xml:space="preserve">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представленных здесь как вторая модификация классической модели конк</w:t>
      </w:r>
      <w:r w:rsidRPr="00E8330B">
        <w:rPr>
          <w:sz w:val="20"/>
        </w:rPr>
        <w:t>у</w:t>
      </w:r>
      <w:r w:rsidRPr="00E8330B">
        <w:rPr>
          <w:sz w:val="20"/>
        </w:rPr>
        <w:t xml:space="preserve">ренции, расширенной 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20"/>
          <w:szCs w:val="28"/>
        </w:rPr>
        <w:lastRenderedPageBreak/>
        <w:drawing>
          <wp:inline distT="0" distB="0" distL="0" distR="0">
            <wp:extent cx="3231318" cy="3156668"/>
            <wp:effectExtent l="19050" t="0" r="7182" b="0"/>
            <wp:docPr id="5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841" cy="316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40594" w:rsidRDefault="00D105E3" w:rsidP="00D105E3">
      <w:pPr>
        <w:pStyle w:val="af6"/>
        <w:jc w:val="center"/>
        <w:rPr>
          <w:bCs/>
          <w:color w:val="FF0000"/>
          <w:sz w:val="20"/>
        </w:rPr>
      </w:pPr>
      <w:r w:rsidRPr="00D40594">
        <w:rPr>
          <w:bCs/>
          <w:color w:val="FF0000"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проведения конкурентного анализа </w:t>
      </w:r>
      <w:r w:rsidR="00B706B9" w:rsidRPr="004D1A17">
        <w:rPr>
          <w:sz w:val="20"/>
        </w:rPr>
        <w:t xml:space="preserve">в работе </w:t>
      </w:r>
      <w:r w:rsidRPr="004D1A17">
        <w:rPr>
          <w:sz w:val="20"/>
        </w:rPr>
        <w:t>были выбраны следующие подсистемы аэрокосмической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процедуру врачебно-летной экспертизы (ВЛЭ)</w:t>
      </w:r>
      <w:r w:rsidRPr="004D1A17">
        <w:rPr>
          <w:sz w:val="20"/>
        </w:rPr>
        <w:t xml:space="preserve"> для стацион</w:t>
      </w:r>
      <w:r w:rsidRPr="004D1A17">
        <w:rPr>
          <w:sz w:val="20"/>
        </w:rPr>
        <w:t>а</w:t>
      </w:r>
      <w:r w:rsidRPr="004D1A17">
        <w:rPr>
          <w:sz w:val="20"/>
        </w:rPr>
        <w:t>ров, поликлиник и амбулаторий,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(НУМ), вживляемые (</w:t>
      </w:r>
      <w:proofErr w:type="spellStart"/>
      <w:r w:rsidRPr="004D1A17">
        <w:rPr>
          <w:sz w:val="20"/>
        </w:rPr>
        <w:t>ВжУМ</w:t>
      </w:r>
      <w:proofErr w:type="spellEnd"/>
      <w:r w:rsidRPr="004D1A17">
        <w:rPr>
          <w:sz w:val="20"/>
        </w:rPr>
        <w:t>) и встраиваемые (</w:t>
      </w:r>
      <w:proofErr w:type="spellStart"/>
      <w:r w:rsidRPr="004D1A17">
        <w:rPr>
          <w:sz w:val="20"/>
        </w:rPr>
        <w:t>ВсУМ</w:t>
      </w:r>
      <w:proofErr w:type="spellEnd"/>
      <w:r w:rsidRPr="004D1A17">
        <w:rPr>
          <w:sz w:val="20"/>
        </w:rPr>
        <w:t xml:space="preserve">) устройства </w:t>
      </w:r>
      <w:proofErr w:type="spellStart"/>
      <w:r w:rsidRPr="004D1A17">
        <w:rPr>
          <w:sz w:val="20"/>
        </w:rPr>
        <w:t>ми</w:t>
      </w:r>
      <w:r w:rsidRPr="004D1A17">
        <w:rPr>
          <w:sz w:val="20"/>
        </w:rPr>
        <w:t>к</w:t>
      </w:r>
      <w:r w:rsidRPr="004D1A17">
        <w:rPr>
          <w:sz w:val="20"/>
        </w:rPr>
        <w:t>роэлекторники</w:t>
      </w:r>
      <w:proofErr w:type="spellEnd"/>
      <w:r w:rsidRPr="004D1A17">
        <w:rPr>
          <w:sz w:val="20"/>
        </w:rPr>
        <w:t xml:space="preserve"> для контроля показателей жизнедеятельности (здоровья) авиаспециалистов.</w:t>
      </w:r>
    </w:p>
    <w:p w:rsidR="00160DEA" w:rsidRPr="008A5DFB" w:rsidRDefault="000F3D4F" w:rsidP="006907C2">
      <w:pPr>
        <w:pStyle w:val="af6"/>
        <w:ind w:firstLine="284"/>
        <w:jc w:val="both"/>
        <w:rPr>
          <w:bCs/>
          <w:sz w:val="20"/>
        </w:rPr>
      </w:pPr>
      <w:r w:rsidRPr="008A5DFB">
        <w:rPr>
          <w:bCs/>
          <w:sz w:val="20"/>
        </w:rPr>
        <w:t>Моделирование конкуренции проводится с использованием математич</w:t>
      </w:r>
      <w:r w:rsidRPr="008A5DFB">
        <w:rPr>
          <w:bCs/>
          <w:sz w:val="20"/>
        </w:rPr>
        <w:t>е</w:t>
      </w:r>
      <w:r w:rsidRPr="008A5DFB">
        <w:rPr>
          <w:bCs/>
          <w:sz w:val="20"/>
        </w:rPr>
        <w:t xml:space="preserve">ского аппарата теории игр. </w:t>
      </w:r>
      <w:r w:rsidR="00160DEA" w:rsidRPr="008A5DFB">
        <w:rPr>
          <w:bCs/>
          <w:sz w:val="20"/>
        </w:rPr>
        <w:t xml:space="preserve">Определим математическую модель </w:t>
      </w:r>
      <w:r w:rsidR="00236A1D" w:rsidRPr="008A5DFB">
        <w:rPr>
          <w:bCs/>
          <w:sz w:val="20"/>
        </w:rPr>
        <w:t>конкуренции</w:t>
      </w:r>
      <w:r w:rsidR="00160DEA" w:rsidRPr="008A5DFB">
        <w:rPr>
          <w:bCs/>
          <w:sz w:val="20"/>
        </w:rPr>
        <w:t xml:space="preserve"> как </w:t>
      </w:r>
      <w:r w:rsidR="006072D6" w:rsidRPr="008A5DFB">
        <w:rPr>
          <w:bCs/>
          <w:sz w:val="20"/>
        </w:rPr>
        <w:t>кортеж</w:t>
      </w:r>
      <w:r w:rsidR="00160DEA" w:rsidRPr="008A5DFB">
        <w:rPr>
          <w:bCs/>
          <w:sz w:val="20"/>
        </w:rPr>
        <w:t xml:space="preserve"> элементов:</w:t>
      </w:r>
    </w:p>
    <w:p w:rsidR="00160DEA" w:rsidRPr="008A5DFB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8A5DFB">
        <w:rPr>
          <w:sz w:val="20"/>
          <w:szCs w:val="28"/>
        </w:rPr>
        <w:t xml:space="preserve">       </w:t>
      </w:r>
      <w:r w:rsidR="00C50BAE" w:rsidRPr="008A5DFB">
        <w:rPr>
          <w:sz w:val="20"/>
          <w:szCs w:val="28"/>
        </w:rPr>
        <w:t xml:space="preserve">  </w:t>
      </w:r>
      <w:r w:rsidRPr="008A5DFB">
        <w:rPr>
          <w:sz w:val="20"/>
          <w:szCs w:val="28"/>
        </w:rPr>
        <w:t xml:space="preserve">   </w:t>
      </w:r>
      <w:r w:rsidR="00296D1D" w:rsidRPr="008A5DFB">
        <w:rPr>
          <w:sz w:val="20"/>
          <w:szCs w:val="28"/>
        </w:rPr>
        <w:t xml:space="preserve"> </w:t>
      </w:r>
      <w:r w:rsidR="00752F03">
        <w:rPr>
          <w:sz w:val="20"/>
          <w:szCs w:val="28"/>
        </w:rPr>
        <w:t xml:space="preserve">            </w:t>
      </w:r>
      <w:r w:rsidRPr="008A5DFB">
        <w:rPr>
          <w:sz w:val="20"/>
          <w:szCs w:val="28"/>
        </w:rPr>
        <w:t xml:space="preserve">               (1)</w:t>
      </w:r>
    </w:p>
    <w:p w:rsidR="00160DEA" w:rsidRPr="00C97851" w:rsidRDefault="00DF368B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8A5DFB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j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</w:rPr>
              <m:t>h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l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1,u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r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1,g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z</m:t>
            </m:r>
          </m:e>
        </m:acc>
      </m:oMath>
      <w:r w:rsidR="008A5DFB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t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</m:oMath>
      <w:r w:rsidR="00C32EF7" w:rsidRPr="008A5DFB">
        <w:rPr>
          <w:sz w:val="20"/>
          <w:szCs w:val="28"/>
        </w:rPr>
        <w:t xml:space="preserve"> – являются игроками в многошаговой </w:t>
      </w:r>
      <w:r w:rsidR="00BD1D90" w:rsidRPr="008A5DFB">
        <w:rPr>
          <w:sz w:val="20"/>
          <w:szCs w:val="28"/>
        </w:rPr>
        <w:t>некооперативной</w:t>
      </w:r>
      <w:r w:rsidR="00C32EF7" w:rsidRPr="008A5DFB">
        <w:rPr>
          <w:sz w:val="20"/>
          <w:szCs w:val="28"/>
        </w:rPr>
        <w:t xml:space="preserve"> игре.</w:t>
      </w:r>
      <w:r w:rsidRPr="00C97851">
        <w:rPr>
          <w:color w:val="FF0000"/>
          <w:sz w:val="20"/>
          <w:szCs w:val="28"/>
        </w:rPr>
        <w:t xml:space="preserve"> </w:t>
      </w:r>
      <w:r w:rsidR="00340AA2" w:rsidRPr="00C97851">
        <w:rPr>
          <w:color w:val="FF0000"/>
          <w:sz w:val="20"/>
          <w:szCs w:val="28"/>
        </w:rPr>
        <w:t>Для анализа ко</w:t>
      </w:r>
      <w:r w:rsidR="00340AA2" w:rsidRPr="00C97851">
        <w:rPr>
          <w:color w:val="FF0000"/>
          <w:sz w:val="20"/>
          <w:szCs w:val="28"/>
        </w:rPr>
        <w:t>н</w:t>
      </w:r>
      <w:r w:rsidR="00340AA2" w:rsidRPr="00C97851">
        <w:rPr>
          <w:color w:val="FF0000"/>
          <w:sz w:val="20"/>
          <w:szCs w:val="28"/>
        </w:rPr>
        <w:t xml:space="preserve">куренции в аэрокосмической отрасли используется модель олигополии </w:t>
      </w:r>
      <w:proofErr w:type="spellStart"/>
      <w:r w:rsidR="00340AA2" w:rsidRPr="00C97851">
        <w:rPr>
          <w:color w:val="FF0000"/>
          <w:sz w:val="20"/>
          <w:szCs w:val="28"/>
        </w:rPr>
        <w:t>О.Курно</w:t>
      </w:r>
      <w:proofErr w:type="spellEnd"/>
      <w:r w:rsidR="00340AA2" w:rsidRPr="00C97851">
        <w:rPr>
          <w:color w:val="FF0000"/>
          <w:sz w:val="20"/>
          <w:szCs w:val="28"/>
        </w:rPr>
        <w:t>.</w:t>
      </w:r>
    </w:p>
    <w:p w:rsidR="00514D2D" w:rsidRPr="00C97851" w:rsidRDefault="0039436D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bCs/>
          <w:color w:val="FF0000"/>
          <w:sz w:val="20"/>
        </w:rPr>
        <w:lastRenderedPageBreak/>
        <w:t>Отсюда следует</w:t>
      </w:r>
      <w:r w:rsidR="00687278" w:rsidRPr="00C97851">
        <w:rPr>
          <w:bCs/>
          <w:color w:val="FF0000"/>
          <w:sz w:val="20"/>
        </w:rPr>
        <w:t xml:space="preserve">, что на рынке конкурируют </w:t>
      </w:r>
      <m:oMath>
        <m:r>
          <w:rPr>
            <w:rFonts w:ascii="Cambria Math" w:hAnsi="Cambria Math"/>
            <w:color w:val="FF0000"/>
            <w:sz w:val="20"/>
            <w:szCs w:val="28"/>
            <w:lang w:val="en-US"/>
          </w:rPr>
          <m:t>n</m:t>
        </m:r>
        <m:r>
          <w:rPr>
            <w:rFonts w:ascii="Cambria Math" w:hAnsi="Cambria Math"/>
            <w:color w:val="FF0000"/>
            <w:sz w:val="20"/>
            <w:szCs w:val="28"/>
          </w:rPr>
          <m:t>+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m</m:t>
        </m:r>
        <m:r>
          <w:rPr>
            <w:rFonts w:ascii="Cambria Math" w:hAnsi="Cambria Math"/>
            <w:color w:val="FF0000"/>
            <w:sz w:val="20"/>
            <w:szCs w:val="28"/>
          </w:rPr>
          <m:t>+h</m:t>
        </m:r>
      </m:oMath>
      <w:r w:rsidR="00687278" w:rsidRPr="00C97851">
        <w:rPr>
          <w:color w:val="FF0000"/>
          <w:sz w:val="20"/>
          <w:szCs w:val="28"/>
        </w:rPr>
        <w:t xml:space="preserve"> производителей с </w:t>
      </w:r>
      <w:r w:rsidR="006D1059" w:rsidRPr="00C97851">
        <w:rPr>
          <w:color w:val="FF0000"/>
          <w:sz w:val="20"/>
          <w:szCs w:val="28"/>
        </w:rPr>
        <w:t xml:space="preserve">известными </w:t>
      </w:r>
      <w:r w:rsidR="00687278" w:rsidRPr="00C97851">
        <w:rPr>
          <w:color w:val="FF0000"/>
          <w:sz w:val="20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b>
        </m:sSub>
      </m:oMath>
      <w:r w:rsidR="006D1059" w:rsidRPr="00C97851">
        <w:rPr>
          <w:color w:val="FF0000"/>
          <w:sz w:val="20"/>
          <w:szCs w:val="28"/>
        </w:rPr>
        <w:t xml:space="preserve">, </w:t>
      </w:r>
      <w:r w:rsidR="004D3B00" w:rsidRPr="00C97851">
        <w:rPr>
          <w:color w:val="FF0000"/>
          <w:sz w:val="20"/>
          <w:szCs w:val="28"/>
        </w:rPr>
        <w:t>суммарный об</w:t>
      </w:r>
      <w:r w:rsidR="004D3B00" w:rsidRPr="00C97851">
        <w:rPr>
          <w:color w:val="FF0000"/>
          <w:sz w:val="20"/>
          <w:szCs w:val="28"/>
        </w:rPr>
        <w:t>ъ</w:t>
      </w:r>
      <w:r w:rsidR="004D3B00" w:rsidRPr="00C97851">
        <w:rPr>
          <w:color w:val="FF0000"/>
          <w:sz w:val="20"/>
          <w:szCs w:val="28"/>
        </w:rPr>
        <w:t>ем продаж зада</w:t>
      </w:r>
      <w:r w:rsidR="006D1059" w:rsidRPr="00C97851">
        <w:rPr>
          <w:color w:val="FF0000"/>
          <w:sz w:val="20"/>
          <w:szCs w:val="28"/>
        </w:rPr>
        <w:t>ется</w:t>
      </w:r>
      <w:r w:rsidR="004D3B00" w:rsidRPr="00C97851">
        <w:rPr>
          <w:color w:val="FF0000"/>
          <w:sz w:val="20"/>
          <w:szCs w:val="28"/>
        </w:rPr>
        <w:t xml:space="preserve"> функцией спроса</w:t>
      </w:r>
      <m:oMath>
        <w:proofErr w:type="gramStart"/>
        <m:r>
          <w:rPr>
            <w:rFonts w:ascii="Cambria Math" w:hAnsi="Cambria Math"/>
            <w:color w:val="FF0000"/>
            <w:sz w:val="20"/>
            <w:szCs w:val="28"/>
          </w:rPr>
          <m:t xml:space="preserve"> 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P</m:t>
        </m:r>
        <m:r>
          <w:rPr>
            <w:rFonts w:ascii="Cambria Math" w:hAnsi="Cambria Math"/>
            <w:color w:val="FF0000"/>
            <w:sz w:val="20"/>
            <w:szCs w:val="28"/>
          </w:rPr>
          <m:t>(Q)</m:t>
        </m:r>
      </m:oMath>
      <w:r w:rsidR="004D3B00" w:rsidRPr="00C97851">
        <w:rPr>
          <w:color w:val="FF0000"/>
          <w:sz w:val="20"/>
          <w:szCs w:val="28"/>
        </w:rPr>
        <w:t xml:space="preserve">, </w:t>
      </w:r>
      <w:proofErr w:type="gramEnd"/>
      <w:r w:rsidR="004D3B00" w:rsidRPr="00C97851">
        <w:rPr>
          <w:color w:val="FF0000"/>
          <w:sz w:val="20"/>
          <w:szCs w:val="28"/>
        </w:rPr>
        <w:t xml:space="preserve">где </w:t>
      </w:r>
      <m:oMath>
        <m:r>
          <w:rPr>
            <w:rFonts w:ascii="Cambria Math" w:hAnsi="Cambria Math"/>
            <w:color w:val="FF0000"/>
            <w:sz w:val="20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7851">
        <w:rPr>
          <w:color w:val="FF0000"/>
          <w:sz w:val="20"/>
          <w:szCs w:val="28"/>
        </w:rPr>
        <w:t>.</w:t>
      </w:r>
      <w:r w:rsidR="00514D2D" w:rsidRPr="00C97851">
        <w:rPr>
          <w:color w:val="FF0000"/>
          <w:sz w:val="20"/>
          <w:szCs w:val="28"/>
        </w:rPr>
        <w:t xml:space="preserve"> </w:t>
      </w:r>
      <w:r w:rsidR="00514D2D" w:rsidRPr="00C97851">
        <w:rPr>
          <w:color w:val="FF0000"/>
          <w:sz w:val="20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color w:val="FF0000"/>
            <w:sz w:val="20"/>
            <w:szCs w:val="28"/>
          </w:rPr>
          <m:t>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>-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bQ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, 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&gt;0, 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</m:t>
        </m:r>
        <m:r>
          <w:rPr>
            <w:rFonts w:ascii="Cambria Math" w:hAnsi="Cambria Math"/>
            <w:color w:val="FF0000"/>
            <w:sz w:val="20"/>
            <w:szCs w:val="28"/>
          </w:rPr>
          <m:t>&gt;0</m:t>
        </m:r>
      </m:oMath>
      <w:r w:rsidR="00514D2D" w:rsidRPr="00C97851">
        <w:rPr>
          <w:color w:val="FF0000"/>
          <w:sz w:val="20"/>
          <w:szCs w:val="28"/>
        </w:rPr>
        <w:t xml:space="preserve">, </w:t>
      </w:r>
      <w:r w:rsidR="00514D2D" w:rsidRPr="00C97851">
        <w:rPr>
          <w:color w:val="FF0000"/>
          <w:sz w:val="20"/>
        </w:rPr>
        <w:t xml:space="preserve">где </w:t>
      </w:r>
      <w:r w:rsidR="00514D2D" w:rsidRPr="00C97851">
        <w:rPr>
          <w:color w:val="FF0000"/>
          <w:sz w:val="20"/>
          <w:lang w:val="en-US"/>
        </w:rPr>
        <w:t>a</w:t>
      </w:r>
      <w:r w:rsidR="00514D2D" w:rsidRPr="00C97851">
        <w:rPr>
          <w:color w:val="FF0000"/>
          <w:sz w:val="20"/>
        </w:rPr>
        <w:t xml:space="preserve"> – максимальный возможный спрос на </w:t>
      </w:r>
      <w:r w:rsidR="006D1059" w:rsidRPr="00C97851">
        <w:rPr>
          <w:color w:val="FF0000"/>
          <w:sz w:val="20"/>
        </w:rPr>
        <w:t>продукцию</w:t>
      </w:r>
      <w:r w:rsidR="00514D2D" w:rsidRPr="00C97851">
        <w:rPr>
          <w:color w:val="FF0000"/>
          <w:sz w:val="20"/>
        </w:rPr>
        <w:t xml:space="preserve">, </w:t>
      </w:r>
      <w:proofErr w:type="spellStart"/>
      <w:r w:rsidR="00514D2D" w:rsidRPr="00C97851">
        <w:rPr>
          <w:color w:val="FF0000"/>
          <w:sz w:val="20"/>
        </w:rPr>
        <w:t>b</w:t>
      </w:r>
      <w:proofErr w:type="spellEnd"/>
      <w:r w:rsidR="00514D2D" w:rsidRPr="00C97851">
        <w:rPr>
          <w:color w:val="FF0000"/>
          <w:sz w:val="20"/>
        </w:rPr>
        <w:t xml:space="preserve"> – </w:t>
      </w:r>
      <w:r w:rsidRPr="00C97851">
        <w:rPr>
          <w:color w:val="FF0000"/>
          <w:sz w:val="20"/>
        </w:rPr>
        <w:t>показатель</w:t>
      </w:r>
      <w:r w:rsidR="00514D2D" w:rsidRPr="00C97851">
        <w:rPr>
          <w:color w:val="FF0000"/>
          <w:sz w:val="20"/>
        </w:rPr>
        <w:t xml:space="preserve"> изм</w:t>
      </w:r>
      <w:r w:rsidR="00514D2D" w:rsidRPr="00C97851">
        <w:rPr>
          <w:color w:val="FF0000"/>
          <w:sz w:val="20"/>
        </w:rPr>
        <w:t>е</w:t>
      </w:r>
      <w:r w:rsidR="00514D2D" w:rsidRPr="00C97851">
        <w:rPr>
          <w:color w:val="FF0000"/>
          <w:sz w:val="20"/>
        </w:rPr>
        <w:t>нения спроса от изменения цены. Тогда:</w:t>
      </w:r>
    </w:p>
    <w:p w:rsidR="00514D2D" w:rsidRPr="00C97851" w:rsidRDefault="00514D2D" w:rsidP="006907C2">
      <w:pPr>
        <w:ind w:firstLine="284"/>
        <w:jc w:val="right"/>
        <w:rPr>
          <w:color w:val="FF0000"/>
          <w:sz w:val="20"/>
          <w:szCs w:val="28"/>
        </w:rPr>
      </w:pPr>
      <m:oMath>
        <m:r>
          <w:rPr>
            <w:rFonts w:ascii="Cambria Math" w:hAnsi="Cambria Math"/>
            <w:color w:val="FF0000"/>
            <w:sz w:val="20"/>
            <w:szCs w:val="28"/>
          </w:rPr>
          <m:t>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>-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C97851">
        <w:rPr>
          <w:color w:val="FF0000"/>
          <w:sz w:val="20"/>
          <w:szCs w:val="28"/>
        </w:rPr>
        <w:t xml:space="preserve">                          </w:t>
      </w:r>
      <w:r w:rsidRPr="00C97851">
        <w:rPr>
          <w:color w:val="FF0000"/>
          <w:sz w:val="20"/>
          <w:szCs w:val="28"/>
        </w:rPr>
        <w:t xml:space="preserve">                     (2)</w:t>
      </w:r>
    </w:p>
    <w:p w:rsidR="00851C16" w:rsidRPr="00C97851" w:rsidRDefault="00804374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Прибыль каждого участника олигополии зависит от структуры предлож</w:t>
      </w:r>
      <w:r w:rsidRPr="00C97851">
        <w:rPr>
          <w:color w:val="FF0000"/>
          <w:sz w:val="20"/>
        </w:rPr>
        <w:t>е</w:t>
      </w:r>
      <w:r w:rsidRPr="00C97851">
        <w:rPr>
          <w:color w:val="FF0000"/>
          <w:sz w:val="20"/>
        </w:rPr>
        <w:t>ния всех участников рынка</w:t>
      </w:r>
      <w:r w:rsidR="00956FA4" w:rsidRPr="00C97851">
        <w:rPr>
          <w:color w:val="FF0000"/>
          <w:sz w:val="20"/>
        </w:rPr>
        <w:t xml:space="preserve"> и с точки зрения </w:t>
      </w:r>
      <m:oMath>
        <m:r>
          <w:rPr>
            <w:rFonts w:ascii="Cambria Math" w:hAnsi="Cambria Math"/>
            <w:color w:val="FF0000"/>
            <w:sz w:val="20"/>
            <w:szCs w:val="28"/>
          </w:rPr>
          <m:t>i</m:t>
        </m:r>
      </m:oMath>
      <w:r w:rsidR="009E7B48" w:rsidRPr="00C97851">
        <w:rPr>
          <w:color w:val="FF0000"/>
          <w:sz w:val="20"/>
          <w:szCs w:val="28"/>
        </w:rPr>
        <w:t xml:space="preserve">-го </w:t>
      </w:r>
      <w:r w:rsidR="00956FA4" w:rsidRPr="00C97851">
        <w:rPr>
          <w:color w:val="FF0000"/>
          <w:sz w:val="20"/>
        </w:rPr>
        <w:t>игрока выражается функцией</w:t>
      </w:r>
      <w:r w:rsidR="002E4C6D" w:rsidRPr="00C97851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))</m:t>
        </m:r>
      </m:oMath>
      <w:r w:rsidR="00956FA4" w:rsidRPr="00C97851">
        <w:rPr>
          <w:color w:val="FF0000"/>
          <w:sz w:val="20"/>
          <w:szCs w:val="28"/>
        </w:rPr>
        <w:t>. Тогда у</w:t>
      </w:r>
      <w:r w:rsidR="004B2601" w:rsidRPr="00C97851">
        <w:rPr>
          <w:color w:val="FF0000"/>
          <w:sz w:val="20"/>
        </w:rPr>
        <w:t>словием максимизации функции прибыли будет равенство нулю производной:</w:t>
      </w:r>
    </w:p>
    <w:p w:rsidR="004B2601" w:rsidRPr="00C97851" w:rsidRDefault="006122E6" w:rsidP="006907C2">
      <w:pPr>
        <w:ind w:firstLine="284"/>
        <w:jc w:val="right"/>
        <w:rPr>
          <w:color w:val="FF0000"/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color w:val="FF0000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 xml:space="preserve"> </m:t>
            </m:r>
          </m:sub>
        </m:sSub>
      </m:oMath>
      <w:r w:rsidR="004B2601" w:rsidRPr="00C97851">
        <w:rPr>
          <w:color w:val="FF0000"/>
          <w:sz w:val="20"/>
          <w:szCs w:val="28"/>
        </w:rPr>
        <w:t xml:space="preserve">        </w:t>
      </w:r>
      <w:r w:rsidR="00956FA4" w:rsidRPr="00C97851">
        <w:rPr>
          <w:color w:val="FF0000"/>
          <w:sz w:val="20"/>
          <w:szCs w:val="28"/>
        </w:rPr>
        <w:t xml:space="preserve"> </w:t>
      </w:r>
      <w:r w:rsidR="00296D1D" w:rsidRPr="00C97851">
        <w:rPr>
          <w:color w:val="FF0000"/>
          <w:sz w:val="20"/>
          <w:szCs w:val="28"/>
        </w:rPr>
        <w:t xml:space="preserve"> </w:t>
      </w:r>
      <w:r w:rsidR="00563231" w:rsidRPr="00C97851">
        <w:rPr>
          <w:color w:val="FF0000"/>
          <w:sz w:val="20"/>
          <w:szCs w:val="28"/>
        </w:rPr>
        <w:t xml:space="preserve">     </w:t>
      </w:r>
      <w:r w:rsidR="004B2601" w:rsidRPr="00C97851">
        <w:rPr>
          <w:color w:val="FF0000"/>
          <w:sz w:val="20"/>
          <w:szCs w:val="28"/>
        </w:rPr>
        <w:t xml:space="preserve">    </w:t>
      </w:r>
      <w:r w:rsidR="00AB727C" w:rsidRPr="00C97851">
        <w:rPr>
          <w:color w:val="FF0000"/>
          <w:sz w:val="20"/>
          <w:szCs w:val="28"/>
        </w:rPr>
        <w:t xml:space="preserve">   </w:t>
      </w:r>
      <w:r w:rsidR="004B2601" w:rsidRPr="00C97851">
        <w:rPr>
          <w:color w:val="FF0000"/>
          <w:sz w:val="20"/>
          <w:szCs w:val="28"/>
        </w:rPr>
        <w:t xml:space="preserve">      (</w:t>
      </w:r>
      <w:r w:rsidR="002E4C6D" w:rsidRPr="00C97851">
        <w:rPr>
          <w:color w:val="FF0000"/>
          <w:sz w:val="20"/>
          <w:szCs w:val="28"/>
        </w:rPr>
        <w:t>3</w:t>
      </w:r>
      <w:r w:rsidR="004B2601" w:rsidRPr="00C97851">
        <w:rPr>
          <w:color w:val="FF0000"/>
          <w:sz w:val="20"/>
          <w:szCs w:val="28"/>
        </w:rPr>
        <w:t>)</w:t>
      </w:r>
    </w:p>
    <w:p w:rsidR="00AB727C" w:rsidRPr="00C97851" w:rsidRDefault="0039436D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П</w:t>
      </w:r>
      <w:r w:rsidR="00956FA4" w:rsidRPr="00C97851">
        <w:rPr>
          <w:color w:val="FF0000"/>
          <w:sz w:val="20"/>
        </w:rPr>
        <w:t>редполагается,</w:t>
      </w:r>
      <w:r w:rsidR="00AD51E7" w:rsidRPr="00C97851">
        <w:rPr>
          <w:color w:val="FF0000"/>
          <w:sz w:val="20"/>
        </w:rPr>
        <w:t xml:space="preserve"> что уровень выпуска</w:t>
      </w:r>
      <w:r w:rsidR="00956FA4" w:rsidRPr="00C97851">
        <w:rPr>
          <w:color w:val="FF0000"/>
          <w:sz w:val="20"/>
        </w:rPr>
        <w:t>емой продукции</w:t>
      </w:r>
      <w:r w:rsidR="00AD51E7" w:rsidRPr="00C97851">
        <w:rPr>
          <w:color w:val="FF0000"/>
          <w:sz w:val="20"/>
        </w:rPr>
        <w:t xml:space="preserve"> </w:t>
      </w:r>
      <w:r w:rsidR="00956FA4" w:rsidRPr="00C97851">
        <w:rPr>
          <w:color w:val="FF0000"/>
          <w:sz w:val="20"/>
        </w:rPr>
        <w:t>компании</w:t>
      </w:r>
      <w:r w:rsidR="00AD51E7" w:rsidRPr="00C97851">
        <w:rPr>
          <w:color w:val="FF0000"/>
          <w:sz w:val="20"/>
        </w:rPr>
        <w:t xml:space="preserve"> не зависит от уровней </w:t>
      </w:r>
      <w:r w:rsidR="00956FA4" w:rsidRPr="00C97851">
        <w:rPr>
          <w:color w:val="FF0000"/>
          <w:sz w:val="20"/>
        </w:rPr>
        <w:t>выпускаемой продукции</w:t>
      </w:r>
      <w:r w:rsidR="00AD51E7" w:rsidRPr="00C97851">
        <w:rPr>
          <w:color w:val="FF0000"/>
          <w:sz w:val="20"/>
        </w:rPr>
        <w:t xml:space="preserve"> конкурентов, а соответственно, предпол</w:t>
      </w:r>
      <w:r w:rsidR="00AD51E7" w:rsidRPr="00C97851">
        <w:rPr>
          <w:color w:val="FF0000"/>
          <w:sz w:val="20"/>
        </w:rPr>
        <w:t>а</w:t>
      </w:r>
      <w:r w:rsidR="00AD51E7" w:rsidRPr="00C97851">
        <w:rPr>
          <w:color w:val="FF0000"/>
          <w:sz w:val="20"/>
        </w:rPr>
        <w:t>гаемые вариации</w:t>
      </w:r>
      <w:r w:rsidR="00956FA4" w:rsidRPr="00C97851">
        <w:rPr>
          <w:color w:val="FF0000"/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C97851">
        <w:rPr>
          <w:color w:val="FF0000"/>
          <w:sz w:val="20"/>
          <w:szCs w:val="28"/>
        </w:rPr>
        <w:t xml:space="preserve"> </w:t>
      </w:r>
      <w:r w:rsidR="00AD51E7" w:rsidRPr="00C97851">
        <w:rPr>
          <w:color w:val="FF0000"/>
          <w:sz w:val="20"/>
        </w:rPr>
        <w:t xml:space="preserve">принимаются равными нулю. </w:t>
      </w:r>
      <w:r w:rsidR="00956FA4" w:rsidRPr="00C97851">
        <w:rPr>
          <w:color w:val="FF0000"/>
          <w:sz w:val="20"/>
        </w:rPr>
        <w:t>Тогда прибыль выражается</w:t>
      </w:r>
      <w:r w:rsidR="00AD51E7" w:rsidRPr="00C97851">
        <w:rPr>
          <w:color w:val="FF0000"/>
          <w:sz w:val="20"/>
        </w:rPr>
        <w:t xml:space="preserve"> разностью между выручкой и издержками</w:t>
      </w:r>
      <w:r w:rsidR="00E9147D" w:rsidRPr="00C97851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C97851">
        <w:rPr>
          <w:color w:val="FF0000"/>
          <w:sz w:val="20"/>
        </w:rPr>
        <w:t>:</w:t>
      </w:r>
    </w:p>
    <w:p w:rsidR="00AD51E7" w:rsidRPr="00C97851" w:rsidRDefault="006122E6" w:rsidP="006907C2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+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C97851">
        <w:rPr>
          <w:color w:val="FF0000"/>
          <w:sz w:val="20"/>
          <w:szCs w:val="28"/>
        </w:rPr>
        <w:t xml:space="preserve">       </w:t>
      </w:r>
      <w:r w:rsidR="00001522" w:rsidRPr="00C97851">
        <w:rPr>
          <w:color w:val="FF0000"/>
          <w:sz w:val="20"/>
          <w:szCs w:val="28"/>
        </w:rPr>
        <w:t xml:space="preserve">    </w:t>
      </w:r>
      <w:r w:rsidR="00C50BAE" w:rsidRPr="00C97851">
        <w:rPr>
          <w:color w:val="FF0000"/>
          <w:sz w:val="20"/>
          <w:szCs w:val="28"/>
        </w:rPr>
        <w:t xml:space="preserve">  </w:t>
      </w:r>
      <w:r w:rsidR="00956FA4" w:rsidRPr="00C97851">
        <w:rPr>
          <w:color w:val="FF0000"/>
          <w:sz w:val="20"/>
          <w:szCs w:val="28"/>
        </w:rPr>
        <w:t xml:space="preserve"> </w:t>
      </w:r>
      <w:r w:rsidR="00AD51E7" w:rsidRPr="00C97851">
        <w:rPr>
          <w:color w:val="FF0000"/>
          <w:sz w:val="20"/>
          <w:szCs w:val="28"/>
        </w:rPr>
        <w:t xml:space="preserve"> </w:t>
      </w:r>
      <w:r w:rsidR="00001522" w:rsidRPr="00C97851">
        <w:rPr>
          <w:color w:val="FF0000"/>
          <w:sz w:val="20"/>
          <w:szCs w:val="28"/>
        </w:rPr>
        <w:t xml:space="preserve">  </w:t>
      </w:r>
      <w:r w:rsidR="00AD51E7" w:rsidRPr="00C97851">
        <w:rPr>
          <w:color w:val="FF0000"/>
          <w:sz w:val="20"/>
          <w:szCs w:val="28"/>
        </w:rPr>
        <w:t xml:space="preserve">                 (</w:t>
      </w:r>
      <w:r w:rsidR="00956FA4" w:rsidRPr="00C97851">
        <w:rPr>
          <w:color w:val="FF0000"/>
          <w:sz w:val="20"/>
          <w:szCs w:val="28"/>
        </w:rPr>
        <w:t>4</w:t>
      </w:r>
      <w:r w:rsidR="00AD51E7" w:rsidRPr="00C97851">
        <w:rPr>
          <w:color w:val="FF0000"/>
          <w:sz w:val="20"/>
          <w:szCs w:val="28"/>
        </w:rPr>
        <w:t>)</w:t>
      </w:r>
    </w:p>
    <w:p w:rsidR="00AB727C" w:rsidRPr="00C97851" w:rsidRDefault="0039436D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У</w:t>
      </w:r>
      <w:r w:rsidR="00AD51E7" w:rsidRPr="00C97851">
        <w:rPr>
          <w:color w:val="FF0000"/>
          <w:sz w:val="20"/>
        </w:rPr>
        <w:t>словие (</w:t>
      </w:r>
      <w:r w:rsidR="00001522" w:rsidRPr="00C97851">
        <w:rPr>
          <w:color w:val="FF0000"/>
          <w:sz w:val="20"/>
        </w:rPr>
        <w:t>3</w:t>
      </w:r>
      <w:r w:rsidR="00AD51E7" w:rsidRPr="00C97851">
        <w:rPr>
          <w:color w:val="FF0000"/>
          <w:sz w:val="20"/>
        </w:rPr>
        <w:t>)</w:t>
      </w:r>
      <w:r w:rsidRPr="00C97851">
        <w:rPr>
          <w:color w:val="FF0000"/>
          <w:sz w:val="20"/>
        </w:rPr>
        <w:t xml:space="preserve"> в этом случае</w:t>
      </w:r>
      <w:r w:rsidR="00AD51E7" w:rsidRPr="00C97851">
        <w:rPr>
          <w:color w:val="FF0000"/>
          <w:sz w:val="20"/>
        </w:rPr>
        <w:t xml:space="preserve"> принимает вид</w:t>
      </w:r>
      <w:r w:rsidR="00CE127B" w:rsidRPr="00C97851">
        <w:rPr>
          <w:color w:val="FF0000"/>
          <w:sz w:val="20"/>
        </w:rPr>
        <w:t>:</w:t>
      </w:r>
    </w:p>
    <w:p w:rsidR="00CB335A" w:rsidRPr="00C97851" w:rsidRDefault="006122E6" w:rsidP="006907C2">
      <w:pPr>
        <w:ind w:firstLine="284"/>
        <w:jc w:val="right"/>
        <w:rPr>
          <w:color w:val="FF0000"/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 xml:space="preserve"> </m:t>
            </m:r>
          </m:sub>
        </m:sSub>
      </m:oMath>
      <w:r w:rsidR="00CB335A" w:rsidRPr="00C97851">
        <w:rPr>
          <w:color w:val="FF0000"/>
          <w:sz w:val="20"/>
          <w:szCs w:val="28"/>
        </w:rPr>
        <w:t xml:space="preserve">            </w:t>
      </w:r>
      <w:r w:rsidR="006C4C75" w:rsidRPr="00C97851">
        <w:rPr>
          <w:color w:val="FF0000"/>
          <w:sz w:val="20"/>
          <w:szCs w:val="28"/>
        </w:rPr>
        <w:t xml:space="preserve"> </w:t>
      </w:r>
      <w:r w:rsidR="00001522" w:rsidRPr="00C97851">
        <w:rPr>
          <w:color w:val="FF0000"/>
          <w:sz w:val="20"/>
          <w:szCs w:val="28"/>
        </w:rPr>
        <w:t xml:space="preserve"> </w:t>
      </w:r>
      <w:r w:rsidR="00CB335A" w:rsidRPr="00C97851">
        <w:rPr>
          <w:color w:val="FF0000"/>
          <w:sz w:val="20"/>
          <w:szCs w:val="28"/>
        </w:rPr>
        <w:t xml:space="preserve"> </w:t>
      </w:r>
      <w:r w:rsidR="00563231" w:rsidRPr="00C97851">
        <w:rPr>
          <w:color w:val="FF0000"/>
          <w:sz w:val="20"/>
          <w:szCs w:val="28"/>
        </w:rPr>
        <w:t xml:space="preserve"> </w:t>
      </w:r>
      <w:r w:rsidR="00CB335A" w:rsidRPr="00C97851">
        <w:rPr>
          <w:color w:val="FF0000"/>
          <w:sz w:val="20"/>
          <w:szCs w:val="28"/>
        </w:rPr>
        <w:t xml:space="preserve">            (</w:t>
      </w:r>
      <w:r w:rsidR="00956FA4" w:rsidRPr="00C97851">
        <w:rPr>
          <w:color w:val="FF0000"/>
          <w:sz w:val="20"/>
          <w:szCs w:val="28"/>
        </w:rPr>
        <w:t>5</w:t>
      </w:r>
      <w:r w:rsidR="00CB335A" w:rsidRPr="00C97851">
        <w:rPr>
          <w:color w:val="FF0000"/>
          <w:sz w:val="20"/>
          <w:szCs w:val="28"/>
        </w:rPr>
        <w:t>)</w:t>
      </w:r>
    </w:p>
    <w:p w:rsidR="00053172" w:rsidRPr="00C97851" w:rsidRDefault="00053172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 xml:space="preserve">Конкуренция в отрасли </w:t>
      </w:r>
      <w:r w:rsidR="0039436D" w:rsidRPr="00C97851">
        <w:rPr>
          <w:color w:val="FF0000"/>
          <w:sz w:val="20"/>
        </w:rPr>
        <w:t>может быть представлена</w:t>
      </w:r>
      <w:r w:rsidRPr="00C97851">
        <w:rPr>
          <w:color w:val="FF0000"/>
          <w:sz w:val="20"/>
        </w:rPr>
        <w:t xml:space="preserve"> как гиперкомплексная динамическая система (ГДС)</w:t>
      </w:r>
      <w:r w:rsidR="0039436D" w:rsidRPr="00C97851">
        <w:rPr>
          <w:color w:val="FF0000"/>
          <w:sz w:val="20"/>
        </w:rPr>
        <w:t>, то есть как</w:t>
      </w:r>
      <w:r w:rsidRPr="00C97851">
        <w:rPr>
          <w:color w:val="FF0000"/>
          <w:sz w:val="20"/>
        </w:rPr>
        <w:t xml:space="preserve"> многоуровневый фрактальный н</w:t>
      </w:r>
      <w:r w:rsidRPr="00C97851">
        <w:rPr>
          <w:color w:val="FF0000"/>
          <w:sz w:val="20"/>
        </w:rPr>
        <w:t>а</w:t>
      </w:r>
      <w:r w:rsidRPr="00C97851">
        <w:rPr>
          <w:color w:val="FF0000"/>
          <w:sz w:val="20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</w:t>
      </w:r>
      <w:r w:rsidR="0039436D" w:rsidRPr="00C97851">
        <w:rPr>
          <w:color w:val="FF0000"/>
          <w:sz w:val="20"/>
        </w:rPr>
        <w:t xml:space="preserve"> графа</w:t>
      </w:r>
      <w:r w:rsidRPr="00C97851">
        <w:rPr>
          <w:color w:val="FF0000"/>
          <w:sz w:val="20"/>
        </w:rPr>
        <w:t xml:space="preserve">, являются </w:t>
      </w:r>
      <w:r w:rsidR="0039436D" w:rsidRPr="00C97851">
        <w:rPr>
          <w:color w:val="FF0000"/>
          <w:sz w:val="20"/>
        </w:rPr>
        <w:t xml:space="preserve">продукция компании, комплектующие, </w:t>
      </w:r>
      <w:r w:rsidRPr="00C97851">
        <w:rPr>
          <w:color w:val="FF0000"/>
          <w:sz w:val="20"/>
        </w:rPr>
        <w:t>финанс</w:t>
      </w:r>
      <w:r w:rsidRPr="00C97851">
        <w:rPr>
          <w:color w:val="FF0000"/>
          <w:sz w:val="20"/>
        </w:rPr>
        <w:t>о</w:t>
      </w:r>
      <w:r w:rsidRPr="00C97851">
        <w:rPr>
          <w:color w:val="FF0000"/>
          <w:sz w:val="20"/>
        </w:rPr>
        <w:t>вые средст</w:t>
      </w:r>
      <w:r w:rsidR="0039436D" w:rsidRPr="00C97851">
        <w:rPr>
          <w:color w:val="FF0000"/>
          <w:sz w:val="20"/>
        </w:rPr>
        <w:t xml:space="preserve">ва </w:t>
      </w:r>
      <w:r w:rsidRPr="00C97851">
        <w:rPr>
          <w:color w:val="FF0000"/>
          <w:sz w:val="20"/>
        </w:rPr>
        <w:t>и пр.</w:t>
      </w:r>
    </w:p>
    <w:p w:rsidR="00E56703" w:rsidRPr="00C97851" w:rsidRDefault="00E56703" w:rsidP="00F2578D">
      <w:pPr>
        <w:pStyle w:val="af6"/>
        <w:jc w:val="both"/>
        <w:rPr>
          <w:b/>
          <w:color w:val="FF0000"/>
          <w:sz w:val="20"/>
        </w:rPr>
      </w:pPr>
      <w:r w:rsidRPr="00C97851">
        <w:rPr>
          <w:b/>
          <w:color w:val="FF0000"/>
          <w:sz w:val="20"/>
        </w:rPr>
        <w:t>Постановка задачи:</w:t>
      </w:r>
    </w:p>
    <w:p w:rsidR="00E56703" w:rsidRPr="00C97851" w:rsidRDefault="00E56703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Для проведения конкурентного анализа отрасли требуется:</w:t>
      </w:r>
    </w:p>
    <w:p w:rsidR="00726D0B" w:rsidRPr="00C97851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Построить теоретико-игровую модель анализа конкуренции</w:t>
      </w:r>
      <w:r w:rsidR="00726D0B" w:rsidRPr="00C97851">
        <w:rPr>
          <w:color w:val="FF0000"/>
          <w:sz w:val="20"/>
        </w:rPr>
        <w:t xml:space="preserve"> как гипе</w:t>
      </w:r>
      <w:r w:rsidR="00726D0B" w:rsidRPr="00C97851">
        <w:rPr>
          <w:color w:val="FF0000"/>
          <w:sz w:val="20"/>
        </w:rPr>
        <w:t>р</w:t>
      </w:r>
      <w:r w:rsidR="00726D0B" w:rsidRPr="00C97851">
        <w:rPr>
          <w:color w:val="FF0000"/>
          <w:sz w:val="20"/>
        </w:rPr>
        <w:t>комплексной динамической системы.</w:t>
      </w:r>
    </w:p>
    <w:p w:rsidR="00370851" w:rsidRPr="00C97851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 xml:space="preserve">Разработать алгоритмы последовательного применения теоретико-игровой модели анализа конкуренции на </w:t>
      </w:r>
      <w:r w:rsidR="00236A1D" w:rsidRPr="00C97851">
        <w:rPr>
          <w:color w:val="FF0000"/>
          <w:sz w:val="20"/>
        </w:rPr>
        <w:t>основных</w:t>
      </w:r>
      <w:r w:rsidRPr="00C97851">
        <w:rPr>
          <w:color w:val="FF0000"/>
          <w:sz w:val="20"/>
        </w:rPr>
        <w:t xml:space="preserve"> этапах жизненного цикла продукта: научно-технического, технологического, рыночного.</w:t>
      </w:r>
    </w:p>
    <w:p w:rsidR="00E56703" w:rsidRPr="00C97851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Разработать</w:t>
      </w:r>
      <w:r w:rsidR="00E56703" w:rsidRPr="00C97851">
        <w:rPr>
          <w:color w:val="FF0000"/>
          <w:sz w:val="20"/>
        </w:rPr>
        <w:t xml:space="preserve"> алгоритмы взаимодействия интеллектуальных агентов, с</w:t>
      </w:r>
      <w:r w:rsidR="00E56703" w:rsidRPr="00C97851">
        <w:rPr>
          <w:color w:val="FF0000"/>
          <w:sz w:val="20"/>
        </w:rPr>
        <w:t>о</w:t>
      </w:r>
      <w:r w:rsidR="00E56703" w:rsidRPr="00C97851">
        <w:rPr>
          <w:color w:val="FF0000"/>
          <w:sz w:val="20"/>
        </w:rPr>
        <w:t xml:space="preserve">ответствующих </w:t>
      </w:r>
      <w:r w:rsidR="00BE1D4E" w:rsidRPr="00C97851">
        <w:rPr>
          <w:color w:val="FF0000"/>
          <w:sz w:val="20"/>
        </w:rPr>
        <w:t xml:space="preserve">действующим </w:t>
      </w:r>
      <w:r w:rsidR="00E56703" w:rsidRPr="00C97851">
        <w:rPr>
          <w:color w:val="FF0000"/>
          <w:sz w:val="20"/>
        </w:rPr>
        <w:t>силам {F</w:t>
      </w:r>
      <w:r w:rsidR="00E56703" w:rsidRPr="00C97851">
        <w:rPr>
          <w:color w:val="FF0000"/>
          <w:sz w:val="20"/>
          <w:vertAlign w:val="subscript"/>
        </w:rPr>
        <w:t>1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2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3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4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5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6</w:t>
      </w:r>
      <w:r w:rsidR="00E56703" w:rsidRPr="00C97851">
        <w:rPr>
          <w:color w:val="FF0000"/>
          <w:sz w:val="20"/>
        </w:rPr>
        <w:t>}</w:t>
      </w:r>
      <w:r w:rsidRPr="00C97851">
        <w:rPr>
          <w:color w:val="FF0000"/>
          <w:sz w:val="20"/>
        </w:rPr>
        <w:t>.</w:t>
      </w:r>
    </w:p>
    <w:p w:rsidR="00726D0B" w:rsidRPr="00C97851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Задать</w:t>
      </w:r>
      <w:r w:rsidR="00726D0B" w:rsidRPr="00C97851">
        <w:rPr>
          <w:color w:val="FF0000"/>
          <w:sz w:val="20"/>
        </w:rPr>
        <w:t xml:space="preserve"> условия окончания </w:t>
      </w:r>
      <w:r w:rsidR="004D3B00" w:rsidRPr="00C97851">
        <w:rPr>
          <w:color w:val="FF0000"/>
          <w:sz w:val="20"/>
        </w:rPr>
        <w:t xml:space="preserve">процесса </w:t>
      </w:r>
      <w:r w:rsidR="00726D0B" w:rsidRPr="00C97851">
        <w:rPr>
          <w:color w:val="FF0000"/>
          <w:sz w:val="20"/>
        </w:rPr>
        <w:t>моделирования.</w:t>
      </w:r>
    </w:p>
    <w:p w:rsidR="00726D0B" w:rsidRPr="00C97851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Задать</w:t>
      </w:r>
      <w:r w:rsidR="00726D0B" w:rsidRPr="00C97851">
        <w:rPr>
          <w:color w:val="FF0000"/>
          <w:sz w:val="20"/>
        </w:rPr>
        <w:t xml:space="preserve"> требования к созданию инновационного продукта и разработать алгоритмы для достижения конкурентных преимуществ на основе эк</w:t>
      </w:r>
      <w:r w:rsidR="00726D0B" w:rsidRPr="00C97851">
        <w:rPr>
          <w:color w:val="FF0000"/>
          <w:sz w:val="20"/>
        </w:rPr>
        <w:t>с</w:t>
      </w:r>
      <w:r w:rsidR="00726D0B" w:rsidRPr="00C97851">
        <w:rPr>
          <w:color w:val="FF0000"/>
          <w:sz w:val="20"/>
        </w:rPr>
        <w:t>пертных оценок.</w:t>
      </w:r>
    </w:p>
    <w:p w:rsidR="00C50BAE" w:rsidRPr="00E77C54" w:rsidRDefault="00D54D66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>Во второй главе</w:t>
      </w:r>
      <w:r w:rsidR="00A92426" w:rsidRPr="00E77C54">
        <w:rPr>
          <w:b/>
          <w:bCs/>
          <w:color w:val="FF0000"/>
          <w:sz w:val="20"/>
        </w:rPr>
        <w:t xml:space="preserve"> </w:t>
      </w:r>
      <w:r w:rsidR="00C50BAE" w:rsidRPr="00E77C54">
        <w:rPr>
          <w:bCs/>
          <w:color w:val="FF0000"/>
          <w:sz w:val="20"/>
        </w:rPr>
        <w:t>проводится</w:t>
      </w:r>
      <w:r w:rsidR="00A92426" w:rsidRPr="00E77C54">
        <w:rPr>
          <w:bCs/>
          <w:color w:val="FF0000"/>
          <w:sz w:val="20"/>
        </w:rPr>
        <w:t xml:space="preserve"> математическое моделирование конкуренции в секторе высокотехнологичной продукции</w:t>
      </w:r>
      <w:r w:rsidR="00C50BAE" w:rsidRPr="00E77C54">
        <w:rPr>
          <w:bCs/>
          <w:color w:val="FF0000"/>
          <w:sz w:val="20"/>
        </w:rPr>
        <w:t xml:space="preserve"> на основе </w:t>
      </w:r>
      <w:proofErr w:type="gramStart"/>
      <w:r w:rsidR="00C50BAE" w:rsidRPr="00E77C54">
        <w:rPr>
          <w:bCs/>
          <w:color w:val="FF0000"/>
          <w:sz w:val="20"/>
        </w:rPr>
        <w:t>модели глобальной ко</w:t>
      </w:r>
      <w:r w:rsidR="00C50BAE" w:rsidRPr="00E77C54">
        <w:rPr>
          <w:bCs/>
          <w:color w:val="FF0000"/>
          <w:sz w:val="20"/>
        </w:rPr>
        <w:t>н</w:t>
      </w:r>
      <w:r w:rsidR="00C50BAE" w:rsidRPr="00E77C54">
        <w:rPr>
          <w:bCs/>
          <w:color w:val="FF0000"/>
          <w:sz w:val="20"/>
        </w:rPr>
        <w:t xml:space="preserve">куренции, расширяющей классическую модель </w:t>
      </w:r>
      <w:r w:rsidR="006D1059" w:rsidRPr="00E77C54">
        <w:rPr>
          <w:bCs/>
          <w:color w:val="FF0000"/>
          <w:sz w:val="20"/>
        </w:rPr>
        <w:t>конкуренции</w:t>
      </w:r>
      <w:r w:rsidR="002D48E4" w:rsidRPr="00E77C54">
        <w:rPr>
          <w:bCs/>
          <w:color w:val="FF0000"/>
          <w:sz w:val="20"/>
        </w:rPr>
        <w:t xml:space="preserve"> и решается</w:t>
      </w:r>
      <w:proofErr w:type="gramEnd"/>
      <w:r w:rsidR="002D48E4" w:rsidRPr="00E77C54">
        <w:rPr>
          <w:bCs/>
          <w:color w:val="FF0000"/>
          <w:sz w:val="20"/>
        </w:rPr>
        <w:t xml:space="preserve"> зад</w:t>
      </w:r>
      <w:r w:rsidR="002D48E4" w:rsidRPr="00E77C54">
        <w:rPr>
          <w:bCs/>
          <w:color w:val="FF0000"/>
          <w:sz w:val="20"/>
        </w:rPr>
        <w:t>а</w:t>
      </w:r>
      <w:r w:rsidR="002D48E4" w:rsidRPr="00E77C54">
        <w:rPr>
          <w:bCs/>
          <w:color w:val="FF0000"/>
          <w:sz w:val="20"/>
        </w:rPr>
        <w:t>ча конкурентного анализа отрасли</w:t>
      </w:r>
      <w:r w:rsidR="00C50BAE" w:rsidRPr="00E77C54">
        <w:rPr>
          <w:bCs/>
          <w:color w:val="FF0000"/>
          <w:sz w:val="20"/>
        </w:rPr>
        <w:t>.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9F0974" w:rsidRPr="00E77C54" w:rsidRDefault="009F0974" w:rsidP="006907C2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/>
          <w:bCs/>
          <w:color w:val="FF0000"/>
          <w:sz w:val="20"/>
        </w:rPr>
        <w:lastRenderedPageBreak/>
        <w:t>Утверждение 3</w:t>
      </w:r>
      <w:r w:rsidR="00D8116B" w:rsidRPr="00E77C54">
        <w:rPr>
          <w:b/>
          <w:bCs/>
          <w:color w:val="FF0000"/>
          <w:sz w:val="20"/>
        </w:rPr>
        <w:t>.</w:t>
      </w:r>
      <w:r w:rsidRPr="00E77C54">
        <w:rPr>
          <w:bCs/>
          <w:color w:val="FF0000"/>
          <w:sz w:val="20"/>
        </w:rPr>
        <w:t xml:space="preserve"> Методика конкурентного анализа </w:t>
      </w:r>
      <w:r w:rsidRPr="00E77C54">
        <w:rPr>
          <w:color w:val="FF0000"/>
          <w:sz w:val="20"/>
        </w:rPr>
        <w:t>позволяет анализир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 xml:space="preserve">вать качество и конкурентоспособность продукта на </w:t>
      </w:r>
      <w:r w:rsidR="00236A1D" w:rsidRPr="00E77C54">
        <w:rPr>
          <w:color w:val="FF0000"/>
          <w:sz w:val="20"/>
        </w:rPr>
        <w:t>основных</w:t>
      </w:r>
      <w:r w:rsidRPr="00E77C54">
        <w:rPr>
          <w:color w:val="FF0000"/>
          <w:sz w:val="20"/>
        </w:rPr>
        <w:t xml:space="preserve"> этапах жизне</w:t>
      </w:r>
      <w:r w:rsidRPr="00E77C54">
        <w:rPr>
          <w:color w:val="FF0000"/>
          <w:sz w:val="20"/>
        </w:rPr>
        <w:t>н</w:t>
      </w:r>
      <w:r w:rsidRPr="00E77C54">
        <w:rPr>
          <w:color w:val="FF0000"/>
          <w:sz w:val="20"/>
        </w:rPr>
        <w:t>ного цикла: 1) научно-техническом, 2) технологическом, 3) рыночном.</w:t>
      </w:r>
    </w:p>
    <w:p w:rsidR="00920952" w:rsidRPr="00E77C54" w:rsidRDefault="009F0974" w:rsidP="006907C2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Третьей модификацией классической модели конкуренции является к</w:t>
      </w:r>
      <w:r w:rsidR="00920952" w:rsidRPr="00E77C54">
        <w:rPr>
          <w:color w:val="FF0000"/>
          <w:sz w:val="20"/>
        </w:rPr>
        <w:t>о</w:t>
      </w:r>
      <w:r w:rsidR="00920952" w:rsidRPr="00E77C54">
        <w:rPr>
          <w:color w:val="FF0000"/>
          <w:sz w:val="20"/>
        </w:rPr>
        <w:t>н</w:t>
      </w:r>
      <w:r w:rsidR="00920952" w:rsidRPr="00E77C54">
        <w:rPr>
          <w:color w:val="FF0000"/>
          <w:sz w:val="20"/>
        </w:rPr>
        <w:t xml:space="preserve">цептуальная схема применения модели глобальной конкуренции на </w:t>
      </w:r>
      <w:r w:rsidR="00236A1D" w:rsidRPr="00E77C54">
        <w:rPr>
          <w:color w:val="FF0000"/>
          <w:sz w:val="20"/>
        </w:rPr>
        <w:t>основных</w:t>
      </w:r>
      <w:r w:rsidR="00920952" w:rsidRPr="00E77C54">
        <w:rPr>
          <w:color w:val="FF0000"/>
          <w:sz w:val="20"/>
        </w:rPr>
        <w:t xml:space="preserve"> этап</w:t>
      </w:r>
      <w:r w:rsidR="00236A1D" w:rsidRPr="00E77C54">
        <w:rPr>
          <w:color w:val="FF0000"/>
          <w:sz w:val="20"/>
        </w:rPr>
        <w:t>ах</w:t>
      </w:r>
      <w:r w:rsidR="00920952" w:rsidRPr="00E77C54">
        <w:rPr>
          <w:color w:val="FF0000"/>
          <w:sz w:val="20"/>
        </w:rPr>
        <w:t xml:space="preserve"> жизненного цикла ОАТ </w:t>
      </w:r>
      <w:r w:rsidRPr="00E77C54">
        <w:rPr>
          <w:color w:val="FF0000"/>
          <w:sz w:val="20"/>
        </w:rPr>
        <w:t>(</w:t>
      </w:r>
      <w:r w:rsidR="00920952" w:rsidRPr="00E77C54">
        <w:rPr>
          <w:color w:val="FF0000"/>
          <w:sz w:val="20"/>
        </w:rPr>
        <w:t xml:space="preserve">рис. </w:t>
      </w:r>
      <w:r w:rsidRPr="00E77C54">
        <w:rPr>
          <w:color w:val="FF0000"/>
          <w:sz w:val="20"/>
        </w:rPr>
        <w:t>3).</w:t>
      </w:r>
      <w:r w:rsidR="00920952" w:rsidRPr="00E77C54">
        <w:rPr>
          <w:color w:val="FF0000"/>
          <w:sz w:val="20"/>
        </w:rPr>
        <w:t xml:space="preserve"> </w:t>
      </w:r>
    </w:p>
    <w:p w:rsidR="009F0974" w:rsidRPr="00E77C54" w:rsidRDefault="00425B1D" w:rsidP="006907C2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</w:rPr>
        <w:t>Теоретико-игровая модель анализа конкуренции как ГДС описывает пов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>дение системы интеллектуальных агентов</w:t>
      </w:r>
      <w:proofErr w:type="gramStart"/>
      <w:r w:rsidRPr="00E77C54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{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}</m:t>
        </m:r>
      </m:oMath>
      <w:r w:rsidRPr="00E77C54">
        <w:rPr>
          <w:color w:val="FF0000"/>
          <w:sz w:val="20"/>
        </w:rPr>
        <w:t xml:space="preserve"> </w:t>
      </w:r>
      <w:proofErr w:type="gramEnd"/>
      <w:r w:rsidRPr="00E77C54">
        <w:rPr>
          <w:color w:val="FF0000"/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  <w:szCs w:val="28"/>
        </w:rPr>
        <w:t xml:space="preserve">, </w:t>
      </w:r>
      <w:proofErr w:type="spellStart"/>
      <w:r w:rsidR="009F0974" w:rsidRPr="00E77C54">
        <w:rPr>
          <w:color w:val="FF0000"/>
          <w:sz w:val="20"/>
          <w:szCs w:val="28"/>
        </w:rPr>
        <w:t>максимиз</w:t>
      </w:r>
      <w:r w:rsidR="009F0974" w:rsidRPr="00E77C54">
        <w:rPr>
          <w:color w:val="FF0000"/>
          <w:sz w:val="20"/>
          <w:szCs w:val="28"/>
        </w:rPr>
        <w:t>и</w:t>
      </w:r>
      <w:r w:rsidR="009F0974" w:rsidRPr="00E77C54">
        <w:rPr>
          <w:color w:val="FF0000"/>
          <w:sz w:val="20"/>
          <w:szCs w:val="28"/>
        </w:rPr>
        <w:t>рующих</w:t>
      </w:r>
      <w:proofErr w:type="spellEnd"/>
      <w:r w:rsidR="009F0974" w:rsidRPr="00E77C54">
        <w:rPr>
          <w:color w:val="FF0000"/>
          <w:sz w:val="20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color w:val="FF0000"/>
            <w:sz w:val="20"/>
            <w:szCs w:val="28"/>
            <w:lang w:val="en-US"/>
          </w:rPr>
          <m:t>t</m:t>
        </m:r>
      </m:oMath>
      <w:r w:rsidR="009F0974" w:rsidRPr="00E77C54">
        <w:rPr>
          <w:color w:val="FF0000"/>
          <w:sz w:val="20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</m:t>
            </m:r>
          </m:sub>
        </m:sSub>
      </m:oMath>
      <w:r w:rsidR="009F0974" w:rsidRPr="00E77C54">
        <w:rPr>
          <w:color w:val="FF0000"/>
          <w:sz w:val="20"/>
          <w:szCs w:val="28"/>
        </w:rPr>
        <w:t>.</w:t>
      </w:r>
    </w:p>
    <w:p w:rsidR="009F0974" w:rsidRDefault="00425B1D" w:rsidP="006907C2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Для учета влияния друг на друга интеллектуальных агентов (ИА), наход</w:t>
      </w:r>
      <w:r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t xml:space="preserve">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</w:rPr>
        <w:t>, значения которых определяется с помощью эк</w:t>
      </w:r>
      <w:r w:rsidRPr="00E77C54">
        <w:rPr>
          <w:color w:val="FF0000"/>
          <w:sz w:val="20"/>
        </w:rPr>
        <w:t>с</w:t>
      </w:r>
      <w:r w:rsidRPr="00E77C54">
        <w:rPr>
          <w:color w:val="FF0000"/>
          <w:sz w:val="20"/>
        </w:rPr>
        <w:t xml:space="preserve">пертных оценок.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40D82">
      <w:pPr>
        <w:pStyle w:val="af6"/>
        <w:spacing w:line="360" w:lineRule="auto"/>
        <w:jc w:val="both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322644" cy="3848986"/>
            <wp:effectExtent l="19050" t="0" r="1706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782" cy="385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Pr="00FD67F8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B211F5" w:rsidRPr="00FD67F8">
        <w:rPr>
          <w:bCs/>
          <w:sz w:val="20"/>
        </w:rPr>
        <w:t>Методика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продукта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FD717A" w:rsidRPr="00E77C54" w:rsidRDefault="008777A6" w:rsidP="00FC16EC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color w:val="FF0000"/>
          <w:sz w:val="20"/>
        </w:rPr>
        <w:lastRenderedPageBreak/>
        <w:t>Таким образом, взаимодействие между парой агентов определяется соо</w:t>
      </w:r>
      <w:r w:rsidRPr="00E77C54">
        <w:rPr>
          <w:color w:val="FF0000"/>
          <w:sz w:val="20"/>
        </w:rPr>
        <w:t>т</w:t>
      </w:r>
      <w:r w:rsidRPr="00E77C54">
        <w:rPr>
          <w:color w:val="FF0000"/>
          <w:sz w:val="20"/>
        </w:rPr>
        <w:t>ношением</w:t>
      </w:r>
      <w:proofErr w:type="gramStart"/>
      <w:r w:rsidRPr="00E77C54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</w:rPr>
        <w:t xml:space="preserve">, </w:t>
      </w:r>
      <w:proofErr w:type="gramEnd"/>
      <w:r w:rsidRPr="00E77C54">
        <w:rPr>
          <w:color w:val="FF0000"/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</w:rPr>
          <m:t>=1</m:t>
        </m:r>
      </m:oMath>
      <w:r w:rsidRPr="00E77C54">
        <w:rPr>
          <w:color w:val="FF0000"/>
          <w:sz w:val="20"/>
        </w:rPr>
        <w:t xml:space="preserve"> в случае взаимодействия на одном иерархическом уровне. Значение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</w:rPr>
        <w:t xml:space="preserve"> </w:t>
      </w:r>
      <w:r w:rsidR="0070443C" w:rsidRPr="00E77C54">
        <w:rPr>
          <w:color w:val="FF0000"/>
          <w:sz w:val="20"/>
        </w:rPr>
        <w:t>может зависеть</w:t>
      </w:r>
      <w:r w:rsidRPr="00E77C54">
        <w:rPr>
          <w:color w:val="FF0000"/>
          <w:sz w:val="20"/>
        </w:rPr>
        <w:t xml:space="preserve"> </w:t>
      </w:r>
      <w:r w:rsidR="0070443C" w:rsidRPr="00E77C54">
        <w:rPr>
          <w:color w:val="FF0000"/>
          <w:sz w:val="20"/>
        </w:rPr>
        <w:t xml:space="preserve">от следующих </w:t>
      </w:r>
      <w:r w:rsidRPr="00E77C54">
        <w:rPr>
          <w:color w:val="FF0000"/>
          <w:sz w:val="20"/>
        </w:rPr>
        <w:t>п</w:t>
      </w:r>
      <w:r w:rsidRPr="00E77C54">
        <w:rPr>
          <w:color w:val="FF0000"/>
          <w:sz w:val="20"/>
        </w:rPr>
        <w:t>а</w:t>
      </w:r>
      <w:r w:rsidRPr="00E77C54">
        <w:rPr>
          <w:color w:val="FF0000"/>
          <w:sz w:val="20"/>
        </w:rPr>
        <w:t>раметров ИА: тип агента (силы), существующ</w:t>
      </w:r>
      <w:r w:rsidR="009B67C9" w:rsidRPr="00E77C54">
        <w:rPr>
          <w:color w:val="FF0000"/>
          <w:sz w:val="20"/>
        </w:rPr>
        <w:t>и</w:t>
      </w:r>
      <w:r w:rsidR="00B211F5"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 xml:space="preserve"> аналог</w:t>
      </w:r>
      <w:r w:rsidR="00B211F5" w:rsidRPr="00E77C54">
        <w:rPr>
          <w:color w:val="FF0000"/>
          <w:sz w:val="20"/>
        </w:rPr>
        <w:t>и</w:t>
      </w:r>
      <w:r w:rsidRPr="00E77C54">
        <w:rPr>
          <w:color w:val="FF0000"/>
          <w:sz w:val="20"/>
        </w:rPr>
        <w:t>, статус агента всле</w:t>
      </w:r>
      <w:r w:rsidRPr="00E77C54">
        <w:rPr>
          <w:color w:val="FF0000"/>
          <w:sz w:val="20"/>
        </w:rPr>
        <w:t>д</w:t>
      </w:r>
      <w:r w:rsidRPr="00E77C54">
        <w:rPr>
          <w:color w:val="FF0000"/>
          <w:sz w:val="20"/>
        </w:rPr>
        <w:t xml:space="preserve">ствие действий </w:t>
      </w:r>
      <w:proofErr w:type="spellStart"/>
      <w:r w:rsidRPr="00E77C54">
        <w:rPr>
          <w:color w:val="FF0000"/>
          <w:sz w:val="20"/>
        </w:rPr>
        <w:t>комплементоров</w:t>
      </w:r>
      <w:proofErr w:type="spellEnd"/>
      <w:r w:rsidRPr="00E77C54">
        <w:rPr>
          <w:color w:val="FF0000"/>
          <w:sz w:val="20"/>
        </w:rPr>
        <w:t xml:space="preserve"> и пр.</w:t>
      </w:r>
      <w:r w:rsidR="001D27F2" w:rsidRPr="00E77C54">
        <w:rPr>
          <w:color w:val="FF0000"/>
          <w:sz w:val="20"/>
        </w:rPr>
        <w:t xml:space="preserve"> </w:t>
      </w:r>
      <w:r w:rsidR="00571DB2" w:rsidRPr="00E77C54">
        <w:rPr>
          <w:color w:val="FF0000"/>
          <w:sz w:val="20"/>
        </w:rPr>
        <w:t xml:space="preserve">Для </w:t>
      </w:r>
      <w:r w:rsidR="0064252C" w:rsidRPr="00E77C54">
        <w:rPr>
          <w:color w:val="FF0000"/>
          <w:sz w:val="20"/>
        </w:rPr>
        <w:t>анализа</w:t>
      </w:r>
      <w:r w:rsidR="00571DB2" w:rsidRPr="00E77C54">
        <w:rPr>
          <w:color w:val="FF0000"/>
          <w:sz w:val="20"/>
        </w:rPr>
        <w:t xml:space="preserve"> действий отдельных аге</w:t>
      </w:r>
      <w:r w:rsidR="00571DB2" w:rsidRPr="00E77C54">
        <w:rPr>
          <w:color w:val="FF0000"/>
          <w:sz w:val="20"/>
        </w:rPr>
        <w:t>н</w:t>
      </w:r>
      <w:r w:rsidR="00571DB2" w:rsidRPr="00E77C54">
        <w:rPr>
          <w:color w:val="FF0000"/>
          <w:sz w:val="20"/>
        </w:rPr>
        <w:t xml:space="preserve">тов, например, </w:t>
      </w:r>
      <w:r w:rsidR="0064252C" w:rsidRPr="00E77C54">
        <w:rPr>
          <w:color w:val="FF0000"/>
          <w:sz w:val="20"/>
        </w:rPr>
        <w:t xml:space="preserve">в случае </w:t>
      </w:r>
      <w:r w:rsidR="00571DB2" w:rsidRPr="00E77C54">
        <w:rPr>
          <w:color w:val="FF0000"/>
          <w:sz w:val="20"/>
        </w:rPr>
        <w:t>увеличения объема выпускаемой продукции или уменьшения издержек, задается набор функций</w:t>
      </w:r>
      <w:proofErr w:type="gramStart"/>
      <w:r w:rsidR="00571DB2" w:rsidRPr="00E77C54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</m:oMath>
      <w:r w:rsidR="00571DB2" w:rsidRPr="00E77C54">
        <w:rPr>
          <w:color w:val="FF0000"/>
          <w:sz w:val="20"/>
          <w:szCs w:val="28"/>
        </w:rPr>
        <w:t xml:space="preserve">. </w:t>
      </w:r>
      <w:proofErr w:type="gramEnd"/>
      <w:r w:rsidR="001D27F2" w:rsidRPr="00E77C54">
        <w:rPr>
          <w:color w:val="FF0000"/>
          <w:sz w:val="20"/>
        </w:rPr>
        <w:t xml:space="preserve">Список основных </w:t>
      </w:r>
      <w:r w:rsidR="00B211F5" w:rsidRPr="00E77C54">
        <w:rPr>
          <w:color w:val="FF0000"/>
          <w:sz w:val="20"/>
        </w:rPr>
        <w:t xml:space="preserve">характеристик </w:t>
      </w:r>
      <w:r w:rsidR="001D27F2" w:rsidRPr="00E77C54">
        <w:rPr>
          <w:color w:val="FF0000"/>
          <w:sz w:val="20"/>
        </w:rPr>
        <w:t>взаимодействи</w:t>
      </w:r>
      <w:r w:rsidR="00B211F5" w:rsidRPr="00E77C54">
        <w:rPr>
          <w:color w:val="FF0000"/>
          <w:sz w:val="20"/>
        </w:rPr>
        <w:t>я</w:t>
      </w:r>
      <w:r w:rsidR="001D27F2" w:rsidRPr="00E77C54">
        <w:rPr>
          <w:color w:val="FF0000"/>
          <w:sz w:val="20"/>
        </w:rPr>
        <w:t xml:space="preserve"> между парой агентов</w:t>
      </w:r>
      <w:r w:rsidR="00571DB2" w:rsidRPr="00E77C54">
        <w:rPr>
          <w:color w:val="FF0000"/>
          <w:sz w:val="20"/>
        </w:rPr>
        <w:t>, а также действий о</w:t>
      </w:r>
      <w:r w:rsidR="00571DB2" w:rsidRPr="00E77C54">
        <w:rPr>
          <w:color w:val="FF0000"/>
          <w:sz w:val="20"/>
        </w:rPr>
        <w:t>т</w:t>
      </w:r>
      <w:r w:rsidR="00571DB2" w:rsidRPr="00E77C54">
        <w:rPr>
          <w:color w:val="FF0000"/>
          <w:sz w:val="20"/>
        </w:rPr>
        <w:t>дельных агентов</w:t>
      </w:r>
      <w:r w:rsidR="001D27F2" w:rsidRPr="00E77C54">
        <w:rPr>
          <w:color w:val="FF0000"/>
          <w:sz w:val="20"/>
        </w:rPr>
        <w:t xml:space="preserve"> приведен в табл. 2.</w:t>
      </w:r>
    </w:p>
    <w:p w:rsidR="001D27F2" w:rsidRPr="00FD67F8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FD67F8">
        <w:rPr>
          <w:bCs/>
          <w:sz w:val="20"/>
        </w:rPr>
        <w:t>Таблица 2</w:t>
      </w:r>
      <w:r w:rsidR="0064252C" w:rsidRPr="00FD67F8">
        <w:rPr>
          <w:bCs/>
          <w:sz w:val="20"/>
        </w:rPr>
        <w:t>.</w:t>
      </w:r>
    </w:p>
    <w:p w:rsidR="001D27F2" w:rsidRPr="00FD67F8" w:rsidRDefault="001D27F2" w:rsidP="00E8330B">
      <w:pPr>
        <w:pStyle w:val="af6"/>
        <w:spacing w:line="276" w:lineRule="auto"/>
        <w:jc w:val="center"/>
        <w:rPr>
          <w:bCs/>
          <w:sz w:val="20"/>
        </w:rPr>
      </w:pPr>
      <w:r w:rsidRPr="00FD67F8">
        <w:rPr>
          <w:bCs/>
          <w:sz w:val="20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124"/>
        <w:gridCol w:w="1652"/>
        <w:gridCol w:w="4226"/>
      </w:tblGrid>
      <w:tr w:rsidR="001D27F2" w:rsidRPr="00FD67F8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 {</w:t>
            </w: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k</w:t>
            </w:r>
            <w:r w:rsidRPr="00FD67F8">
              <w:rPr>
                <w:bCs/>
                <w:sz w:val="20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FD67F8" w:rsidRDefault="001D27F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Описание</w:t>
            </w:r>
            <w:r w:rsidRPr="00FD67F8">
              <w:rPr>
                <w:bCs/>
                <w:sz w:val="20"/>
                <w:lang w:val="en-US"/>
              </w:rPr>
              <w:t xml:space="preserve"> </w:t>
            </w:r>
            <w:r w:rsidR="00B211F5" w:rsidRPr="00FD67F8">
              <w:rPr>
                <w:bCs/>
                <w:sz w:val="20"/>
              </w:rPr>
              <w:t xml:space="preserve">характеристик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1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2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FD67F8" w:rsidRDefault="00571DB2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571DB2">
        <w:trPr>
          <w:trHeight w:val="322"/>
        </w:trPr>
        <w:tc>
          <w:tcPr>
            <w:tcW w:w="1526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571DB2">
        <w:trPr>
          <w:trHeight w:val="322"/>
        </w:trPr>
        <w:tc>
          <w:tcPr>
            <w:tcW w:w="1526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</w:t>
            </w:r>
            <w:r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>щих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B211F5" w:rsidP="002F2BC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положительный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B211F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отрицательный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Pr="00E77C54" w:rsidRDefault="0070443C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>При построении</w:t>
      </w:r>
      <w:r w:rsidR="007E5152" w:rsidRPr="00E77C54">
        <w:rPr>
          <w:bCs/>
          <w:color w:val="FF0000"/>
          <w:sz w:val="20"/>
        </w:rPr>
        <w:t xml:space="preserve"> модели </w:t>
      </w:r>
      <m:oMath>
        <m:r>
          <w:rPr>
            <w:rFonts w:ascii="Cambria Math" w:hAnsi="Cambria Math"/>
            <w:color w:val="FF0000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</m:t>
        </m:r>
      </m:oMath>
      <w:r w:rsidR="007E5152" w:rsidRPr="00E77C54">
        <w:rPr>
          <w:color w:val="FF0000"/>
          <w:sz w:val="20"/>
          <w:szCs w:val="28"/>
        </w:rPr>
        <w:t xml:space="preserve"> </w:t>
      </w:r>
      <w:r w:rsidR="005074A0" w:rsidRPr="00E77C54">
        <w:rPr>
          <w:color w:val="FF0000"/>
          <w:sz w:val="20"/>
          <w:szCs w:val="28"/>
        </w:rPr>
        <w:t>задается число уровней иерархии, период прогнозирования,</w:t>
      </w:r>
      <w:r w:rsidR="007E5152" w:rsidRPr="00E77C54">
        <w:rPr>
          <w:bCs/>
          <w:color w:val="FF0000"/>
          <w:sz w:val="20"/>
        </w:rPr>
        <w:t xml:space="preserve"> общие параметры игры – </w:t>
      </w:r>
      <w:r w:rsidR="00B41CF1" w:rsidRPr="00E77C54">
        <w:rPr>
          <w:color w:val="FF0000"/>
          <w:sz w:val="20"/>
          <w:szCs w:val="28"/>
        </w:rPr>
        <w:t>функции спроса и предложения</w:t>
      </w:r>
      <w:r w:rsidR="007E5152" w:rsidRPr="00E77C54">
        <w:rPr>
          <w:bCs/>
          <w:color w:val="FF0000"/>
          <w:sz w:val="20"/>
        </w:rPr>
        <w:t xml:space="preserve">, </w:t>
      </w:r>
      <w:r w:rsidR="005074A0" w:rsidRPr="00E77C54">
        <w:rPr>
          <w:bCs/>
          <w:color w:val="FF0000"/>
          <w:sz w:val="20"/>
        </w:rPr>
        <w:t>определяется множество сил и агентов на каждом иерархич</w:t>
      </w:r>
      <w:r w:rsidR="005074A0" w:rsidRPr="00E77C54">
        <w:rPr>
          <w:bCs/>
          <w:color w:val="FF0000"/>
          <w:sz w:val="20"/>
        </w:rPr>
        <w:t>е</w:t>
      </w:r>
      <w:r w:rsidR="005074A0" w:rsidRPr="00E77C54">
        <w:rPr>
          <w:bCs/>
          <w:color w:val="FF0000"/>
          <w:sz w:val="20"/>
        </w:rPr>
        <w:t>ском уровне,</w:t>
      </w:r>
      <w:r w:rsidR="007E5152" w:rsidRPr="00E77C54">
        <w:rPr>
          <w:color w:val="FF0000"/>
          <w:sz w:val="20"/>
          <w:szCs w:val="28"/>
        </w:rPr>
        <w:t xml:space="preserve"> </w:t>
      </w:r>
      <w:r w:rsidR="00B41CF1" w:rsidRPr="00E77C54">
        <w:rPr>
          <w:color w:val="FF0000"/>
          <w:sz w:val="20"/>
          <w:szCs w:val="28"/>
        </w:rPr>
        <w:t>и для каждого игрока –</w:t>
      </w:r>
      <w:r w:rsidR="00EC6139" w:rsidRPr="00E77C54">
        <w:rPr>
          <w:color w:val="FF0000"/>
          <w:sz w:val="20"/>
          <w:szCs w:val="28"/>
        </w:rPr>
        <w:t xml:space="preserve"> объем выпускаемой продукции</w:t>
      </w:r>
      <w:r w:rsidR="00B41CF1" w:rsidRPr="00E77C54">
        <w:rPr>
          <w:color w:val="FF0000"/>
          <w:sz w:val="20"/>
          <w:szCs w:val="28"/>
        </w:rPr>
        <w:t xml:space="preserve"> и</w:t>
      </w:r>
      <w:r w:rsidR="00EC6139" w:rsidRPr="00E77C54">
        <w:rPr>
          <w:color w:val="FF0000"/>
          <w:sz w:val="20"/>
          <w:szCs w:val="28"/>
        </w:rPr>
        <w:t xml:space="preserve"> издер</w:t>
      </w:r>
      <w:r w:rsidR="00EC6139" w:rsidRPr="00E77C54">
        <w:rPr>
          <w:color w:val="FF0000"/>
          <w:sz w:val="20"/>
          <w:szCs w:val="28"/>
        </w:rPr>
        <w:t>ж</w:t>
      </w:r>
      <w:r w:rsidR="00EC6139" w:rsidRPr="00E77C54">
        <w:rPr>
          <w:color w:val="FF0000"/>
          <w:sz w:val="20"/>
          <w:szCs w:val="28"/>
        </w:rPr>
        <w:t>ки</w:t>
      </w:r>
      <w:r w:rsidR="00B41CF1" w:rsidRPr="00E77C54">
        <w:rPr>
          <w:color w:val="FF0000"/>
          <w:sz w:val="20"/>
          <w:szCs w:val="28"/>
        </w:rPr>
        <w:t xml:space="preserve">, </w:t>
      </w:r>
      <w:r w:rsidR="005074A0" w:rsidRPr="00E77C54">
        <w:rPr>
          <w:color w:val="FF0000"/>
          <w:sz w:val="20"/>
          <w:szCs w:val="28"/>
        </w:rPr>
        <w:t xml:space="preserve">а также </w:t>
      </w:r>
      <w:r w:rsidR="00B41CF1" w:rsidRPr="00E77C54">
        <w:rPr>
          <w:color w:val="FF0000"/>
          <w:sz w:val="20"/>
          <w:szCs w:val="28"/>
        </w:rPr>
        <w:t>набор действий игроков.</w:t>
      </w:r>
    </w:p>
    <w:p w:rsidR="00FA1F7C" w:rsidRPr="00FD67F8" w:rsidRDefault="00FA1F7C" w:rsidP="007E5152">
      <w:pPr>
        <w:pStyle w:val="af6"/>
        <w:ind w:firstLine="720"/>
        <w:jc w:val="both"/>
        <w:rPr>
          <w:sz w:val="20"/>
          <w:szCs w:val="28"/>
        </w:rPr>
      </w:pPr>
    </w:p>
    <w:p w:rsidR="00FA1F7C" w:rsidRPr="00E77C54" w:rsidRDefault="00FA1F7C" w:rsidP="00FA1F7C">
      <w:pPr>
        <w:pBdr>
          <w:bottom w:val="single" w:sz="4" w:space="1" w:color="auto"/>
        </w:pBd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Алгоритм 1.</w:t>
      </w:r>
      <w:r w:rsidRPr="00E77C54">
        <w:rPr>
          <w:color w:val="FF0000"/>
          <w:sz w:val="20"/>
          <w:szCs w:val="28"/>
        </w:rPr>
        <w:t xml:space="preserve"> Построение модели глобальной конкуренции.</w:t>
      </w:r>
    </w:p>
    <w:p w:rsidR="00FA1F7C" w:rsidRPr="00E77C54" w:rsidRDefault="00FA1F7C" w:rsidP="00FA1F7C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lastRenderedPageBreak/>
        <w:t>Вход: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8"/>
          </w:rPr>
          <m:t xml:space="preserve"> 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1,6</m:t>
            </m:r>
          </m:e>
        </m:acc>
      </m:oMath>
      <w:r w:rsidRPr="00E77C54">
        <w:rPr>
          <w:color w:val="FF0000"/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color w:val="FF0000"/>
            <w:sz w:val="20"/>
            <w:szCs w:val="28"/>
          </w:rPr>
          <m:t>P</m:t>
        </m:r>
      </m:oMath>
      <w:r w:rsidRPr="00E77C54">
        <w:rPr>
          <w:color w:val="FF0000"/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color w:val="FF0000"/>
            <w:sz w:val="20"/>
            <w:szCs w:val="28"/>
          </w:rPr>
          <m:t>Q</m:t>
        </m:r>
      </m:oMath>
      <w:r w:rsidRPr="00E77C54">
        <w:rPr>
          <w:color w:val="FF0000"/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 – период прогнозирования</w:t>
      </w:r>
    </w:p>
    <w:p w:rsidR="00FA1F7C" w:rsidRPr="00E77C54" w:rsidRDefault="00FA1F7C" w:rsidP="00FA1F7C">
      <w:pPr>
        <w:pBdr>
          <w:bottom w:val="single" w:sz="4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Выход: </w:t>
      </w:r>
      <m:oMath>
        <m:r>
          <w:rPr>
            <w:rFonts w:ascii="Cambria Math" w:hAnsi="Cambria Math"/>
            <w:color w:val="FF0000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</m:t>
        </m:r>
      </m:oMath>
      <w:r w:rsidRPr="00E77C54">
        <w:rPr>
          <w:color w:val="FF0000"/>
          <w:sz w:val="20"/>
          <w:szCs w:val="28"/>
        </w:rPr>
        <w:t xml:space="preserve">  – модель глобальной конкуренции</w:t>
      </w:r>
    </w:p>
    <w:p w:rsidR="00FA1F7C" w:rsidRPr="00E77C54" w:rsidRDefault="00FA1F7C" w:rsidP="00FA1F7C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1. </w:t>
      </w:r>
      <w:r w:rsidRPr="00E77C54">
        <w:rPr>
          <w:color w:val="FF0000"/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color w:val="FF0000"/>
            <w:sz w:val="20"/>
            <w:szCs w:val="28"/>
          </w:rPr>
          <m:t>n</m:t>
        </m:r>
      </m:oMath>
      <w:r w:rsidRPr="00E77C54">
        <w:rPr>
          <w:color w:val="FF0000"/>
          <w:sz w:val="20"/>
          <w:szCs w:val="28"/>
        </w:rPr>
        <w:t>.</w:t>
      </w:r>
    </w:p>
    <w:p w:rsidR="00FA1F7C" w:rsidRPr="00E77C54" w:rsidRDefault="00FA1F7C" w:rsidP="00FA1F7C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2. </w:t>
      </w:r>
      <w:r w:rsidRPr="00E77C54">
        <w:rPr>
          <w:color w:val="FF0000"/>
          <w:sz w:val="20"/>
          <w:szCs w:val="28"/>
        </w:rPr>
        <w:t xml:space="preserve">Определяем множество сил на каждом иерархическом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FF0000"/>
                <w:sz w:val="20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{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1,n</m:t>
            </m:r>
          </m:e>
        </m:acc>
      </m:oMath>
    </w:p>
    <w:p w:rsidR="00FA1F7C" w:rsidRPr="00E77C54" w:rsidRDefault="00FA1F7C" w:rsidP="00FA1F7C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3. </w:t>
      </w:r>
      <w:r w:rsidRPr="00E77C54">
        <w:rPr>
          <w:color w:val="FF0000"/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FF0000"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m</m:t>
        </m:r>
        <m:r>
          <w:rPr>
            <w:rFonts w:ascii="Cambria Math" w:hAnsi="Cambria Math"/>
            <w:color w:val="FF0000"/>
            <w:sz w:val="20"/>
            <w:szCs w:val="28"/>
          </w:rPr>
          <m:t>&gt;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k</m:t>
        </m:r>
      </m:oMath>
      <w:r w:rsidRPr="00E77C54">
        <w:rPr>
          <w:color w:val="FF0000"/>
          <w:sz w:val="20"/>
          <w:szCs w:val="28"/>
        </w:rPr>
        <w:t xml:space="preserve"> для всех сил на каждом иерархическом уровне</w:t>
      </w:r>
      <w:r w:rsidR="00F91276" w:rsidRPr="00E77C54">
        <w:rPr>
          <w:color w:val="FF0000"/>
          <w:sz w:val="20"/>
          <w:szCs w:val="28"/>
        </w:rPr>
        <w:t xml:space="preserve"> как игроков в многошаговой некооперативной игре</w:t>
      </w:r>
    </w:p>
    <w:p w:rsidR="00FA1F7C" w:rsidRPr="00E77C54" w:rsidRDefault="00FA1F7C" w:rsidP="00FA1F7C">
      <w:pPr>
        <w:pBdr>
          <w:bottom w:val="single" w:sz="6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4. </w:t>
      </w:r>
      <w:r w:rsidRPr="00E77C54">
        <w:rPr>
          <w:color w:val="FF0000"/>
          <w:sz w:val="20"/>
          <w:szCs w:val="28"/>
        </w:rPr>
        <w:t xml:space="preserve">Для каждого </w:t>
      </w:r>
      <w:r w:rsidR="00743EC7" w:rsidRPr="00E77C54">
        <w:rPr>
          <w:color w:val="FF0000"/>
          <w:sz w:val="20"/>
          <w:szCs w:val="28"/>
        </w:rPr>
        <w:t>агента</w:t>
      </w:r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Pr="00E77C54">
        <w:rPr>
          <w:color w:val="FF0000"/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>.</w:t>
      </w:r>
    </w:p>
    <w:p w:rsidR="00FA1F7C" w:rsidRPr="00E77C54" w:rsidRDefault="00FA1F7C" w:rsidP="00FA1F7C">
      <w:pPr>
        <w:pBdr>
          <w:bottom w:val="single" w:sz="6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5. </w:t>
      </w:r>
      <w:r w:rsidRPr="00E77C54">
        <w:rPr>
          <w:color w:val="FF0000"/>
          <w:sz w:val="20"/>
          <w:szCs w:val="28"/>
        </w:rPr>
        <w:t xml:space="preserve">Для каждого </w:t>
      </w:r>
      <w:r w:rsidR="00F91276" w:rsidRPr="00E77C54">
        <w:rPr>
          <w:color w:val="FF0000"/>
          <w:sz w:val="20"/>
          <w:szCs w:val="28"/>
        </w:rPr>
        <w:t>агента</w:t>
      </w:r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Pr="00E77C54">
        <w:rPr>
          <w:color w:val="FF0000"/>
          <w:sz w:val="20"/>
          <w:szCs w:val="28"/>
        </w:rPr>
        <w:t>определяем множество действий о</w:t>
      </w:r>
      <w:r w:rsidRPr="00E77C54">
        <w:rPr>
          <w:color w:val="FF0000"/>
          <w:sz w:val="20"/>
          <w:szCs w:val="28"/>
        </w:rPr>
        <w:t>т</w:t>
      </w:r>
      <w:r w:rsidRPr="00E77C54">
        <w:rPr>
          <w:color w:val="FF0000"/>
          <w:sz w:val="20"/>
          <w:szCs w:val="28"/>
        </w:rPr>
        <w:t>дельных агентов</w:t>
      </w:r>
      <w:proofErr w:type="gramStart"/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</m:oMath>
      <w:r w:rsidRPr="00E77C54">
        <w:rPr>
          <w:color w:val="FF0000"/>
          <w:sz w:val="20"/>
          <w:szCs w:val="28"/>
        </w:rPr>
        <w:t xml:space="preserve">, </w:t>
      </w:r>
      <w:proofErr w:type="gramEnd"/>
      <w:r w:rsidRPr="00E77C54">
        <w:rPr>
          <w:color w:val="FF0000"/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</w:rPr>
          <m:t>=1</m:t>
        </m:r>
      </m:oMath>
      <w:r w:rsidRPr="00E77C54">
        <w:rPr>
          <w:color w:val="FF0000"/>
          <w:sz w:val="20"/>
        </w:rPr>
        <w:t xml:space="preserve"> в случае взаимодействия на одном и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>рархическом уровне.</w:t>
      </w:r>
    </w:p>
    <w:p w:rsidR="005074A0" w:rsidRPr="00E77C54" w:rsidRDefault="00B2255D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 xml:space="preserve">За определенный период моделирования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="000C20FF"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="00B211F5" w:rsidRPr="00E77C54">
        <w:rPr>
          <w:bCs/>
          <w:color w:val="FF0000"/>
          <w:sz w:val="20"/>
        </w:rPr>
        <w:t>выполняют</w:t>
      </w:r>
      <w:r w:rsidRPr="00E77C54">
        <w:rPr>
          <w:bCs/>
          <w:color w:val="FF0000"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</m:oMath>
      <w:r w:rsidRPr="00E77C54">
        <w:rPr>
          <w:color w:val="FF0000"/>
          <w:sz w:val="20"/>
          <w:szCs w:val="28"/>
        </w:rPr>
        <w:t xml:space="preserve"> соответствующих функциям</w:t>
      </w:r>
      <w:proofErr w:type="gramStart"/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  <w:szCs w:val="28"/>
        </w:rPr>
        <w:t xml:space="preserve"> </w:t>
      </w:r>
      <w:proofErr w:type="gramEnd"/>
      <w:r w:rsidR="00B211F5" w:rsidRPr="00E77C54">
        <w:rPr>
          <w:color w:val="FF0000"/>
          <w:sz w:val="20"/>
          <w:szCs w:val="28"/>
        </w:rPr>
        <w:t>и/</w:t>
      </w:r>
      <w:r w:rsidRPr="00E77C54">
        <w:rPr>
          <w:color w:val="FF0000"/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</m:oMath>
      <w:r w:rsidRPr="00E77C54">
        <w:rPr>
          <w:color w:val="FF0000"/>
          <w:sz w:val="20"/>
          <w:szCs w:val="28"/>
        </w:rPr>
        <w:t>, с учетом действий других игроков. Набор действий ограничен ресурсами, выдел</w:t>
      </w:r>
      <w:r w:rsidR="00B211F5" w:rsidRPr="00E77C54">
        <w:rPr>
          <w:color w:val="FF0000"/>
          <w:sz w:val="20"/>
          <w:szCs w:val="28"/>
        </w:rPr>
        <w:t>яемыми</w:t>
      </w:r>
      <w:r w:rsidRPr="00E77C54">
        <w:rPr>
          <w:color w:val="FF0000"/>
          <w:sz w:val="20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 w:rsidRPr="00E77C54">
        <w:rPr>
          <w:color w:val="FF0000"/>
          <w:sz w:val="20"/>
          <w:szCs w:val="28"/>
        </w:rPr>
        <w:t>выполняться</w:t>
      </w:r>
      <w:r w:rsidRPr="00E77C54">
        <w:rPr>
          <w:color w:val="FF0000"/>
          <w:sz w:val="20"/>
          <w:szCs w:val="28"/>
        </w:rPr>
        <w:t xml:space="preserve"> несколько действий; возможен период бездействия и анализа действий конкурентов, а также – отмена начатого действия в случае его неэффективности. </w:t>
      </w:r>
    </w:p>
    <w:p w:rsidR="00B07A84" w:rsidRPr="00E77C54" w:rsidRDefault="00B2255D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Утверждение 4</w:t>
      </w:r>
      <w:r w:rsidR="00D8116B" w:rsidRPr="00E77C54">
        <w:rPr>
          <w:b/>
          <w:color w:val="FF0000"/>
          <w:sz w:val="20"/>
          <w:szCs w:val="28"/>
        </w:rPr>
        <w:t>.</w:t>
      </w:r>
      <w:r w:rsidRPr="00E77C54">
        <w:rPr>
          <w:color w:val="FF0000"/>
          <w:sz w:val="20"/>
          <w:szCs w:val="28"/>
        </w:rPr>
        <w:t xml:space="preserve"> </w:t>
      </w:r>
      <w:r w:rsidR="00424171" w:rsidRPr="00E77C54">
        <w:rPr>
          <w:color w:val="FF0000"/>
          <w:sz w:val="20"/>
          <w:szCs w:val="28"/>
        </w:rPr>
        <w:t>П</w:t>
      </w:r>
      <w:r w:rsidRPr="00E77C54">
        <w:rPr>
          <w:color w:val="FF0000"/>
          <w:sz w:val="20"/>
          <w:szCs w:val="28"/>
        </w:rPr>
        <w:t>оскольку каждое действие</w:t>
      </w:r>
      <w:r w:rsidR="00B07A84" w:rsidRPr="00E77C54">
        <w:rPr>
          <w:color w:val="FF0000"/>
          <w:sz w:val="20"/>
          <w:szCs w:val="28"/>
        </w:rPr>
        <w:t xml:space="preserve"> агента </w:t>
      </w:r>
      <w:r w:rsidRPr="00E77C54">
        <w:rPr>
          <w:color w:val="FF0000"/>
          <w:sz w:val="20"/>
          <w:szCs w:val="28"/>
        </w:rPr>
        <w:t>направлено на макс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>мизацию прибыли компании, то оптимальной стратегией</w:t>
      </w:r>
      <w:r w:rsidR="00B07A84" w:rsidRPr="00E77C54">
        <w:rPr>
          <w:color w:val="FF0000"/>
          <w:sz w:val="20"/>
          <w:szCs w:val="28"/>
        </w:rPr>
        <w:t xml:space="preserve"> компании</w:t>
      </w:r>
      <w:r w:rsidRPr="00E77C54">
        <w:rPr>
          <w:color w:val="FF0000"/>
          <w:sz w:val="20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 w:val="20"/>
            <w:szCs w:val="28"/>
          </w:rPr>
          <m:t>S</m:t>
        </m:r>
      </m:oMath>
      <w:r w:rsidR="00B07A84" w:rsidRPr="00E77C54">
        <w:rPr>
          <w:color w:val="FF0000"/>
          <w:sz w:val="20"/>
          <w:szCs w:val="28"/>
        </w:rPr>
        <w:t xml:space="preserve"> при заданных ограничениях </w:t>
      </w:r>
      <m:oMath>
        <m:r>
          <w:rPr>
            <w:rFonts w:ascii="Cambria Math" w:hAnsi="Cambria Math"/>
            <w:color w:val="FF0000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color w:val="FF0000"/>
                <w:sz w:val="20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77C54">
        <w:rPr>
          <w:color w:val="FF0000"/>
          <w:sz w:val="20"/>
          <w:szCs w:val="28"/>
        </w:rPr>
        <w:t xml:space="preserve"> </w:t>
      </w:r>
      <w:proofErr w:type="gramStart"/>
      <w:r w:rsidR="00B07A84" w:rsidRPr="00E77C54">
        <w:rPr>
          <w:color w:val="FF0000"/>
          <w:sz w:val="20"/>
          <w:szCs w:val="28"/>
        </w:rPr>
        <w:t>явля</w:t>
      </w:r>
      <w:r w:rsidR="00B211F5" w:rsidRPr="00E77C54">
        <w:rPr>
          <w:color w:val="FF0000"/>
          <w:sz w:val="20"/>
          <w:szCs w:val="28"/>
        </w:rPr>
        <w:t>ется</w:t>
      </w:r>
      <w:proofErr w:type="gramEnd"/>
      <w:r w:rsidR="00B07A84" w:rsidRPr="00E77C54">
        <w:rPr>
          <w:color w:val="FF0000"/>
          <w:sz w:val="20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E77C54" w:rsidRDefault="00B07A84" w:rsidP="00FD717A">
      <w:pPr>
        <w:ind w:firstLine="284"/>
        <w:jc w:val="right"/>
        <w:rPr>
          <w:color w:val="FF0000"/>
          <w:sz w:val="20"/>
          <w:szCs w:val="28"/>
        </w:rPr>
      </w:pPr>
      <m:oMath>
        <m:r>
          <w:rPr>
            <w:rFonts w:ascii="Cambria Math" w:hAnsi="Cambria Math"/>
            <w:color w:val="FF0000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i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</m:e>
        </m:acc>
      </m:oMath>
      <w:r w:rsidRPr="00E77C54">
        <w:rPr>
          <w:color w:val="FF0000"/>
          <w:sz w:val="20"/>
          <w:szCs w:val="28"/>
        </w:rPr>
        <w:t xml:space="preserve">            </w:t>
      </w:r>
      <w:r w:rsidR="00296D1D" w:rsidRPr="00E77C54">
        <w:rPr>
          <w:color w:val="FF0000"/>
          <w:sz w:val="20"/>
          <w:szCs w:val="28"/>
        </w:rPr>
        <w:t xml:space="preserve">     </w:t>
      </w:r>
      <w:r w:rsidRPr="00E77C54">
        <w:rPr>
          <w:color w:val="FF0000"/>
          <w:sz w:val="20"/>
          <w:szCs w:val="28"/>
        </w:rPr>
        <w:t xml:space="preserve">          </w:t>
      </w:r>
      <w:r w:rsidR="00035783" w:rsidRPr="00E77C54">
        <w:rPr>
          <w:color w:val="FF0000"/>
          <w:sz w:val="20"/>
          <w:szCs w:val="28"/>
        </w:rPr>
        <w:t xml:space="preserve">    </w:t>
      </w:r>
      <w:r w:rsidRPr="00E77C54">
        <w:rPr>
          <w:color w:val="FF0000"/>
          <w:sz w:val="20"/>
          <w:szCs w:val="28"/>
        </w:rPr>
        <w:t xml:space="preserve">                 (</w:t>
      </w:r>
      <w:r w:rsidR="00035783" w:rsidRPr="00E77C54">
        <w:rPr>
          <w:color w:val="FF0000"/>
          <w:sz w:val="20"/>
          <w:szCs w:val="28"/>
        </w:rPr>
        <w:t>6</w:t>
      </w:r>
      <w:r w:rsidRPr="00E77C54">
        <w:rPr>
          <w:color w:val="FF0000"/>
          <w:sz w:val="20"/>
          <w:szCs w:val="28"/>
        </w:rPr>
        <w:t>)</w:t>
      </w:r>
    </w:p>
    <w:p w:rsidR="00BF6CC6" w:rsidRPr="00E77C54" w:rsidRDefault="00B07A84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Полученный набор </w:t>
      </w:r>
      <w:r w:rsidR="00424171" w:rsidRPr="00E77C54">
        <w:rPr>
          <w:bCs/>
          <w:color w:val="FF0000"/>
          <w:sz w:val="20"/>
        </w:rPr>
        <w:t>действий рассматривается здесь</w:t>
      </w:r>
      <w:r w:rsidRPr="00E77C54">
        <w:rPr>
          <w:bCs/>
          <w:color w:val="FF0000"/>
          <w:sz w:val="20"/>
        </w:rPr>
        <w:t xml:space="preserve"> как одна из </w:t>
      </w:r>
      <w:r w:rsidR="00424171" w:rsidRPr="00E77C54">
        <w:rPr>
          <w:bCs/>
          <w:color w:val="FF0000"/>
          <w:sz w:val="20"/>
        </w:rPr>
        <w:t>четырех</w:t>
      </w:r>
      <w:r w:rsidRPr="00E77C54">
        <w:rPr>
          <w:bCs/>
          <w:color w:val="FF0000"/>
          <w:sz w:val="20"/>
        </w:rPr>
        <w:t xml:space="preserve"> основных конкурентных стратегий: </w:t>
      </w:r>
      <w:r w:rsidR="00424171" w:rsidRPr="00E77C54">
        <w:rPr>
          <w:bCs/>
          <w:color w:val="FF0000"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</m:oMath>
      <w:r w:rsidR="00043727" w:rsidRPr="00E77C54">
        <w:rPr>
          <w:bCs/>
          <w:color w:val="FF0000"/>
          <w:sz w:val="20"/>
        </w:rPr>
        <w:t xml:space="preserve"> – </w:t>
      </w:r>
      <w:r w:rsidRPr="00E77C54">
        <w:rPr>
          <w:bCs/>
          <w:color w:val="FF0000"/>
          <w:sz w:val="20"/>
        </w:rPr>
        <w:t xml:space="preserve">лидер, </w:t>
      </w:r>
      <w:r w:rsidR="00424171" w:rsidRPr="00E77C54">
        <w:rPr>
          <w:bCs/>
          <w:color w:val="FF0000"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="00043727" w:rsidRPr="00E77C54">
        <w:rPr>
          <w:color w:val="FF0000"/>
          <w:sz w:val="20"/>
          <w:szCs w:val="28"/>
        </w:rPr>
        <w:t xml:space="preserve">– </w:t>
      </w:r>
      <w:r w:rsidRPr="00E77C54">
        <w:rPr>
          <w:bCs/>
          <w:color w:val="FF0000"/>
          <w:sz w:val="20"/>
        </w:rPr>
        <w:t xml:space="preserve">бросающий вызов (лидеру), </w:t>
      </w:r>
      <w:r w:rsidR="00424171" w:rsidRPr="00E77C54">
        <w:rPr>
          <w:bCs/>
          <w:color w:val="FF0000"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</m:oMath>
      <w:r w:rsidR="00043727" w:rsidRPr="00E77C54">
        <w:rPr>
          <w:bCs/>
          <w:color w:val="FF0000"/>
          <w:sz w:val="20"/>
        </w:rPr>
        <w:t xml:space="preserve"> – </w:t>
      </w:r>
      <w:r w:rsidRPr="00E77C54">
        <w:rPr>
          <w:bCs/>
          <w:color w:val="FF0000"/>
          <w:sz w:val="20"/>
        </w:rPr>
        <w:t xml:space="preserve">следующий за лидером, </w:t>
      </w:r>
      <w:r w:rsidR="00424171" w:rsidRPr="00E77C54">
        <w:rPr>
          <w:bCs/>
          <w:color w:val="FF0000"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</m:oMath>
      <w:r w:rsidR="00043727" w:rsidRPr="00E77C54">
        <w:rPr>
          <w:bCs/>
          <w:color w:val="FF0000"/>
          <w:sz w:val="20"/>
        </w:rPr>
        <w:t xml:space="preserve"> – </w:t>
      </w:r>
      <w:r w:rsidRPr="00E77C54">
        <w:rPr>
          <w:bCs/>
          <w:color w:val="FF0000"/>
          <w:sz w:val="20"/>
        </w:rPr>
        <w:t>специалист.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E77C54" w:rsidRDefault="00BF6CC6" w:rsidP="00BF6CC6">
      <w:pPr>
        <w:pBdr>
          <w:bottom w:val="single" w:sz="4" w:space="1" w:color="auto"/>
        </w:pBdr>
        <w:jc w:val="both"/>
        <w:rPr>
          <w:b/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Алгоритм 2.</w:t>
      </w:r>
      <w:r w:rsidRPr="00E77C54">
        <w:rPr>
          <w:color w:val="FF0000"/>
          <w:sz w:val="20"/>
          <w:szCs w:val="28"/>
        </w:rPr>
        <w:t xml:space="preserve"> Принятие решений </w:t>
      </w:r>
      <w:proofErr w:type="spellStart"/>
      <w:r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Pr="00E77C54">
        <w:rPr>
          <w:color w:val="FF0000"/>
          <w:sz w:val="20"/>
          <w:szCs w:val="28"/>
        </w:rPr>
        <w:t>-</w:t>
      </w:r>
      <w:proofErr w:type="spellStart"/>
      <w:r w:rsidRPr="00E77C54">
        <w:rPr>
          <w:color w:val="FF0000"/>
          <w:sz w:val="20"/>
          <w:szCs w:val="28"/>
        </w:rPr>
        <w:t>ым</w:t>
      </w:r>
      <w:proofErr w:type="spellEnd"/>
      <w:r w:rsidRPr="00E77C54">
        <w:rPr>
          <w:color w:val="FF0000"/>
          <w:sz w:val="20"/>
          <w:szCs w:val="28"/>
        </w:rPr>
        <w:t xml:space="preserve"> агентом.</w:t>
      </w:r>
    </w:p>
    <w:p w:rsidR="00BF6CC6" w:rsidRPr="00E77C54" w:rsidRDefault="00BF6CC6" w:rsidP="00BF6CC6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Вход:</w:t>
      </w:r>
      <w:r w:rsidRPr="00E77C54">
        <w:rPr>
          <w:color w:val="FF0000"/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E77C54">
        <w:rPr>
          <w:color w:val="FF0000"/>
          <w:sz w:val="20"/>
          <w:szCs w:val="28"/>
        </w:rPr>
        <w:t xml:space="preserve"> – множество интеллектуальных агентов;</w:t>
      </w:r>
      <w:r w:rsidRPr="00E77C54">
        <w:rPr>
          <w:b/>
          <w:color w:val="FF0000"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O</m:t>
            </m:r>
          </m:e>
        </m:d>
      </m:oMath>
      <w:r w:rsidRPr="00E77C54">
        <w:rPr>
          <w:color w:val="FF0000"/>
          <w:sz w:val="20"/>
          <w:szCs w:val="28"/>
        </w:rPr>
        <w:t xml:space="preserve"> – множество альте</w:t>
      </w:r>
      <w:r w:rsidRPr="00E77C54">
        <w:rPr>
          <w:color w:val="FF0000"/>
          <w:sz w:val="20"/>
          <w:szCs w:val="28"/>
        </w:rPr>
        <w:t>р</w:t>
      </w:r>
      <w:r w:rsidRPr="00E77C54">
        <w:rPr>
          <w:color w:val="FF0000"/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1,4</m:t>
            </m:r>
          </m:e>
        </m:acc>
      </m:oMath>
      <w:r w:rsidRPr="00E77C54">
        <w:rPr>
          <w:color w:val="FF0000"/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color w:val="FF0000"/>
            <w:sz w:val="20"/>
            <w:szCs w:val="28"/>
          </w:rPr>
          <m:t>шаг t∈T</m:t>
        </m:r>
      </m:oMath>
      <w:r w:rsidRPr="00E77C54">
        <w:rPr>
          <w:color w:val="FF0000"/>
          <w:sz w:val="20"/>
          <w:szCs w:val="28"/>
        </w:rPr>
        <w:t>.</w:t>
      </w:r>
    </w:p>
    <w:p w:rsidR="00BF6CC6" w:rsidRPr="00E77C54" w:rsidRDefault="00BF6CC6" w:rsidP="00BF6CC6">
      <w:pPr>
        <w:pBdr>
          <w:bottom w:val="single" w:sz="4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Выход: </w:t>
      </w:r>
      <m:oMath>
        <m:r>
          <w:rPr>
            <w:rFonts w:ascii="Cambria Math"/>
            <w:color w:val="FF0000"/>
            <w:sz w:val="20"/>
            <w:szCs w:val="28"/>
          </w:rPr>
          <m:t>S</m:t>
        </m:r>
      </m:oMath>
      <w:r w:rsidRPr="00E77C54">
        <w:rPr>
          <w:color w:val="FF0000"/>
          <w:sz w:val="20"/>
          <w:szCs w:val="28"/>
        </w:rPr>
        <w:t xml:space="preserve"> – оптимальная стратегия</w:t>
      </w:r>
    </w:p>
    <w:p w:rsidR="00BF6CC6" w:rsidRPr="00E77C54" w:rsidRDefault="00BF6CC6" w:rsidP="00BF6CC6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1. </w:t>
      </w:r>
      <w:r w:rsidRPr="00E77C54">
        <w:rPr>
          <w:color w:val="FF0000"/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color w:val="FF0000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color w:val="FF0000"/>
            <w:sz w:val="20"/>
            <w:szCs w:val="28"/>
          </w:rPr>
          <m:t>1</m:t>
        </m:r>
        <m:r>
          <w:rPr>
            <w:rFonts w:ascii="Cambria Math"/>
            <w:color w:val="FF0000"/>
            <w:sz w:val="20"/>
            <w:szCs w:val="28"/>
          </w:rPr>
          <m:t>;</m:t>
        </m:r>
      </m:oMath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color w:val="FF0000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≔∅</m:t>
        </m:r>
        <m:r>
          <w:rPr>
            <w:rFonts w:ascii="Cambria Math"/>
            <w:color w:val="FF0000"/>
            <w:sz w:val="20"/>
            <w:szCs w:val="28"/>
          </w:rPr>
          <m:t>;</m:t>
        </m:r>
      </m:oMath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2. </w:t>
      </w:r>
      <w:r w:rsidRPr="00E77C54">
        <w:rPr>
          <w:color w:val="FF0000"/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и форм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O</m:t>
            </m:r>
          </m:e>
        </m:d>
      </m:oMath>
      <w:r w:rsidRPr="00E77C54">
        <w:rPr>
          <w:color w:val="FF0000"/>
          <w:sz w:val="20"/>
          <w:szCs w:val="28"/>
        </w:rPr>
        <w:t>.</w:t>
      </w:r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3. </w:t>
      </w:r>
      <w:r w:rsidRPr="00E77C54">
        <w:rPr>
          <w:color w:val="FF0000"/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происходит ранжирование действий по зада</w:t>
      </w:r>
      <w:r w:rsidRPr="00E77C54">
        <w:rPr>
          <w:color w:val="FF0000"/>
          <w:sz w:val="20"/>
          <w:szCs w:val="28"/>
        </w:rPr>
        <w:t>н</w:t>
      </w:r>
      <w:r w:rsidRPr="00E77C54">
        <w:rPr>
          <w:color w:val="FF0000"/>
          <w:sz w:val="20"/>
          <w:szCs w:val="28"/>
        </w:rPr>
        <w:t xml:space="preserve">ному критерию – максимизации прибыли относительно других агентов. </w:t>
      </w:r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4. </w:t>
      </w:r>
      <w:r w:rsidRPr="00E77C54">
        <w:rPr>
          <w:color w:val="FF0000"/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5. </w:t>
      </w:r>
      <w:r w:rsidRPr="00E77C54">
        <w:rPr>
          <w:color w:val="FF0000"/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выбирается набор действий, комплексно </w:t>
      </w:r>
      <w:proofErr w:type="spellStart"/>
      <w:r w:rsidRPr="00E77C54">
        <w:rPr>
          <w:color w:val="FF0000"/>
          <w:sz w:val="20"/>
          <w:szCs w:val="28"/>
        </w:rPr>
        <w:t>ма</w:t>
      </w:r>
      <w:r w:rsidRPr="00E77C54">
        <w:rPr>
          <w:color w:val="FF0000"/>
          <w:sz w:val="20"/>
          <w:szCs w:val="28"/>
        </w:rPr>
        <w:t>к</w:t>
      </w:r>
      <w:r w:rsidRPr="00E77C54">
        <w:rPr>
          <w:color w:val="FF0000"/>
          <w:sz w:val="20"/>
          <w:szCs w:val="28"/>
        </w:rPr>
        <w:t>симизирующий</w:t>
      </w:r>
      <w:proofErr w:type="spellEnd"/>
      <w:r w:rsidRPr="00E77C54">
        <w:rPr>
          <w:color w:val="FF0000"/>
          <w:sz w:val="20"/>
          <w:szCs w:val="28"/>
        </w:rPr>
        <w:t xml:space="preserve"> прибыль. </w:t>
      </w:r>
    </w:p>
    <w:p w:rsidR="00BF6CC6" w:rsidRPr="00E77C54" w:rsidRDefault="00BF6CC6" w:rsidP="00BF6CC6">
      <w:pPr>
        <w:pBdr>
          <w:bottom w:val="single" w:sz="6" w:space="1" w:color="auto"/>
        </w:pBdr>
        <w:rPr>
          <w:i/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lastRenderedPageBreak/>
        <w:t xml:space="preserve">ШАГ 6. </w:t>
      </w:r>
      <w:r w:rsidRPr="00E77C54">
        <w:rPr>
          <w:color w:val="FF0000"/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 периода прогноз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>рования или установлено равновесие (каждый агент достиг своей цели и нах</w:t>
      </w:r>
      <w:r w:rsidRPr="00E77C54">
        <w:rPr>
          <w:color w:val="FF0000"/>
          <w:sz w:val="20"/>
          <w:szCs w:val="28"/>
        </w:rPr>
        <w:t>о</w:t>
      </w:r>
      <w:r w:rsidRPr="00E77C54">
        <w:rPr>
          <w:color w:val="FF0000"/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w:rPr>
            <w:rFonts w:ascii="Cambria Math"/>
            <w:color w:val="FF0000"/>
            <w:sz w:val="20"/>
            <w:szCs w:val="28"/>
          </w:rPr>
          <m:t>S</m:t>
        </m:r>
        <m:r>
          <w:rPr>
            <w:rFonts w:ascii="Cambria Math" w:hAnsi="Cambria Math"/>
            <w:color w:val="FF0000"/>
            <w:sz w:val="20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color w:val="FF0000"/>
            <w:sz w:val="20"/>
            <w:szCs w:val="28"/>
          </w:rPr>
          <m:t>;</m:t>
        </m:r>
      </m:oMath>
      <w:r w:rsidRPr="00E77C54">
        <w:rPr>
          <w:color w:val="FF0000"/>
          <w:sz w:val="20"/>
          <w:szCs w:val="28"/>
        </w:rPr>
        <w:t xml:space="preserve"> завершить исполнение алгоритма}, ИНАЧЕ {пр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≔</m:t>
        </m:r>
        <m:r>
          <w:rPr>
            <w:rFonts w:ascii="Cambria Math"/>
            <w:color w:val="FF0000"/>
            <w:sz w:val="20"/>
            <w:szCs w:val="28"/>
          </w:rPr>
          <m:t>O</m:t>
        </m:r>
        <m:r>
          <m:rPr>
            <m:nor/>
          </m:rPr>
          <w:rPr>
            <w:color w:val="FF0000"/>
            <w:sz w:val="20"/>
            <w:szCs w:val="28"/>
          </w:rPr>
          <m:t>;</m:t>
        </m:r>
        <m:r>
          <w:rPr>
            <w:rFonts w:ascii="Cambria Math"/>
            <w:color w:val="FF0000"/>
            <w:sz w:val="20"/>
            <w:szCs w:val="28"/>
          </w:rPr>
          <m:t xml:space="preserve"> </m:t>
        </m:r>
        <m:r>
          <w:rPr>
            <w:rFonts w:ascii="Cambria Math" w:hAnsi="Cambria Math"/>
            <w:color w:val="FF0000"/>
            <w:sz w:val="20"/>
            <w:szCs w:val="28"/>
          </w:rPr>
          <m:t>k≔k</m:t>
        </m:r>
        <m:r>
          <w:rPr>
            <w:rFonts w:ascii="Cambria Math"/>
            <w:color w:val="FF0000"/>
            <w:sz w:val="20"/>
            <w:szCs w:val="28"/>
          </w:rPr>
          <m:t>+1</m:t>
        </m:r>
        <m:r>
          <m:rPr>
            <m:nor/>
          </m:rPr>
          <w:rPr>
            <w:color w:val="FF0000"/>
            <w:sz w:val="20"/>
            <w:szCs w:val="28"/>
          </w:rPr>
          <m:t>;</m:t>
        </m:r>
      </m:oMath>
      <w:r w:rsidRPr="00E77C54">
        <w:rPr>
          <w:color w:val="FF0000"/>
          <w:sz w:val="20"/>
          <w:szCs w:val="28"/>
        </w:rPr>
        <w:t xml:space="preserve"> перейти к шагу 4}.</w:t>
      </w:r>
    </w:p>
    <w:p w:rsidR="00BF6CC6" w:rsidRPr="00E77C54" w:rsidRDefault="00BF6CC6" w:rsidP="00C03B84">
      <w:pPr>
        <w:pStyle w:val="af6"/>
        <w:jc w:val="both"/>
        <w:rPr>
          <w:bCs/>
          <w:color w:val="FF0000"/>
          <w:sz w:val="20"/>
        </w:rPr>
      </w:pPr>
    </w:p>
    <w:p w:rsidR="00AC09EA" w:rsidRPr="00E77C54" w:rsidRDefault="00AC09EA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Графическое изображение алгоритмов построения </w:t>
      </w:r>
      <w:r w:rsidRPr="00E77C54">
        <w:rPr>
          <w:color w:val="FF0000"/>
          <w:sz w:val="20"/>
          <w:szCs w:val="28"/>
        </w:rPr>
        <w:t>модели глобальной ко</w:t>
      </w:r>
      <w:r w:rsidRPr="00E77C54">
        <w:rPr>
          <w:color w:val="FF0000"/>
          <w:sz w:val="20"/>
          <w:szCs w:val="28"/>
        </w:rPr>
        <w:t>н</w:t>
      </w:r>
      <w:r w:rsidRPr="00E77C54">
        <w:rPr>
          <w:color w:val="FF0000"/>
          <w:sz w:val="20"/>
          <w:szCs w:val="28"/>
        </w:rPr>
        <w:t>куренции</w:t>
      </w:r>
      <w:r w:rsidRPr="00E77C54">
        <w:rPr>
          <w:bCs/>
          <w:color w:val="FF0000"/>
          <w:sz w:val="20"/>
        </w:rPr>
        <w:t xml:space="preserve"> и принятия решений </w:t>
      </w:r>
      <w:proofErr w:type="spellStart"/>
      <w:r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Pr="00E77C54">
        <w:rPr>
          <w:color w:val="FF0000"/>
          <w:sz w:val="20"/>
          <w:szCs w:val="28"/>
        </w:rPr>
        <w:t>-</w:t>
      </w:r>
      <w:proofErr w:type="spellStart"/>
      <w:r w:rsidRPr="00E77C54">
        <w:rPr>
          <w:color w:val="FF0000"/>
          <w:sz w:val="20"/>
          <w:szCs w:val="28"/>
        </w:rPr>
        <w:t>ым</w:t>
      </w:r>
      <w:proofErr w:type="spellEnd"/>
      <w:r w:rsidRPr="00E77C54">
        <w:rPr>
          <w:color w:val="FF0000"/>
          <w:sz w:val="20"/>
          <w:szCs w:val="28"/>
        </w:rPr>
        <w:t xml:space="preserve"> агентом в виде блок-схемы</w:t>
      </w:r>
      <w:r w:rsidRPr="00E77C54">
        <w:rPr>
          <w:bCs/>
          <w:color w:val="FF0000"/>
          <w:sz w:val="20"/>
        </w:rPr>
        <w:t xml:space="preserve"> представлено на рис. 4.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918018" cy="2491126"/>
            <wp:effectExtent l="19050" t="0" r="6282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83" cy="249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9EA" w:rsidRPr="00FD67F8" w:rsidRDefault="00AC09EA" w:rsidP="00AC09EA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4. Алгоритмы построения </w:t>
      </w:r>
      <w:r w:rsidRPr="00FD67F8">
        <w:rPr>
          <w:sz w:val="20"/>
          <w:szCs w:val="28"/>
        </w:rPr>
        <w:t>модели глобальной конкуренции</w:t>
      </w:r>
      <w:r w:rsidRPr="00FD67F8">
        <w:rPr>
          <w:bCs/>
          <w:sz w:val="20"/>
        </w:rPr>
        <w:t xml:space="preserve"> и </w:t>
      </w:r>
    </w:p>
    <w:p w:rsidR="00AC09EA" w:rsidRPr="00FD67F8" w:rsidRDefault="00AC09EA" w:rsidP="00AC09EA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принятия решений </w:t>
      </w:r>
      <w:proofErr w:type="spellStart"/>
      <w:r w:rsidRPr="00FD67F8">
        <w:rPr>
          <w:i/>
          <w:sz w:val="20"/>
          <w:szCs w:val="28"/>
          <w:lang w:val="en-US"/>
        </w:rPr>
        <w:t>i</w:t>
      </w:r>
      <w:proofErr w:type="spellEnd"/>
      <w:r w:rsidRPr="00FD67F8">
        <w:rPr>
          <w:sz w:val="20"/>
          <w:szCs w:val="28"/>
        </w:rPr>
        <w:t>-</w:t>
      </w:r>
      <w:proofErr w:type="spellStart"/>
      <w:r w:rsidRPr="00FD67F8">
        <w:rPr>
          <w:sz w:val="20"/>
          <w:szCs w:val="28"/>
        </w:rPr>
        <w:t>ым</w:t>
      </w:r>
      <w:proofErr w:type="spellEnd"/>
      <w:r w:rsidRPr="00FD67F8">
        <w:rPr>
          <w:sz w:val="20"/>
          <w:szCs w:val="28"/>
        </w:rPr>
        <w:t xml:space="preserve"> агентом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6944D9" w:rsidRPr="00E77C54" w:rsidRDefault="00C02B17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Для прогнозирования состояния отраслевого рынка вычисляется распред</w:t>
      </w:r>
      <w:r w:rsidRPr="00E77C54">
        <w:rPr>
          <w:bCs/>
          <w:color w:val="FF0000"/>
          <w:sz w:val="20"/>
        </w:rPr>
        <w:t>е</w:t>
      </w:r>
      <w:r w:rsidRPr="00E77C54">
        <w:rPr>
          <w:bCs/>
          <w:color w:val="FF0000"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bCs/>
          <w:color w:val="FF0000"/>
          <w:sz w:val="20"/>
        </w:rPr>
        <w:t xml:space="preserve"> между основными игроками:</w:t>
      </w:r>
    </w:p>
    <w:p w:rsidR="00C02B17" w:rsidRPr="00E77C54" w:rsidRDefault="006122E6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E77C54">
        <w:rPr>
          <w:color w:val="FF0000"/>
          <w:sz w:val="20"/>
          <w:szCs w:val="28"/>
        </w:rPr>
        <w:t xml:space="preserve">        </w:t>
      </w:r>
      <w:r w:rsidR="0011226A" w:rsidRPr="00E77C54">
        <w:rPr>
          <w:color w:val="FF0000"/>
          <w:sz w:val="20"/>
          <w:szCs w:val="28"/>
        </w:rPr>
        <w:t xml:space="preserve">   </w:t>
      </w:r>
      <w:r w:rsidR="00296D1D" w:rsidRPr="00E77C54">
        <w:rPr>
          <w:color w:val="FF0000"/>
          <w:sz w:val="20"/>
          <w:szCs w:val="28"/>
        </w:rPr>
        <w:t xml:space="preserve">  </w:t>
      </w:r>
      <w:r w:rsidR="00C02B17" w:rsidRPr="00E77C54">
        <w:rPr>
          <w:color w:val="FF0000"/>
          <w:sz w:val="20"/>
          <w:szCs w:val="28"/>
        </w:rPr>
        <w:t xml:space="preserve">           </w:t>
      </w:r>
      <w:r w:rsidR="0011226A" w:rsidRPr="00E77C54">
        <w:rPr>
          <w:color w:val="FF0000"/>
          <w:sz w:val="20"/>
          <w:szCs w:val="28"/>
        </w:rPr>
        <w:t xml:space="preserve">         </w:t>
      </w:r>
      <w:r w:rsidR="00C02B17" w:rsidRPr="00E77C54">
        <w:rPr>
          <w:color w:val="FF0000"/>
          <w:sz w:val="20"/>
          <w:szCs w:val="28"/>
        </w:rPr>
        <w:t xml:space="preserve">                      (</w:t>
      </w:r>
      <w:r w:rsidR="00035783" w:rsidRPr="00E77C54">
        <w:rPr>
          <w:color w:val="FF0000"/>
          <w:sz w:val="20"/>
          <w:szCs w:val="28"/>
        </w:rPr>
        <w:t>7</w:t>
      </w:r>
      <w:r w:rsidR="00C02B17" w:rsidRPr="00E77C54">
        <w:rPr>
          <w:color w:val="FF0000"/>
          <w:sz w:val="20"/>
          <w:szCs w:val="28"/>
        </w:rPr>
        <w:t>)</w:t>
      </w:r>
    </w:p>
    <w:p w:rsidR="00C02B17" w:rsidRPr="00E77C54" w:rsidRDefault="0011226A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– это положение </w:t>
      </w:r>
      <w:proofErr w:type="spellStart"/>
      <w:r w:rsidR="00F40E06"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="003303AC" w:rsidRPr="00E77C54">
        <w:rPr>
          <w:color w:val="FF0000"/>
          <w:sz w:val="20"/>
          <w:szCs w:val="28"/>
        </w:rPr>
        <w:t xml:space="preserve">-го </w:t>
      </w:r>
      <w:r w:rsidRPr="00E77C54">
        <w:rPr>
          <w:color w:val="FF0000"/>
          <w:sz w:val="20"/>
          <w:szCs w:val="28"/>
        </w:rPr>
        <w:t>игрока на рынке:</w:t>
      </w:r>
    </w:p>
    <w:p w:rsidR="0011226A" w:rsidRPr="00E77C54" w:rsidRDefault="006122E6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="0011226A" w:rsidRPr="00E77C54">
        <w:rPr>
          <w:color w:val="FF0000"/>
          <w:sz w:val="20"/>
          <w:szCs w:val="28"/>
        </w:rPr>
        <w:t xml:space="preserve">          </w:t>
      </w:r>
      <w:r w:rsidR="00296D1D" w:rsidRPr="00E77C54">
        <w:rPr>
          <w:color w:val="FF0000"/>
          <w:sz w:val="20"/>
          <w:szCs w:val="28"/>
        </w:rPr>
        <w:t xml:space="preserve">  </w:t>
      </w:r>
      <w:r w:rsidR="0011226A" w:rsidRPr="00E77C54">
        <w:rPr>
          <w:color w:val="FF0000"/>
          <w:sz w:val="20"/>
          <w:szCs w:val="28"/>
        </w:rPr>
        <w:t xml:space="preserve">                                    (</w:t>
      </w:r>
      <w:r w:rsidR="00035783" w:rsidRPr="00E77C54">
        <w:rPr>
          <w:color w:val="FF0000"/>
          <w:sz w:val="20"/>
          <w:szCs w:val="28"/>
        </w:rPr>
        <w:t>8</w:t>
      </w:r>
      <w:r w:rsidR="0011226A" w:rsidRPr="00E77C54">
        <w:rPr>
          <w:color w:val="FF0000"/>
          <w:sz w:val="20"/>
          <w:szCs w:val="28"/>
        </w:rPr>
        <w:t>)</w:t>
      </w:r>
    </w:p>
    <w:p w:rsidR="00015E1F" w:rsidRPr="00E77C54" w:rsidRDefault="009E7B48" w:rsidP="00FD717A">
      <w:pPr>
        <w:ind w:firstLine="284"/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– это коэффициент конкурентоспособности, получаемый для кажд</w:t>
      </w:r>
      <w:r w:rsidRPr="00E77C54">
        <w:rPr>
          <w:color w:val="FF0000"/>
          <w:sz w:val="20"/>
          <w:szCs w:val="28"/>
        </w:rPr>
        <w:t>о</w:t>
      </w:r>
      <w:r w:rsidRPr="00E77C54">
        <w:rPr>
          <w:color w:val="FF0000"/>
          <w:sz w:val="20"/>
          <w:szCs w:val="28"/>
        </w:rPr>
        <w:t xml:space="preserve">го игрока в результате сравнения </w:t>
      </w:r>
      <m:oMath>
        <m:r>
          <w:rPr>
            <w:rFonts w:ascii="Cambria Math" w:hAnsi="Cambria Math"/>
            <w:color w:val="FF0000"/>
            <w:sz w:val="20"/>
            <w:szCs w:val="28"/>
            <w:lang w:val="en-US"/>
          </w:rPr>
          <m:t>m</m:t>
        </m:r>
      </m:oMath>
      <w:r w:rsidRPr="00E77C54">
        <w:rPr>
          <w:color w:val="FF0000"/>
          <w:sz w:val="20"/>
          <w:szCs w:val="28"/>
        </w:rPr>
        <w:t xml:space="preserve"> соответствующих </w:t>
      </w:r>
      <w:r w:rsidR="00030E5D" w:rsidRPr="00E77C54">
        <w:rPr>
          <w:color w:val="FF0000"/>
          <w:sz w:val="20"/>
          <w:szCs w:val="28"/>
        </w:rPr>
        <w:t xml:space="preserve">числовых значений </w:t>
      </w:r>
      <w:r w:rsidRPr="00E77C54">
        <w:rPr>
          <w:color w:val="FF0000"/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</m:t>
            </m:r>
          </m:sub>
        </m:sSub>
      </m:oMath>
      <w:r w:rsidRPr="00E77C54">
        <w:rPr>
          <w:color w:val="FF0000"/>
          <w:sz w:val="20"/>
          <w:szCs w:val="28"/>
        </w:rPr>
        <w:t xml:space="preserve"> продукта </w:t>
      </w:r>
      <w:proofErr w:type="spellStart"/>
      <w:r w:rsidR="00F40E06"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="003303AC" w:rsidRPr="00E77C54">
        <w:rPr>
          <w:color w:val="FF0000"/>
          <w:sz w:val="20"/>
          <w:szCs w:val="28"/>
        </w:rPr>
        <w:t xml:space="preserve">-го </w:t>
      </w:r>
      <w:r w:rsidRPr="00E77C54">
        <w:rPr>
          <w:color w:val="FF0000"/>
          <w:sz w:val="20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ij</m:t>
            </m:r>
          </m:sub>
        </m:sSub>
      </m:oMath>
      <w:r w:rsidRPr="00E77C54">
        <w:rPr>
          <w:color w:val="FF0000"/>
          <w:sz w:val="20"/>
          <w:szCs w:val="28"/>
        </w:rPr>
        <w:t>. Таким образом:</w:t>
      </w:r>
    </w:p>
    <w:p w:rsidR="00015E1F" w:rsidRPr="00E77C54" w:rsidRDefault="006122E6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E77C54">
        <w:rPr>
          <w:color w:val="FF0000"/>
          <w:sz w:val="20"/>
          <w:szCs w:val="28"/>
        </w:rPr>
        <w:t xml:space="preserve">       </w:t>
      </w:r>
      <w:r w:rsidR="00296D1D" w:rsidRPr="00E77C54">
        <w:rPr>
          <w:color w:val="FF0000"/>
          <w:sz w:val="20"/>
          <w:szCs w:val="28"/>
        </w:rPr>
        <w:t xml:space="preserve"> </w:t>
      </w:r>
      <w:r w:rsidR="00015E1F" w:rsidRPr="00E77C54">
        <w:rPr>
          <w:color w:val="FF0000"/>
          <w:sz w:val="20"/>
          <w:szCs w:val="28"/>
        </w:rPr>
        <w:t xml:space="preserve">                                       (</w:t>
      </w:r>
      <w:r w:rsidR="00035783" w:rsidRPr="00E77C54">
        <w:rPr>
          <w:color w:val="FF0000"/>
          <w:sz w:val="20"/>
          <w:szCs w:val="28"/>
        </w:rPr>
        <w:t>9</w:t>
      </w:r>
      <w:r w:rsidR="00015E1F" w:rsidRPr="00E77C54">
        <w:rPr>
          <w:color w:val="FF0000"/>
          <w:sz w:val="20"/>
          <w:szCs w:val="28"/>
        </w:rPr>
        <w:t>)</w:t>
      </w:r>
    </w:p>
    <w:p w:rsidR="00015E1F" w:rsidRPr="00E77C54" w:rsidRDefault="006122E6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  <w:sz w:val="20"/>
                <w:szCs w:val="28"/>
              </w:rPr>
              <m:t>)</m:t>
            </m:r>
          </m:e>
        </m:nary>
      </m:oMath>
      <w:r w:rsidR="00015E1F" w:rsidRPr="00E77C54">
        <w:rPr>
          <w:color w:val="FF0000"/>
          <w:sz w:val="20"/>
          <w:szCs w:val="28"/>
        </w:rPr>
        <w:t xml:space="preserve">      </w:t>
      </w:r>
      <w:r w:rsidR="00296D1D" w:rsidRPr="00E77C54">
        <w:rPr>
          <w:color w:val="FF0000"/>
          <w:sz w:val="20"/>
          <w:szCs w:val="28"/>
        </w:rPr>
        <w:t xml:space="preserve"> </w:t>
      </w:r>
      <w:r w:rsidR="00015E1F" w:rsidRPr="00E77C54">
        <w:rPr>
          <w:color w:val="FF0000"/>
          <w:sz w:val="20"/>
          <w:szCs w:val="28"/>
        </w:rPr>
        <w:t xml:space="preserve">             </w:t>
      </w:r>
      <w:r w:rsidR="00035783" w:rsidRPr="00E77C54">
        <w:rPr>
          <w:color w:val="FF0000"/>
          <w:sz w:val="20"/>
          <w:szCs w:val="28"/>
        </w:rPr>
        <w:t xml:space="preserve">   </w:t>
      </w:r>
      <w:r w:rsidR="00015E1F" w:rsidRPr="00E77C54">
        <w:rPr>
          <w:color w:val="FF0000"/>
          <w:sz w:val="20"/>
          <w:szCs w:val="28"/>
        </w:rPr>
        <w:t xml:space="preserve">                 (</w:t>
      </w:r>
      <w:r w:rsidR="00035783" w:rsidRPr="00E77C54">
        <w:rPr>
          <w:color w:val="FF0000"/>
          <w:sz w:val="20"/>
          <w:szCs w:val="28"/>
        </w:rPr>
        <w:t>10</w:t>
      </w:r>
      <w:r w:rsidR="00015E1F" w:rsidRPr="00E77C54">
        <w:rPr>
          <w:color w:val="FF0000"/>
          <w:sz w:val="20"/>
          <w:szCs w:val="28"/>
        </w:rPr>
        <w:t>)</w:t>
      </w:r>
    </w:p>
    <w:p w:rsidR="00015E1F" w:rsidRPr="00E77C54" w:rsidRDefault="00015E1F" w:rsidP="00FD717A">
      <w:pPr>
        <w:ind w:firstLine="284"/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 xml:space="preserve">Тогда выражение </w:t>
      </w:r>
      <w:r w:rsidR="009E7B48" w:rsidRPr="00E77C54">
        <w:rPr>
          <w:color w:val="FF0000"/>
          <w:sz w:val="20"/>
          <w:szCs w:val="28"/>
        </w:rPr>
        <w:t>(</w:t>
      </w:r>
      <w:r w:rsidR="00035783" w:rsidRPr="00E77C54">
        <w:rPr>
          <w:color w:val="FF0000"/>
          <w:sz w:val="20"/>
          <w:szCs w:val="28"/>
        </w:rPr>
        <w:t>8</w:t>
      </w:r>
      <w:r w:rsidR="009E7B48" w:rsidRPr="00E77C54">
        <w:rPr>
          <w:color w:val="FF0000"/>
          <w:sz w:val="20"/>
          <w:szCs w:val="28"/>
        </w:rPr>
        <w:t>) принимает вид:</w:t>
      </w:r>
    </w:p>
    <w:p w:rsidR="00015E1F" w:rsidRPr="00E77C54" w:rsidRDefault="006122E6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E77C54">
        <w:rPr>
          <w:color w:val="FF0000"/>
          <w:sz w:val="20"/>
          <w:szCs w:val="28"/>
        </w:rPr>
        <w:t xml:space="preserve">           </w:t>
      </w:r>
      <w:r w:rsidR="000776FE" w:rsidRPr="00E77C54">
        <w:rPr>
          <w:color w:val="FF0000"/>
          <w:sz w:val="20"/>
          <w:szCs w:val="28"/>
        </w:rPr>
        <w:t xml:space="preserve">           </w:t>
      </w:r>
      <w:r w:rsidR="00015E1F" w:rsidRPr="00E77C54">
        <w:rPr>
          <w:color w:val="FF0000"/>
          <w:sz w:val="20"/>
          <w:szCs w:val="28"/>
        </w:rPr>
        <w:t xml:space="preserve">   </w:t>
      </w:r>
      <w:r w:rsidR="009E7B48" w:rsidRPr="00E77C54">
        <w:rPr>
          <w:color w:val="FF0000"/>
          <w:sz w:val="20"/>
          <w:szCs w:val="28"/>
        </w:rPr>
        <w:t xml:space="preserve">   </w:t>
      </w:r>
      <w:r w:rsidR="00015E1F" w:rsidRPr="00E77C54">
        <w:rPr>
          <w:color w:val="FF0000"/>
          <w:sz w:val="20"/>
          <w:szCs w:val="28"/>
        </w:rPr>
        <w:t xml:space="preserve"> </w:t>
      </w:r>
      <w:r w:rsidR="009E7B48" w:rsidRPr="00E77C54">
        <w:rPr>
          <w:color w:val="FF0000"/>
          <w:sz w:val="20"/>
          <w:szCs w:val="28"/>
        </w:rPr>
        <w:t xml:space="preserve"> </w:t>
      </w:r>
      <w:r w:rsidR="00015E1F" w:rsidRPr="00E77C54">
        <w:rPr>
          <w:color w:val="FF0000"/>
          <w:sz w:val="20"/>
          <w:szCs w:val="28"/>
        </w:rPr>
        <w:t xml:space="preserve">     (1</w:t>
      </w:r>
      <w:r w:rsidR="00035783" w:rsidRPr="00E77C54">
        <w:rPr>
          <w:color w:val="FF0000"/>
          <w:sz w:val="20"/>
          <w:szCs w:val="28"/>
        </w:rPr>
        <w:t>1</w:t>
      </w:r>
      <w:r w:rsidR="00015E1F" w:rsidRPr="00E77C54">
        <w:rPr>
          <w:color w:val="FF0000"/>
          <w:sz w:val="20"/>
          <w:szCs w:val="28"/>
        </w:rPr>
        <w:t>)</w:t>
      </w:r>
    </w:p>
    <w:p w:rsidR="00973F6A" w:rsidRPr="00E77C54" w:rsidRDefault="00973F6A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lastRenderedPageBreak/>
        <w:t xml:space="preserve">Для достижения конкурентных преимуществ </w:t>
      </w:r>
      <w:r w:rsidR="00CD116E" w:rsidRPr="00E77C54">
        <w:rPr>
          <w:bCs/>
          <w:color w:val="FF0000"/>
          <w:sz w:val="20"/>
        </w:rPr>
        <w:t>компании производителя в</w:t>
      </w:r>
      <w:r w:rsidR="00CD116E" w:rsidRPr="00E77C54">
        <w:rPr>
          <w:bCs/>
          <w:color w:val="FF0000"/>
          <w:sz w:val="20"/>
        </w:rPr>
        <w:t>ы</w:t>
      </w:r>
      <w:r w:rsidR="00CD116E" w:rsidRPr="00E77C54">
        <w:rPr>
          <w:bCs/>
          <w:color w:val="FF0000"/>
          <w:sz w:val="20"/>
        </w:rPr>
        <w:t xml:space="preserve">сокотехнологичной продукции </w:t>
      </w:r>
      <w:r w:rsidRPr="00E77C54">
        <w:rPr>
          <w:bCs/>
          <w:color w:val="FF0000"/>
          <w:sz w:val="20"/>
        </w:rPr>
        <w:t>в работе предложены методы управления х</w:t>
      </w:r>
      <w:r w:rsidRPr="00E77C54">
        <w:rPr>
          <w:bCs/>
          <w:color w:val="FF0000"/>
          <w:sz w:val="20"/>
        </w:rPr>
        <w:t>а</w:t>
      </w:r>
      <w:r w:rsidRPr="00E77C54">
        <w:rPr>
          <w:bCs/>
          <w:color w:val="FF0000"/>
          <w:sz w:val="20"/>
        </w:rPr>
        <w:t>рактеристиками</w:t>
      </w:r>
      <w:r w:rsidR="00CD116E" w:rsidRPr="00E77C54">
        <w:rPr>
          <w:bCs/>
          <w:color w:val="FF0000"/>
          <w:sz w:val="20"/>
        </w:rPr>
        <w:t xml:space="preserve"> продукта (</w:t>
      </w:r>
      <w:r w:rsidRPr="00E77C54">
        <w:rPr>
          <w:bCs/>
          <w:color w:val="FF0000"/>
          <w:sz w:val="20"/>
        </w:rPr>
        <w:t>показателями качества</w:t>
      </w:r>
      <w:r w:rsidR="00CD116E" w:rsidRPr="00E77C54">
        <w:rPr>
          <w:bCs/>
          <w:color w:val="FF0000"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E77C54">
        <w:rPr>
          <w:bCs/>
          <w:color w:val="FF0000"/>
          <w:sz w:val="20"/>
        </w:rPr>
        <w:t xml:space="preserve"> рыночную</w:t>
      </w:r>
      <w:r w:rsidR="00CD116E" w:rsidRPr="00E77C54">
        <w:rPr>
          <w:bCs/>
          <w:color w:val="FF0000"/>
          <w:sz w:val="20"/>
        </w:rPr>
        <w:t xml:space="preserve"> нишу</w:t>
      </w:r>
      <w:r w:rsidR="009A5A18" w:rsidRPr="00E77C54">
        <w:rPr>
          <w:bCs/>
          <w:color w:val="FF0000"/>
          <w:sz w:val="20"/>
        </w:rPr>
        <w:t xml:space="preserve">, </w:t>
      </w:r>
      <w:r w:rsidR="00CD116E" w:rsidRPr="00E77C54">
        <w:rPr>
          <w:bCs/>
          <w:color w:val="FF0000"/>
          <w:sz w:val="20"/>
        </w:rPr>
        <w:t>привлекающ</w:t>
      </w:r>
      <w:r w:rsidR="009A5A18" w:rsidRPr="00E77C54">
        <w:rPr>
          <w:bCs/>
          <w:color w:val="FF0000"/>
          <w:sz w:val="20"/>
        </w:rPr>
        <w:t>ую</w:t>
      </w:r>
      <w:r w:rsidR="00CD116E" w:rsidRPr="00E77C54">
        <w:rPr>
          <w:bCs/>
          <w:color w:val="FF0000"/>
          <w:sz w:val="20"/>
        </w:rPr>
        <w:t xml:space="preserve"> дополнительную аудиторию. Поскольку конкурентные преимущества предп</w:t>
      </w:r>
      <w:r w:rsidR="00CD116E" w:rsidRPr="00E77C54">
        <w:rPr>
          <w:bCs/>
          <w:color w:val="FF0000"/>
          <w:sz w:val="20"/>
        </w:rPr>
        <w:t>о</w:t>
      </w:r>
      <w:r w:rsidR="00CD116E" w:rsidRPr="00E77C54">
        <w:rPr>
          <w:bCs/>
          <w:color w:val="FF0000"/>
          <w:sz w:val="20"/>
        </w:rPr>
        <w:t xml:space="preserve">лагают наличие </w:t>
      </w:r>
      <w:r w:rsidR="009A5A18" w:rsidRPr="00E77C54">
        <w:rPr>
          <w:bCs/>
          <w:color w:val="FF0000"/>
          <w:sz w:val="20"/>
        </w:rPr>
        <w:t>уникальных характеристик</w:t>
      </w:r>
      <w:r w:rsidR="00CD116E" w:rsidRPr="00E77C54">
        <w:rPr>
          <w:bCs/>
          <w:color w:val="FF0000"/>
          <w:sz w:val="20"/>
        </w:rPr>
        <w:t xml:space="preserve"> продукта, выгодно отличающих его от конкурентов, то при моделировании глобальной конкуренции </w:t>
      </w:r>
      <w:r w:rsidR="002D76D3" w:rsidRPr="00E77C54">
        <w:rPr>
          <w:bCs/>
          <w:color w:val="FF0000"/>
          <w:sz w:val="20"/>
        </w:rPr>
        <w:t>необх</w:t>
      </w:r>
      <w:r w:rsidR="002D76D3" w:rsidRPr="00E77C54">
        <w:rPr>
          <w:bCs/>
          <w:color w:val="FF0000"/>
          <w:sz w:val="20"/>
        </w:rPr>
        <w:t>о</w:t>
      </w:r>
      <w:r w:rsidR="002D76D3" w:rsidRPr="00E77C54">
        <w:rPr>
          <w:bCs/>
          <w:color w:val="FF0000"/>
          <w:sz w:val="20"/>
        </w:rPr>
        <w:t>димо вводить</w:t>
      </w:r>
      <w:r w:rsidR="00CD116E" w:rsidRPr="00E77C54">
        <w:rPr>
          <w:bCs/>
          <w:color w:val="FF0000"/>
          <w:sz w:val="20"/>
        </w:rPr>
        <w:t xml:space="preserve"> новы</w:t>
      </w:r>
      <w:r w:rsidR="002D76D3" w:rsidRPr="00E77C54">
        <w:rPr>
          <w:bCs/>
          <w:color w:val="FF0000"/>
          <w:sz w:val="20"/>
        </w:rPr>
        <w:t>е</w:t>
      </w:r>
      <w:r w:rsidR="00CD116E" w:rsidRPr="00E77C54">
        <w:rPr>
          <w:bCs/>
          <w:color w:val="FF0000"/>
          <w:sz w:val="20"/>
        </w:rPr>
        <w:t xml:space="preserve"> характеристик</w:t>
      </w:r>
      <w:r w:rsidR="002D76D3" w:rsidRPr="00E77C54">
        <w:rPr>
          <w:bCs/>
          <w:color w:val="FF0000"/>
          <w:sz w:val="20"/>
        </w:rPr>
        <w:t>и</w:t>
      </w:r>
      <w:r w:rsidR="00C2088E" w:rsidRPr="00E77C54">
        <w:rPr>
          <w:bCs/>
          <w:color w:val="FF0000"/>
          <w:sz w:val="20"/>
        </w:rPr>
        <w:t>, которые определяются с использованием ТРИЗ и, в частности, методом экспертных оценок. Использование компле</w:t>
      </w:r>
      <w:r w:rsidR="00C2088E" w:rsidRPr="00E77C54">
        <w:rPr>
          <w:bCs/>
          <w:color w:val="FF0000"/>
          <w:sz w:val="20"/>
        </w:rPr>
        <w:t>к</w:t>
      </w:r>
      <w:r w:rsidR="00C2088E" w:rsidRPr="00E77C54">
        <w:rPr>
          <w:bCs/>
          <w:color w:val="FF0000"/>
          <w:sz w:val="20"/>
        </w:rPr>
        <w:t xml:space="preserve">тующих, задающих такие характеристики </w:t>
      </w:r>
      <w:r w:rsidR="00CD116E" w:rsidRPr="00E77C54">
        <w:rPr>
          <w:bCs/>
          <w:color w:val="FF0000"/>
          <w:sz w:val="20"/>
        </w:rPr>
        <w:t xml:space="preserve">на </w:t>
      </w:r>
      <w:proofErr w:type="gramStart"/>
      <w:r w:rsidR="00CD116E" w:rsidRPr="00E77C54">
        <w:rPr>
          <w:bCs/>
          <w:color w:val="FF0000"/>
          <w:sz w:val="20"/>
        </w:rPr>
        <w:t>научно-техническом</w:t>
      </w:r>
      <w:proofErr w:type="gramEnd"/>
      <w:r w:rsidR="00CD116E" w:rsidRPr="00E77C54">
        <w:rPr>
          <w:bCs/>
          <w:color w:val="FF0000"/>
          <w:sz w:val="20"/>
        </w:rPr>
        <w:t xml:space="preserve"> или техн</w:t>
      </w:r>
      <w:r w:rsidR="00CD116E" w:rsidRPr="00E77C54">
        <w:rPr>
          <w:bCs/>
          <w:color w:val="FF0000"/>
          <w:sz w:val="20"/>
        </w:rPr>
        <w:t>о</w:t>
      </w:r>
      <w:r w:rsidR="00CD116E" w:rsidRPr="00E77C54">
        <w:rPr>
          <w:bCs/>
          <w:color w:val="FF0000"/>
          <w:sz w:val="20"/>
        </w:rPr>
        <w:t xml:space="preserve">логическом этапах </w:t>
      </w:r>
      <w:r w:rsidR="00EB5784" w:rsidRPr="00E77C54">
        <w:rPr>
          <w:bCs/>
          <w:color w:val="FF0000"/>
          <w:sz w:val="20"/>
        </w:rPr>
        <w:t xml:space="preserve">производства </w:t>
      </w:r>
      <w:r w:rsidR="00C2088E" w:rsidRPr="00E77C54">
        <w:rPr>
          <w:bCs/>
          <w:color w:val="FF0000"/>
          <w:sz w:val="20"/>
        </w:rPr>
        <w:t>позвол</w:t>
      </w:r>
      <w:r w:rsidR="00EC6139" w:rsidRPr="00E77C54">
        <w:rPr>
          <w:bCs/>
          <w:color w:val="FF0000"/>
          <w:sz w:val="20"/>
        </w:rPr>
        <w:t>яет</w:t>
      </w:r>
      <w:r w:rsidR="00C2088E" w:rsidRPr="00E77C54">
        <w:rPr>
          <w:bCs/>
          <w:color w:val="FF0000"/>
          <w:sz w:val="20"/>
        </w:rPr>
        <w:t xml:space="preserve"> создавать инновационный продукт</w:t>
      </w:r>
      <w:r w:rsidR="00CD116E" w:rsidRPr="00E77C54">
        <w:rPr>
          <w:bCs/>
          <w:color w:val="FF0000"/>
          <w:sz w:val="20"/>
        </w:rPr>
        <w:t>.</w:t>
      </w:r>
    </w:p>
    <w:p w:rsidR="00034150" w:rsidRPr="00E77C54" w:rsidRDefault="00D54D66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>В третье</w:t>
      </w:r>
      <w:r w:rsidR="00BB345D" w:rsidRPr="00E77C54">
        <w:rPr>
          <w:b/>
          <w:bCs/>
          <w:color w:val="FF0000"/>
          <w:sz w:val="20"/>
        </w:rPr>
        <w:t>й</w:t>
      </w:r>
      <w:r w:rsidRPr="00E77C54">
        <w:rPr>
          <w:b/>
          <w:bCs/>
          <w:color w:val="FF0000"/>
          <w:sz w:val="20"/>
        </w:rPr>
        <w:t xml:space="preserve"> главе</w:t>
      </w:r>
      <w:r w:rsidR="00101877" w:rsidRPr="00E77C54">
        <w:rPr>
          <w:b/>
          <w:bCs/>
          <w:color w:val="FF0000"/>
          <w:sz w:val="20"/>
        </w:rPr>
        <w:t xml:space="preserve"> </w:t>
      </w:r>
      <w:r w:rsidR="00030E5D" w:rsidRPr="00E77C54">
        <w:rPr>
          <w:bCs/>
          <w:color w:val="FF0000"/>
          <w:sz w:val="20"/>
        </w:rPr>
        <w:t>представлен разработанный</w:t>
      </w:r>
      <w:r w:rsidR="00101877" w:rsidRPr="00E77C54">
        <w:rPr>
          <w:bCs/>
          <w:color w:val="FF0000"/>
          <w:sz w:val="20"/>
        </w:rPr>
        <w:t xml:space="preserve"> программно-аппаратный комплекс (ПАК) </w:t>
      </w:r>
      <w:r w:rsidR="009A5A18" w:rsidRPr="00E77C54">
        <w:rPr>
          <w:bCs/>
          <w:color w:val="FF0000"/>
          <w:sz w:val="20"/>
        </w:rPr>
        <w:t>выбора</w:t>
      </w:r>
      <w:r w:rsidR="00101877" w:rsidRPr="00E77C54">
        <w:rPr>
          <w:bCs/>
          <w:color w:val="FF0000"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E77C54">
        <w:rPr>
          <w:bCs/>
          <w:color w:val="FF0000"/>
          <w:sz w:val="20"/>
        </w:rPr>
        <w:t xml:space="preserve"> </w:t>
      </w:r>
      <w:r w:rsidR="00786B54" w:rsidRPr="00E77C54">
        <w:rPr>
          <w:bCs/>
          <w:color w:val="FF0000"/>
          <w:sz w:val="20"/>
          <w:lang w:val="en-US"/>
        </w:rPr>
        <w:t>Competition</w:t>
      </w:r>
      <w:r w:rsidR="00101877" w:rsidRPr="00E77C54">
        <w:rPr>
          <w:bCs/>
          <w:color w:val="FF0000"/>
          <w:sz w:val="20"/>
        </w:rPr>
        <w:t xml:space="preserve">. </w:t>
      </w:r>
      <w:r w:rsidR="00786B54" w:rsidRPr="00E77C54">
        <w:rPr>
          <w:bCs/>
          <w:color w:val="FF0000"/>
          <w:sz w:val="20"/>
        </w:rPr>
        <w:t xml:space="preserve">Для размещения ПАК в сети Интернет используется виртуальный сервер с операционной системой </w:t>
      </w:r>
      <w:proofErr w:type="spellStart"/>
      <w:r w:rsidR="00786B54" w:rsidRPr="00E77C54">
        <w:rPr>
          <w:bCs/>
          <w:color w:val="FF0000"/>
          <w:sz w:val="20"/>
          <w:lang w:val="en-US"/>
        </w:rPr>
        <w:t>Debian</w:t>
      </w:r>
      <w:proofErr w:type="spellEnd"/>
      <w:r w:rsidR="00F76ADD" w:rsidRPr="00E77C54">
        <w:rPr>
          <w:bCs/>
          <w:color w:val="FF0000"/>
          <w:sz w:val="20"/>
        </w:rPr>
        <w:t xml:space="preserve"> </w:t>
      </w:r>
      <w:r w:rsidR="00786B54" w:rsidRPr="00E77C54">
        <w:rPr>
          <w:bCs/>
          <w:color w:val="FF0000"/>
          <w:sz w:val="20"/>
        </w:rPr>
        <w:t xml:space="preserve">и масштабируемым аппаратным обеспечением. </w:t>
      </w:r>
    </w:p>
    <w:p w:rsidR="00786B54" w:rsidRPr="00E77C54" w:rsidRDefault="00786B54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E77C54">
        <w:rPr>
          <w:bCs/>
          <w:color w:val="FF0000"/>
          <w:sz w:val="20"/>
        </w:rPr>
        <w:t>Django</w:t>
      </w:r>
      <w:proofErr w:type="spellEnd"/>
      <w:r w:rsidRPr="00E77C54">
        <w:rPr>
          <w:bCs/>
          <w:color w:val="FF0000"/>
          <w:sz w:val="20"/>
        </w:rPr>
        <w:t>, в основе которого лежит высокоуровневый язык программир</w:t>
      </w:r>
      <w:r w:rsidRPr="00E77C54">
        <w:rPr>
          <w:bCs/>
          <w:color w:val="FF0000"/>
          <w:sz w:val="20"/>
        </w:rPr>
        <w:t>о</w:t>
      </w:r>
      <w:r w:rsidRPr="00E77C54">
        <w:rPr>
          <w:bCs/>
          <w:color w:val="FF0000"/>
          <w:sz w:val="20"/>
        </w:rPr>
        <w:t xml:space="preserve">вания общего назначения </w:t>
      </w:r>
      <w:proofErr w:type="spellStart"/>
      <w:r w:rsidRPr="00E77C54">
        <w:rPr>
          <w:bCs/>
          <w:color w:val="FF0000"/>
          <w:sz w:val="20"/>
        </w:rPr>
        <w:t>Python</w:t>
      </w:r>
      <w:proofErr w:type="spellEnd"/>
      <w:r w:rsidRPr="00E77C54">
        <w:rPr>
          <w:bCs/>
          <w:color w:val="FF0000"/>
          <w:sz w:val="20"/>
        </w:rPr>
        <w:t>. В качестве системы управления базами да</w:t>
      </w:r>
      <w:r w:rsidRPr="00E77C54">
        <w:rPr>
          <w:bCs/>
          <w:color w:val="FF0000"/>
          <w:sz w:val="20"/>
        </w:rPr>
        <w:t>н</w:t>
      </w:r>
      <w:r w:rsidRPr="00E77C54">
        <w:rPr>
          <w:bCs/>
          <w:color w:val="FF0000"/>
          <w:sz w:val="20"/>
        </w:rPr>
        <w:t xml:space="preserve">ных используется </w:t>
      </w:r>
      <w:proofErr w:type="spellStart"/>
      <w:r w:rsidRPr="00E77C54">
        <w:rPr>
          <w:bCs/>
          <w:color w:val="FF0000"/>
          <w:sz w:val="20"/>
        </w:rPr>
        <w:t>MySQL</w:t>
      </w:r>
      <w:proofErr w:type="spellEnd"/>
      <w:r w:rsidRPr="00E77C54">
        <w:rPr>
          <w:bCs/>
          <w:color w:val="FF0000"/>
          <w:sz w:val="20"/>
        </w:rPr>
        <w:t xml:space="preserve">, а в качестве </w:t>
      </w:r>
      <w:proofErr w:type="spellStart"/>
      <w:r w:rsidRPr="00E77C54">
        <w:rPr>
          <w:bCs/>
          <w:color w:val="FF0000"/>
          <w:sz w:val="20"/>
        </w:rPr>
        <w:t>веб-сервера</w:t>
      </w:r>
      <w:proofErr w:type="spellEnd"/>
      <w:r w:rsidRPr="00E77C54">
        <w:rPr>
          <w:bCs/>
          <w:color w:val="FF0000"/>
          <w:sz w:val="20"/>
        </w:rPr>
        <w:t xml:space="preserve"> – </w:t>
      </w:r>
      <w:proofErr w:type="spellStart"/>
      <w:r w:rsidRPr="00E77C54">
        <w:rPr>
          <w:bCs/>
          <w:color w:val="FF0000"/>
          <w:sz w:val="20"/>
        </w:rPr>
        <w:t>nginx</w:t>
      </w:r>
      <w:proofErr w:type="spellEnd"/>
      <w:r w:rsidRPr="00E77C54">
        <w:rPr>
          <w:bCs/>
          <w:color w:val="FF0000"/>
          <w:sz w:val="20"/>
        </w:rPr>
        <w:t xml:space="preserve">. Поскольку </w:t>
      </w:r>
      <w:proofErr w:type="spellStart"/>
      <w:r w:rsidRPr="00E77C54">
        <w:rPr>
          <w:bCs/>
          <w:color w:val="FF0000"/>
          <w:sz w:val="20"/>
        </w:rPr>
        <w:t>веб-сервер</w:t>
      </w:r>
      <w:proofErr w:type="spellEnd"/>
      <w:r w:rsidRPr="00E77C54">
        <w:rPr>
          <w:bCs/>
          <w:color w:val="FF0000"/>
          <w:sz w:val="20"/>
        </w:rPr>
        <w:t xml:space="preserve"> может по запросу отдавать пользователям файлы из своей файловой системы, но не может напрямую работать с </w:t>
      </w:r>
      <w:proofErr w:type="spellStart"/>
      <w:proofErr w:type="gramStart"/>
      <w:r w:rsidRPr="00E77C54">
        <w:rPr>
          <w:bCs/>
          <w:color w:val="FF0000"/>
          <w:sz w:val="20"/>
        </w:rPr>
        <w:t>Djang</w:t>
      </w:r>
      <w:proofErr w:type="gramEnd"/>
      <w:r w:rsidRPr="00E77C54">
        <w:rPr>
          <w:bCs/>
          <w:color w:val="FF0000"/>
          <w:sz w:val="20"/>
        </w:rPr>
        <w:t>о-приложениями</w:t>
      </w:r>
      <w:proofErr w:type="spellEnd"/>
      <w:r w:rsidRPr="00E77C54">
        <w:rPr>
          <w:bCs/>
          <w:color w:val="FF0000"/>
          <w:sz w:val="20"/>
        </w:rPr>
        <w:t xml:space="preserve">, то также требуется интерфейс, запускающий Django-приложение, </w:t>
      </w:r>
      <w:proofErr w:type="spellStart"/>
      <w:r w:rsidRPr="00E77C54">
        <w:rPr>
          <w:bCs/>
          <w:color w:val="FF0000"/>
          <w:sz w:val="20"/>
        </w:rPr>
        <w:t>передавающий</w:t>
      </w:r>
      <w:proofErr w:type="spellEnd"/>
      <w:r w:rsidRPr="00E77C54">
        <w:rPr>
          <w:bCs/>
          <w:color w:val="FF0000"/>
          <w:sz w:val="20"/>
        </w:rPr>
        <w:t xml:space="preserve"> ему запрос от пользователя и возвраща</w:t>
      </w:r>
      <w:r w:rsidR="00F76ADD" w:rsidRPr="00E77C54">
        <w:rPr>
          <w:bCs/>
          <w:color w:val="FF0000"/>
          <w:sz w:val="20"/>
        </w:rPr>
        <w:t>ющий</w:t>
      </w:r>
      <w:r w:rsidRPr="00E77C54">
        <w:rPr>
          <w:bCs/>
          <w:color w:val="FF0000"/>
          <w:sz w:val="20"/>
        </w:rPr>
        <w:t xml:space="preserve"> ответ. В качестве такого интерфейса используется </w:t>
      </w:r>
      <w:proofErr w:type="spellStart"/>
      <w:r w:rsidRPr="00E77C54">
        <w:rPr>
          <w:bCs/>
          <w:color w:val="FF0000"/>
          <w:sz w:val="20"/>
        </w:rPr>
        <w:t>Web</w:t>
      </w:r>
      <w:proofErr w:type="spellEnd"/>
      <w:r w:rsidRPr="00E77C54">
        <w:rPr>
          <w:bCs/>
          <w:color w:val="FF0000"/>
          <w:sz w:val="20"/>
        </w:rPr>
        <w:t xml:space="preserve"> </w:t>
      </w:r>
      <w:proofErr w:type="spellStart"/>
      <w:r w:rsidRPr="00E77C54">
        <w:rPr>
          <w:bCs/>
          <w:color w:val="FF0000"/>
          <w:sz w:val="20"/>
        </w:rPr>
        <w:t>Server</w:t>
      </w:r>
      <w:proofErr w:type="spellEnd"/>
      <w:r w:rsidRPr="00E77C54">
        <w:rPr>
          <w:bCs/>
          <w:color w:val="FF0000"/>
          <w:sz w:val="20"/>
        </w:rPr>
        <w:t xml:space="preserve"> </w:t>
      </w:r>
      <w:proofErr w:type="spellStart"/>
      <w:r w:rsidRPr="00E77C54">
        <w:rPr>
          <w:bCs/>
          <w:color w:val="FF0000"/>
          <w:sz w:val="20"/>
        </w:rPr>
        <w:t>Gateway</w:t>
      </w:r>
      <w:proofErr w:type="spellEnd"/>
      <w:r w:rsidRPr="00E77C54">
        <w:rPr>
          <w:bCs/>
          <w:color w:val="FF0000"/>
          <w:sz w:val="20"/>
        </w:rPr>
        <w:t xml:space="preserve"> </w:t>
      </w:r>
      <w:proofErr w:type="spellStart"/>
      <w:r w:rsidRPr="00E77C54">
        <w:rPr>
          <w:bCs/>
          <w:color w:val="FF0000"/>
          <w:sz w:val="20"/>
        </w:rPr>
        <w:t>Interface</w:t>
      </w:r>
      <w:proofErr w:type="spellEnd"/>
      <w:r w:rsidRPr="00E77C54">
        <w:rPr>
          <w:bCs/>
          <w:color w:val="FF0000"/>
          <w:sz w:val="20"/>
        </w:rPr>
        <w:t xml:space="preserve"> (WSGI) – стандарт взаимодействия Python-программ и </w:t>
      </w:r>
      <w:proofErr w:type="spellStart"/>
      <w:r w:rsidRPr="00E77C54">
        <w:rPr>
          <w:bCs/>
          <w:color w:val="FF0000"/>
          <w:sz w:val="20"/>
        </w:rPr>
        <w:t>веб-сервра</w:t>
      </w:r>
      <w:proofErr w:type="spellEnd"/>
      <w:r w:rsidRPr="00E77C54">
        <w:rPr>
          <w:bCs/>
          <w:color w:val="FF0000"/>
          <w:sz w:val="20"/>
        </w:rPr>
        <w:t xml:space="preserve">, а именно </w:t>
      </w:r>
      <w:proofErr w:type="spellStart"/>
      <w:r w:rsidRPr="00E77C54">
        <w:rPr>
          <w:bCs/>
          <w:color w:val="FF0000"/>
          <w:sz w:val="20"/>
        </w:rPr>
        <w:t>uWSGI</w:t>
      </w:r>
      <w:proofErr w:type="spellEnd"/>
      <w:r w:rsidRPr="00E77C54">
        <w:rPr>
          <w:bCs/>
          <w:color w:val="FF0000"/>
          <w:sz w:val="20"/>
        </w:rPr>
        <w:t xml:space="preserve"> – одна из реализаций WSGI. Таким образом, схема взаимодействия пользователя с приложением, </w:t>
      </w:r>
      <w:r w:rsidR="00F76ADD" w:rsidRPr="00E77C54">
        <w:rPr>
          <w:bCs/>
          <w:color w:val="FF0000"/>
          <w:sz w:val="20"/>
        </w:rPr>
        <w:t>выглядит</w:t>
      </w:r>
      <w:r w:rsidRPr="00E77C54">
        <w:rPr>
          <w:bCs/>
          <w:color w:val="FF0000"/>
          <w:sz w:val="20"/>
        </w:rPr>
        <w:t xml:space="preserve"> следующим образом: [пользователь] → [</w:t>
      </w:r>
      <w:proofErr w:type="spellStart"/>
      <w:r w:rsidRPr="00E77C54">
        <w:rPr>
          <w:bCs/>
          <w:color w:val="FF0000"/>
          <w:sz w:val="20"/>
        </w:rPr>
        <w:t>веб-сервер</w:t>
      </w:r>
      <w:proofErr w:type="spellEnd"/>
      <w:r w:rsidRPr="00E77C54">
        <w:rPr>
          <w:bCs/>
          <w:color w:val="FF0000"/>
          <w:sz w:val="20"/>
        </w:rPr>
        <w:t xml:space="preserve"> (</w:t>
      </w:r>
      <w:proofErr w:type="spellStart"/>
      <w:r w:rsidRPr="00E77C54">
        <w:rPr>
          <w:bCs/>
          <w:color w:val="FF0000"/>
          <w:sz w:val="20"/>
        </w:rPr>
        <w:t>nginx</w:t>
      </w:r>
      <w:proofErr w:type="spellEnd"/>
      <w:r w:rsidRPr="00E77C54">
        <w:rPr>
          <w:bCs/>
          <w:color w:val="FF0000"/>
          <w:sz w:val="20"/>
        </w:rPr>
        <w:t>)] → [</w:t>
      </w:r>
      <w:proofErr w:type="spellStart"/>
      <w:r w:rsidRPr="00E77C54">
        <w:rPr>
          <w:bCs/>
          <w:color w:val="FF0000"/>
          <w:sz w:val="20"/>
        </w:rPr>
        <w:t>сокет</w:t>
      </w:r>
      <w:proofErr w:type="spellEnd"/>
      <w:r w:rsidRPr="00E77C54">
        <w:rPr>
          <w:bCs/>
          <w:color w:val="FF0000"/>
          <w:sz w:val="20"/>
        </w:rPr>
        <w:t>] → [</w:t>
      </w:r>
      <w:proofErr w:type="spellStart"/>
      <w:r w:rsidRPr="00E77C54">
        <w:rPr>
          <w:bCs/>
          <w:color w:val="FF0000"/>
          <w:sz w:val="20"/>
        </w:rPr>
        <w:t>uWSGI</w:t>
      </w:r>
      <w:proofErr w:type="spellEnd"/>
      <w:r w:rsidRPr="00E77C54">
        <w:rPr>
          <w:bCs/>
          <w:color w:val="FF0000"/>
          <w:sz w:val="20"/>
        </w:rPr>
        <w:t>] → [</w:t>
      </w:r>
      <w:proofErr w:type="spellStart"/>
      <w:r w:rsidRPr="00E77C54">
        <w:rPr>
          <w:bCs/>
          <w:color w:val="FF0000"/>
          <w:sz w:val="20"/>
        </w:rPr>
        <w:t>Django</w:t>
      </w:r>
      <w:proofErr w:type="spellEnd"/>
      <w:r w:rsidRPr="00E77C54">
        <w:rPr>
          <w:bCs/>
          <w:color w:val="FF0000"/>
          <w:sz w:val="20"/>
        </w:rPr>
        <w:t>] → [База данных].</w:t>
      </w:r>
    </w:p>
    <w:p w:rsidR="009856E5" w:rsidRPr="00E77C54" w:rsidRDefault="009856E5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В основе ПАК лежит трехуровневая архитектура (рис. </w:t>
      </w:r>
      <w:r w:rsidR="001C7107" w:rsidRPr="00E77C54">
        <w:rPr>
          <w:bCs/>
          <w:color w:val="FF0000"/>
          <w:sz w:val="20"/>
        </w:rPr>
        <w:t>5</w:t>
      </w:r>
      <w:r w:rsidRPr="00E77C54">
        <w:rPr>
          <w:bCs/>
          <w:color w:val="FF0000"/>
          <w:sz w:val="20"/>
        </w:rPr>
        <w:t xml:space="preserve">) – архитектурная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 w:rsidRPr="00E77C54">
        <w:rPr>
          <w:bCs/>
          <w:color w:val="FF0000"/>
          <w:sz w:val="20"/>
        </w:rPr>
        <w:t xml:space="preserve">модуль автоматизированного сбора данных </w:t>
      </w:r>
      <w:r w:rsidRPr="00E77C54">
        <w:rPr>
          <w:bCs/>
          <w:color w:val="FF0000"/>
          <w:sz w:val="20"/>
        </w:rPr>
        <w:t xml:space="preserve">и </w:t>
      </w:r>
      <w:r w:rsidR="00B319B2" w:rsidRPr="00E77C54">
        <w:rPr>
          <w:bCs/>
          <w:color w:val="FF0000"/>
          <w:sz w:val="20"/>
        </w:rPr>
        <w:t>система поддержки принятия решений</w:t>
      </w:r>
      <w:r w:rsidRPr="00E77C54">
        <w:rPr>
          <w:bCs/>
          <w:color w:val="FF0000"/>
          <w:sz w:val="20"/>
        </w:rPr>
        <w:t xml:space="preserve">) и сервера базы данных (слой данных – хранилище большого объема данных). </w:t>
      </w: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lastRenderedPageBreak/>
        <w:drawing>
          <wp:inline distT="0" distB="0" distL="0" distR="0">
            <wp:extent cx="4095989" cy="2647507"/>
            <wp:effectExtent l="19050" t="0" r="0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93" cy="264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1C7107" w:rsidRPr="00FD67F8" w:rsidRDefault="00B319B2" w:rsidP="00B319B2">
      <w:pPr>
        <w:pStyle w:val="af6"/>
        <w:jc w:val="both"/>
        <w:rPr>
          <w:bCs/>
          <w:sz w:val="20"/>
        </w:rPr>
      </w:pPr>
      <w:r w:rsidRPr="00FD67F8">
        <w:rPr>
          <w:bCs/>
          <w:sz w:val="20"/>
        </w:rPr>
        <w:tab/>
      </w:r>
    </w:p>
    <w:p w:rsidR="00B319B2" w:rsidRPr="00E77C54" w:rsidRDefault="00B319B2" w:rsidP="00FD717A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t>В основ</w:t>
      </w:r>
      <w:r w:rsidR="00657582" w:rsidRPr="00E77C54">
        <w:rPr>
          <w:bCs/>
          <w:color w:val="FF0000"/>
          <w:sz w:val="20"/>
        </w:rPr>
        <w:t>у</w:t>
      </w:r>
      <w:r w:rsidRPr="00E77C54">
        <w:rPr>
          <w:bCs/>
          <w:color w:val="FF0000"/>
          <w:sz w:val="20"/>
        </w:rPr>
        <w:t xml:space="preserve"> системы поддержки принятия решений (СППР) </w:t>
      </w:r>
      <w:r w:rsidR="00657582" w:rsidRPr="00E77C54">
        <w:rPr>
          <w:bCs/>
          <w:color w:val="FF0000"/>
          <w:sz w:val="20"/>
        </w:rPr>
        <w:t>положена</w:t>
      </w:r>
      <w:r w:rsidRPr="00E77C54">
        <w:rPr>
          <w:bCs/>
          <w:color w:val="FF0000"/>
          <w:sz w:val="20"/>
        </w:rPr>
        <w:t xml:space="preserve"> модель глобальной конкуренции</w:t>
      </w:r>
      <w:r w:rsidR="00657582" w:rsidRPr="00E77C54">
        <w:rPr>
          <w:bCs/>
          <w:color w:val="FF0000"/>
          <w:sz w:val="20"/>
        </w:rPr>
        <w:t xml:space="preserve">, </w:t>
      </w:r>
      <w:r w:rsidR="00657582" w:rsidRPr="00E77C54">
        <w:rPr>
          <w:color w:val="FF0000"/>
          <w:sz w:val="20"/>
        </w:rPr>
        <w:t>позволяю</w:t>
      </w:r>
      <w:r w:rsidR="00752DA4" w:rsidRPr="00E77C54">
        <w:rPr>
          <w:color w:val="FF0000"/>
          <w:sz w:val="20"/>
        </w:rPr>
        <w:t>щ</w:t>
      </w:r>
      <w:r w:rsidR="00657582" w:rsidRPr="00E77C54">
        <w:rPr>
          <w:color w:val="FF0000"/>
          <w:sz w:val="20"/>
        </w:rPr>
        <w:t>ая проектировать оптимальную конк</w:t>
      </w:r>
      <w:r w:rsidR="00657582" w:rsidRPr="00E77C54">
        <w:rPr>
          <w:color w:val="FF0000"/>
          <w:sz w:val="20"/>
        </w:rPr>
        <w:t>у</w:t>
      </w:r>
      <w:r w:rsidR="00657582" w:rsidRPr="00E77C54">
        <w:rPr>
          <w:color w:val="FF0000"/>
          <w:sz w:val="20"/>
        </w:rPr>
        <w:t>рентную стратегию, прогнозировать состояние отраслевых рынков и оцен</w:t>
      </w:r>
      <w:r w:rsidR="00657582" w:rsidRPr="00E77C54">
        <w:rPr>
          <w:color w:val="FF0000"/>
          <w:sz w:val="20"/>
        </w:rPr>
        <w:t>и</w:t>
      </w:r>
      <w:r w:rsidR="00657582" w:rsidRPr="00E77C54">
        <w:rPr>
          <w:color w:val="FF0000"/>
          <w:sz w:val="20"/>
        </w:rPr>
        <w:t xml:space="preserve">вать показатели конкурентоспособности высокотехнологичного продукта на </w:t>
      </w:r>
      <w:r w:rsidR="00236A1D" w:rsidRPr="00E77C54">
        <w:rPr>
          <w:color w:val="FF0000"/>
          <w:sz w:val="20"/>
        </w:rPr>
        <w:t>основных</w:t>
      </w:r>
      <w:r w:rsidR="00657582" w:rsidRPr="00E77C54">
        <w:rPr>
          <w:color w:val="FF0000"/>
          <w:sz w:val="20"/>
        </w:rPr>
        <w:t xml:space="preserve"> этапах его жизненного цикла.</w:t>
      </w:r>
    </w:p>
    <w:p w:rsidR="00584D6B" w:rsidRPr="00E77C54" w:rsidRDefault="00584D6B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Для поддержки эффективной работы СППР необходимо располагать бол</w:t>
      </w:r>
      <w:r w:rsidRPr="00E77C54">
        <w:rPr>
          <w:bCs/>
          <w:color w:val="FF0000"/>
          <w:sz w:val="20"/>
        </w:rPr>
        <w:t>ь</w:t>
      </w:r>
      <w:r w:rsidRPr="00E77C54">
        <w:rPr>
          <w:bCs/>
          <w:color w:val="FF0000"/>
          <w:sz w:val="20"/>
        </w:rPr>
        <w:t xml:space="preserve"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 работы СППР и МАСД, интегрированных в состав ПАК для проведения конкурентного анализа показан в виде диаграммы потоков данных (DFD – </w:t>
      </w:r>
      <w:r w:rsidRPr="00E77C54">
        <w:rPr>
          <w:bCs/>
          <w:color w:val="FF0000"/>
          <w:sz w:val="20"/>
          <w:lang w:val="en-US"/>
        </w:rPr>
        <w:t>Data</w:t>
      </w:r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Flow</w:t>
      </w:r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Diagram</w:t>
      </w:r>
      <w:r w:rsidRPr="00E77C54">
        <w:rPr>
          <w:bCs/>
          <w:color w:val="FF0000"/>
          <w:sz w:val="20"/>
        </w:rPr>
        <w:t xml:space="preserve">) на рис. </w:t>
      </w:r>
      <w:r w:rsidR="001C7107" w:rsidRPr="00E77C54">
        <w:rPr>
          <w:bCs/>
          <w:color w:val="FF0000"/>
          <w:sz w:val="20"/>
        </w:rPr>
        <w:t>6</w:t>
      </w:r>
      <w:r w:rsidRPr="00E77C54">
        <w:rPr>
          <w:bCs/>
          <w:color w:val="FF0000"/>
          <w:sz w:val="20"/>
        </w:rPr>
        <w:t xml:space="preserve">. </w:t>
      </w:r>
    </w:p>
    <w:p w:rsidR="00437726" w:rsidRPr="00E77C54" w:rsidRDefault="00437726" w:rsidP="00FD717A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t>Основные компоненты обработки данных в МАСД построены на базе ETL-процесса (</w:t>
      </w:r>
      <w:proofErr w:type="spellStart"/>
      <w:r w:rsidRPr="00E77C54">
        <w:rPr>
          <w:bCs/>
          <w:color w:val="FF0000"/>
          <w:sz w:val="20"/>
        </w:rPr>
        <w:t>Extract</w:t>
      </w:r>
      <w:proofErr w:type="spellEnd"/>
      <w:r w:rsidRPr="00E77C54">
        <w:rPr>
          <w:bCs/>
          <w:color w:val="FF0000"/>
          <w:sz w:val="20"/>
        </w:rPr>
        <w:t xml:space="preserve"> – Извлечение, </w:t>
      </w:r>
      <w:proofErr w:type="spellStart"/>
      <w:r w:rsidRPr="00E77C54">
        <w:rPr>
          <w:bCs/>
          <w:color w:val="FF0000"/>
          <w:sz w:val="20"/>
        </w:rPr>
        <w:t>Transform</w:t>
      </w:r>
      <w:proofErr w:type="spellEnd"/>
      <w:r w:rsidRPr="00E77C54">
        <w:rPr>
          <w:bCs/>
          <w:color w:val="FF0000"/>
          <w:sz w:val="20"/>
        </w:rPr>
        <w:t xml:space="preserve"> – Преобразование, </w:t>
      </w:r>
      <w:proofErr w:type="spellStart"/>
      <w:r w:rsidRPr="00E77C54">
        <w:rPr>
          <w:bCs/>
          <w:color w:val="FF0000"/>
          <w:sz w:val="20"/>
        </w:rPr>
        <w:t>Load</w:t>
      </w:r>
      <w:proofErr w:type="spellEnd"/>
      <w:r w:rsidRPr="00E77C54">
        <w:rPr>
          <w:bCs/>
          <w:color w:val="FF0000"/>
          <w:sz w:val="20"/>
        </w:rPr>
        <w:t xml:space="preserve"> – Загрузка). За сбор данных отвечают интегрированные в МАСД специальные програм</w:t>
      </w:r>
      <w:r w:rsidRPr="00E77C54">
        <w:rPr>
          <w:bCs/>
          <w:color w:val="FF0000"/>
          <w:sz w:val="20"/>
        </w:rPr>
        <w:t>м</w:t>
      </w:r>
      <w:r w:rsidRPr="00E77C54">
        <w:rPr>
          <w:bCs/>
          <w:color w:val="FF0000"/>
          <w:sz w:val="20"/>
        </w:rPr>
        <w:t xml:space="preserve">ные средства с помощью разработанного API: </w:t>
      </w:r>
      <w:r w:rsidRPr="00E77C54">
        <w:rPr>
          <w:color w:val="FF0000"/>
          <w:sz w:val="20"/>
        </w:rPr>
        <w:t xml:space="preserve">система конкурентной разведки </w:t>
      </w:r>
      <w:proofErr w:type="spellStart"/>
      <w:r w:rsidRPr="00E77C54">
        <w:rPr>
          <w:color w:val="FF0000"/>
          <w:sz w:val="20"/>
        </w:rPr>
        <w:t>Avalanche</w:t>
      </w:r>
      <w:proofErr w:type="spellEnd"/>
      <w:r w:rsidRPr="00E77C54">
        <w:rPr>
          <w:color w:val="FF0000"/>
          <w:sz w:val="20"/>
        </w:rPr>
        <w:t xml:space="preserve">, программа поиска, сбора, мониторинга и анализа информации </w:t>
      </w:r>
      <w:proofErr w:type="spellStart"/>
      <w:r w:rsidRPr="00E77C54">
        <w:rPr>
          <w:color w:val="FF0000"/>
          <w:sz w:val="20"/>
        </w:rPr>
        <w:t>SiteSputnik</w:t>
      </w:r>
      <w:proofErr w:type="spellEnd"/>
      <w:r w:rsidRPr="00E77C54">
        <w:rPr>
          <w:color w:val="FF0000"/>
          <w:sz w:val="20"/>
        </w:rPr>
        <w:t xml:space="preserve">, а также сервис сравнения характеристик товаров и их цен </w:t>
      </w:r>
      <w:proofErr w:type="spellStart"/>
      <w:r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t>н</w:t>
      </w:r>
      <w:r w:rsidRPr="00E77C54">
        <w:rPr>
          <w:color w:val="FF0000"/>
          <w:sz w:val="20"/>
        </w:rPr>
        <w:t>декс</w:t>
      </w:r>
      <w:proofErr w:type="gramStart"/>
      <w:r w:rsidRPr="00E77C54">
        <w:rPr>
          <w:color w:val="FF0000"/>
          <w:sz w:val="20"/>
        </w:rPr>
        <w:t>.М</w:t>
      </w:r>
      <w:proofErr w:type="gramEnd"/>
      <w:r w:rsidRPr="00E77C54">
        <w:rPr>
          <w:color w:val="FF0000"/>
          <w:sz w:val="20"/>
        </w:rPr>
        <w:t>аркет</w:t>
      </w:r>
      <w:proofErr w:type="spellEnd"/>
      <w:r w:rsidRPr="00E77C54">
        <w:rPr>
          <w:color w:val="FF0000"/>
          <w:sz w:val="20"/>
        </w:rPr>
        <w:t xml:space="preserve">. Схема базы данных СППР представлена на рис. </w:t>
      </w:r>
      <w:r w:rsidR="001C7107" w:rsidRPr="00E77C54">
        <w:rPr>
          <w:color w:val="FF0000"/>
          <w:sz w:val="20"/>
        </w:rPr>
        <w:t>7</w:t>
      </w:r>
      <w:r w:rsidRPr="00E77C54">
        <w:rPr>
          <w:color w:val="FF0000"/>
          <w:sz w:val="20"/>
        </w:rPr>
        <w:t>.</w:t>
      </w:r>
    </w:p>
    <w:p w:rsidR="003E4A4F" w:rsidRPr="00FD67F8" w:rsidRDefault="003E4A4F" w:rsidP="00B319B2">
      <w:pPr>
        <w:pStyle w:val="af6"/>
        <w:jc w:val="both"/>
        <w:rPr>
          <w:bCs/>
          <w:sz w:val="20"/>
        </w:rPr>
      </w:pPr>
    </w:p>
    <w:p w:rsidR="003E4A4F" w:rsidRPr="00FD67F8" w:rsidRDefault="001B4402" w:rsidP="003E4A4F">
      <w:pPr>
        <w:pStyle w:val="af6"/>
        <w:jc w:val="center"/>
        <w:rPr>
          <w:bCs/>
          <w:sz w:val="20"/>
        </w:rPr>
      </w:pPr>
      <w:r w:rsidRPr="00FD67F8">
        <w:rPr>
          <w:noProof/>
          <w:sz w:val="18"/>
        </w:rPr>
        <w:lastRenderedPageBreak/>
        <w:drawing>
          <wp:inline distT="0" distB="0" distL="0" distR="0">
            <wp:extent cx="3808128" cy="2828260"/>
            <wp:effectExtent l="19050" t="0" r="1872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912" cy="282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FD67F8" w:rsidRDefault="003E4A4F" w:rsidP="003E4A4F">
      <w:pPr>
        <w:pStyle w:val="af6"/>
        <w:jc w:val="center"/>
        <w:rPr>
          <w:bCs/>
          <w:sz w:val="20"/>
        </w:rPr>
      </w:pPr>
    </w:p>
    <w:p w:rsidR="003E4A4F" w:rsidRPr="00FD67F8" w:rsidRDefault="003E4A4F" w:rsidP="003E4A4F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1C7107" w:rsidRPr="00FD67F8">
        <w:rPr>
          <w:bCs/>
          <w:sz w:val="20"/>
        </w:rPr>
        <w:t>6</w:t>
      </w:r>
      <w:r w:rsidRPr="00FD67F8">
        <w:rPr>
          <w:bCs/>
          <w:sz w:val="20"/>
        </w:rPr>
        <w:t xml:space="preserve">. Принцип работы ПАК </w:t>
      </w:r>
      <w:proofErr w:type="spellStart"/>
      <w:r w:rsidRPr="00FD67F8">
        <w:rPr>
          <w:bCs/>
          <w:sz w:val="20"/>
        </w:rPr>
        <w:t>Competition</w:t>
      </w:r>
      <w:proofErr w:type="spellEnd"/>
    </w:p>
    <w:p w:rsidR="003E4A4F" w:rsidRPr="00FD67F8" w:rsidRDefault="003E4A4F" w:rsidP="003E4A4F">
      <w:pPr>
        <w:pStyle w:val="af6"/>
        <w:jc w:val="both"/>
        <w:rPr>
          <w:bCs/>
          <w:sz w:val="20"/>
        </w:rPr>
      </w:pPr>
    </w:p>
    <w:p w:rsidR="00140D82" w:rsidRPr="00FD67F8" w:rsidRDefault="00140D82" w:rsidP="002C4AD1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957527" cy="2346491"/>
            <wp:effectExtent l="19050" t="0" r="4873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14" cy="23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Pr="00FD67F8" w:rsidRDefault="00494582" w:rsidP="00CA61B1">
      <w:pPr>
        <w:jc w:val="center"/>
        <w:rPr>
          <w:noProof/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7</w:t>
      </w:r>
      <w:r w:rsidRPr="00FD67F8">
        <w:rPr>
          <w:noProof/>
          <w:sz w:val="20"/>
        </w:rPr>
        <w:t xml:space="preserve">. </w:t>
      </w:r>
      <w:r w:rsidR="001B4402" w:rsidRPr="00FD67F8">
        <w:rPr>
          <w:noProof/>
          <w:sz w:val="20"/>
        </w:rPr>
        <w:t>Схема базы данных СППР</w:t>
      </w:r>
    </w:p>
    <w:p w:rsidR="00FD717A" w:rsidRDefault="00FD717A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E77C54" w:rsidRDefault="00C542B5" w:rsidP="00FC16EC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В основе разработанного пользовательского интерфейса (GUI –</w:t>
      </w:r>
      <w:r w:rsidRPr="00E77C54">
        <w:rPr>
          <w:color w:val="FF0000"/>
          <w:sz w:val="18"/>
        </w:rPr>
        <w:t xml:space="preserve"> </w:t>
      </w:r>
      <w:r w:rsidRPr="00E77C54">
        <w:rPr>
          <w:bCs/>
          <w:color w:val="FF0000"/>
          <w:sz w:val="20"/>
          <w:lang w:val="en-US"/>
        </w:rPr>
        <w:t>G</w:t>
      </w:r>
      <w:proofErr w:type="spellStart"/>
      <w:r w:rsidRPr="00E77C54">
        <w:rPr>
          <w:bCs/>
          <w:color w:val="FF0000"/>
          <w:sz w:val="20"/>
        </w:rPr>
        <w:t>raphical</w:t>
      </w:r>
      <w:proofErr w:type="spellEnd"/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U</w:t>
      </w:r>
      <w:proofErr w:type="spellStart"/>
      <w:r w:rsidRPr="00E77C54">
        <w:rPr>
          <w:bCs/>
          <w:color w:val="FF0000"/>
          <w:sz w:val="20"/>
        </w:rPr>
        <w:t>ser</w:t>
      </w:r>
      <w:proofErr w:type="spellEnd"/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I</w:t>
      </w:r>
      <w:proofErr w:type="spellStart"/>
      <w:r w:rsidRPr="00E77C54">
        <w:rPr>
          <w:bCs/>
          <w:color w:val="FF0000"/>
          <w:sz w:val="20"/>
        </w:rPr>
        <w:t>nterface</w:t>
      </w:r>
      <w:proofErr w:type="spellEnd"/>
      <w:r w:rsidRPr="00E77C54">
        <w:rPr>
          <w:bCs/>
          <w:color w:val="FF0000"/>
          <w:sz w:val="20"/>
        </w:rPr>
        <w:t>) лежат ключевые принципы построения информационной арх</w:t>
      </w:r>
      <w:r w:rsidRPr="00E77C54">
        <w:rPr>
          <w:bCs/>
          <w:color w:val="FF0000"/>
          <w:sz w:val="20"/>
        </w:rPr>
        <w:t>и</w:t>
      </w:r>
      <w:r w:rsidRPr="00E77C54">
        <w:rPr>
          <w:bCs/>
          <w:color w:val="FF0000"/>
          <w:sz w:val="20"/>
        </w:rPr>
        <w:t>тектуры. Интерфейс</w:t>
      </w:r>
      <w:r w:rsidR="00C6798D"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E77C54">
        <w:rPr>
          <w:bCs/>
          <w:color w:val="FF0000"/>
          <w:sz w:val="20"/>
        </w:rPr>
        <w:t xml:space="preserve">параметров отраслевого </w:t>
      </w:r>
      <w:r w:rsidRPr="00E77C54">
        <w:rPr>
          <w:bCs/>
          <w:color w:val="FF0000"/>
          <w:sz w:val="20"/>
        </w:rPr>
        <w:t xml:space="preserve">рынка, </w:t>
      </w:r>
      <w:r w:rsidR="00C6798D" w:rsidRPr="00E77C54">
        <w:rPr>
          <w:bCs/>
          <w:color w:val="FF0000"/>
          <w:sz w:val="20"/>
        </w:rPr>
        <w:t>добавление</w:t>
      </w:r>
      <w:r w:rsidRPr="00E77C54">
        <w:rPr>
          <w:bCs/>
          <w:color w:val="FF0000"/>
          <w:sz w:val="20"/>
        </w:rPr>
        <w:t xml:space="preserve"> агентов,  </w:t>
      </w:r>
      <w:r w:rsidR="00C6798D" w:rsidRPr="00E77C54">
        <w:rPr>
          <w:bCs/>
          <w:color w:val="FF0000"/>
          <w:sz w:val="20"/>
        </w:rPr>
        <w:t xml:space="preserve">определение </w:t>
      </w:r>
      <w:r w:rsidRPr="00E77C54">
        <w:rPr>
          <w:bCs/>
          <w:color w:val="FF0000"/>
          <w:sz w:val="20"/>
        </w:rPr>
        <w:t>формата вывода данных и пр.), блока построения мод</w:t>
      </w:r>
      <w:r w:rsidRPr="00E77C54">
        <w:rPr>
          <w:bCs/>
          <w:color w:val="FF0000"/>
          <w:sz w:val="20"/>
        </w:rPr>
        <w:t>е</w:t>
      </w:r>
      <w:r w:rsidRPr="00E77C54">
        <w:rPr>
          <w:bCs/>
          <w:color w:val="FF0000"/>
          <w:sz w:val="20"/>
        </w:rPr>
        <w:t>ли глобальной конкуренции</w:t>
      </w:r>
      <w:r w:rsidR="00C6798D" w:rsidRPr="00E77C54">
        <w:rPr>
          <w:bCs/>
          <w:color w:val="FF0000"/>
          <w:sz w:val="20"/>
        </w:rPr>
        <w:t xml:space="preserve"> и блока редактирования характеристик и связей </w:t>
      </w:r>
      <w:r w:rsidR="00C6798D" w:rsidRPr="00E77C54">
        <w:rPr>
          <w:bCs/>
          <w:color w:val="FF0000"/>
          <w:sz w:val="20"/>
        </w:rPr>
        <w:lastRenderedPageBreak/>
        <w:t>между агентами. Для блока построения МГК поддерживается функция ма</w:t>
      </w:r>
      <w:r w:rsidR="00C6798D" w:rsidRPr="00E77C54">
        <w:rPr>
          <w:bCs/>
          <w:color w:val="FF0000"/>
          <w:sz w:val="20"/>
        </w:rPr>
        <w:t>с</w:t>
      </w:r>
      <w:r w:rsidR="00C6798D" w:rsidRPr="00E77C54">
        <w:rPr>
          <w:bCs/>
          <w:color w:val="FF0000"/>
          <w:sz w:val="20"/>
        </w:rPr>
        <w:t>штабирования. Агенты, представляющие различные уровни иерархии марк</w:t>
      </w:r>
      <w:r w:rsidR="00C6798D" w:rsidRPr="00E77C54">
        <w:rPr>
          <w:bCs/>
          <w:color w:val="FF0000"/>
          <w:sz w:val="20"/>
        </w:rPr>
        <w:t>и</w:t>
      </w:r>
      <w:r w:rsidR="00C6798D" w:rsidRPr="00E77C54">
        <w:rPr>
          <w:bCs/>
          <w:color w:val="FF0000"/>
          <w:sz w:val="20"/>
        </w:rPr>
        <w:t>руются уникальным цветом.</w:t>
      </w:r>
    </w:p>
    <w:p w:rsidR="001C7107" w:rsidRPr="00E77C54" w:rsidRDefault="001C7107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Разработанный ПАК был использован для проведения конкурентного ан</w:t>
      </w:r>
      <w:r w:rsidRPr="00E77C54">
        <w:rPr>
          <w:bCs/>
          <w:color w:val="FF0000"/>
          <w:sz w:val="20"/>
        </w:rPr>
        <w:t>а</w:t>
      </w:r>
      <w:r w:rsidRPr="00E77C54">
        <w:rPr>
          <w:bCs/>
          <w:color w:val="FF0000"/>
          <w:sz w:val="20"/>
        </w:rPr>
        <w:t>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 w:rsidRPr="00E77C54">
        <w:rPr>
          <w:bCs/>
          <w:color w:val="FF0000"/>
          <w:sz w:val="20"/>
        </w:rPr>
        <w:t>и</w:t>
      </w:r>
      <w:r w:rsidRPr="00E77C54">
        <w:rPr>
          <w:bCs/>
          <w:color w:val="FF0000"/>
          <w:sz w:val="20"/>
        </w:rPr>
        <w:t xml:space="preserve">цины. </w:t>
      </w:r>
    </w:p>
    <w:p w:rsidR="001C7107" w:rsidRPr="00E77C54" w:rsidRDefault="001C7107" w:rsidP="00FD717A">
      <w:pPr>
        <w:pStyle w:val="af6"/>
        <w:ind w:firstLine="284"/>
        <w:jc w:val="both"/>
        <w:rPr>
          <w:bCs/>
          <w:color w:val="FF0000"/>
          <w:sz w:val="20"/>
        </w:rPr>
      </w:pPr>
      <w:proofErr w:type="gramStart"/>
      <w:r w:rsidRPr="00E77C54">
        <w:rPr>
          <w:bCs/>
          <w:color w:val="FF0000"/>
          <w:sz w:val="20"/>
        </w:rPr>
        <w:t>Так, например, для подсистемы объектов авиационной техники была п</w:t>
      </w:r>
      <w:r w:rsidRPr="00E77C54">
        <w:rPr>
          <w:bCs/>
          <w:color w:val="FF0000"/>
          <w:sz w:val="20"/>
        </w:rPr>
        <w:t>о</w:t>
      </w:r>
      <w:r w:rsidRPr="00E77C54">
        <w:rPr>
          <w:bCs/>
          <w:color w:val="FF0000"/>
          <w:sz w:val="20"/>
        </w:rPr>
        <w:t xml:space="preserve">строена модель глобальной конкуренции (рис. 9), состоящая из трех уровней иерархии: истребителей 5-го поколения (F-22 </w:t>
      </w:r>
      <w:proofErr w:type="spellStart"/>
      <w:r w:rsidRPr="00E77C54">
        <w:rPr>
          <w:bCs/>
          <w:color w:val="FF0000"/>
          <w:sz w:val="20"/>
        </w:rPr>
        <w:t>Raptor</w:t>
      </w:r>
      <w:proofErr w:type="spellEnd"/>
      <w:r w:rsidRPr="00E77C54">
        <w:rPr>
          <w:bCs/>
          <w:color w:val="FF0000"/>
          <w:sz w:val="20"/>
        </w:rPr>
        <w:t xml:space="preserve"> – США, ПАК ФА T-50 – Россия, </w:t>
      </w:r>
      <w:proofErr w:type="spellStart"/>
      <w:r w:rsidRPr="00E77C54">
        <w:rPr>
          <w:bCs/>
          <w:color w:val="FF0000"/>
          <w:sz w:val="20"/>
        </w:rPr>
        <w:t>Chengdu</w:t>
      </w:r>
      <w:proofErr w:type="spellEnd"/>
      <w:r w:rsidRPr="00E77C54">
        <w:rPr>
          <w:bCs/>
          <w:color w:val="FF0000"/>
          <w:sz w:val="20"/>
        </w:rPr>
        <w:t xml:space="preserve"> J-20 – Китай), беспилотных летательных аппаратов (MQ-1 </w:t>
      </w:r>
      <w:proofErr w:type="spellStart"/>
      <w:r w:rsidRPr="00E77C54">
        <w:rPr>
          <w:bCs/>
          <w:color w:val="FF0000"/>
          <w:sz w:val="20"/>
        </w:rPr>
        <w:t>Predator</w:t>
      </w:r>
      <w:proofErr w:type="spellEnd"/>
      <w:r w:rsidRPr="00E77C54">
        <w:rPr>
          <w:bCs/>
          <w:color w:val="FF0000"/>
          <w:sz w:val="20"/>
        </w:rPr>
        <w:t xml:space="preserve"> – США, Скат – Россия, HERMES 1500 – Израиль) и </w:t>
      </w:r>
      <w:proofErr w:type="spellStart"/>
      <w:r w:rsidRPr="00E77C54">
        <w:rPr>
          <w:bCs/>
          <w:color w:val="FF0000"/>
          <w:sz w:val="20"/>
        </w:rPr>
        <w:t>микродирижа</w:t>
      </w:r>
      <w:r w:rsidRPr="00E77C54">
        <w:rPr>
          <w:bCs/>
          <w:color w:val="FF0000"/>
          <w:sz w:val="20"/>
        </w:rPr>
        <w:t>б</w:t>
      </w:r>
      <w:r w:rsidRPr="00E77C54">
        <w:rPr>
          <w:bCs/>
          <w:color w:val="FF0000"/>
          <w:sz w:val="20"/>
        </w:rPr>
        <w:t>лей</w:t>
      </w:r>
      <w:proofErr w:type="spellEnd"/>
      <w:r w:rsidRPr="00E77C54">
        <w:rPr>
          <w:bCs/>
          <w:color w:val="FF0000"/>
          <w:sz w:val="20"/>
        </w:rPr>
        <w:t>/аэростатов (Ирбис – Россия, Рысь – Россия, Гепард – Россия).</w:t>
      </w:r>
      <w:proofErr w:type="gramEnd"/>
    </w:p>
    <w:p w:rsidR="001C7107" w:rsidRPr="00FD67F8" w:rsidRDefault="001C7107" w:rsidP="001C7107">
      <w:pPr>
        <w:pStyle w:val="af6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744876" cy="2270733"/>
            <wp:effectExtent l="19050" t="0" r="7974" b="0"/>
            <wp:docPr id="3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876" cy="227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FD67F8" w:rsidRDefault="001C7107" w:rsidP="001C7107">
      <w:pPr>
        <w:jc w:val="center"/>
        <w:rPr>
          <w:noProof/>
          <w:sz w:val="20"/>
        </w:rPr>
      </w:pPr>
      <w:r w:rsidRPr="00FD67F8">
        <w:rPr>
          <w:noProof/>
          <w:sz w:val="20"/>
        </w:rPr>
        <w:t>Рис. 9.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E77C54" w:rsidRDefault="009E15B9" w:rsidP="00E77C54">
      <w:pPr>
        <w:pStyle w:val="af6"/>
        <w:ind w:firstLine="360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E77C54">
        <w:rPr>
          <w:bCs/>
          <w:color w:val="FF0000"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E77C54">
        <w:rPr>
          <w:color w:val="FF0000"/>
          <w:sz w:val="20"/>
          <w:szCs w:val="28"/>
        </w:rPr>
        <w:t xml:space="preserve"> </w:t>
      </w:r>
      <w:r w:rsidR="003C6ACB" w:rsidRPr="00E77C54">
        <w:rPr>
          <w:color w:val="FF0000"/>
          <w:sz w:val="20"/>
          <w:szCs w:val="28"/>
        </w:rPr>
        <w:t xml:space="preserve">(табл. 3) </w:t>
      </w:r>
      <w:r w:rsidR="005E3E4C" w:rsidRPr="00E77C54">
        <w:rPr>
          <w:color w:val="FF0000"/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="005E3E4C" w:rsidRPr="00E77C54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</m:t>
            </m:r>
          </m:sub>
        </m:sSub>
      </m:oMath>
      <w:r w:rsidR="005E3E4C" w:rsidRPr="00E77C54">
        <w:rPr>
          <w:color w:val="FF0000"/>
          <w:sz w:val="20"/>
          <w:szCs w:val="28"/>
        </w:rPr>
        <w:t xml:space="preserve"> для </w:t>
      </w:r>
      <w:r w:rsidR="0010422B" w:rsidRPr="00E77C54">
        <w:rPr>
          <w:color w:val="FF0000"/>
          <w:sz w:val="20"/>
          <w:szCs w:val="28"/>
        </w:rPr>
        <w:t>агентов</w:t>
      </w:r>
      <w:r w:rsidR="005E3E4C" w:rsidRPr="00E77C54">
        <w:rPr>
          <w:color w:val="FF0000"/>
          <w:sz w:val="20"/>
          <w:szCs w:val="28"/>
        </w:rPr>
        <w:t>:</w:t>
      </w:r>
    </w:p>
    <w:p w:rsidR="005E3E4C" w:rsidRPr="00E77C54" w:rsidRDefault="005E3E4C" w:rsidP="00B3442B">
      <w:pPr>
        <w:pStyle w:val="af6"/>
        <w:numPr>
          <w:ilvl w:val="0"/>
          <w:numId w:val="8"/>
        </w:numPr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>F-22</w:t>
      </w:r>
      <w:r w:rsidR="0010422B" w:rsidRPr="00E77C54">
        <w:rPr>
          <w:color w:val="FF0000"/>
          <w:sz w:val="20"/>
          <w:szCs w:val="28"/>
        </w:rPr>
        <w:t xml:space="preserve"> </w:t>
      </w:r>
      <w:proofErr w:type="spellStart"/>
      <w:r w:rsidR="0010422B" w:rsidRPr="00E77C54">
        <w:rPr>
          <w:bCs/>
          <w:color w:val="FF0000"/>
          <w:sz w:val="20"/>
        </w:rPr>
        <w:t>Raptor</w:t>
      </w:r>
      <w:proofErr w:type="spellEnd"/>
      <w:r w:rsidRPr="00E77C54">
        <w:rPr>
          <w:color w:val="FF0000"/>
          <w:sz w:val="20"/>
          <w:szCs w:val="28"/>
        </w:rPr>
        <w:t xml:space="preserve">, </w:t>
      </w:r>
      <w:r w:rsidR="0010422B" w:rsidRPr="00E77C54">
        <w:rPr>
          <w:bCs/>
          <w:color w:val="FF0000"/>
          <w:sz w:val="20"/>
        </w:rPr>
        <w:t xml:space="preserve">ПАК ФА </w:t>
      </w:r>
      <w:r w:rsidRPr="00E77C54">
        <w:rPr>
          <w:color w:val="FF0000"/>
          <w:sz w:val="20"/>
          <w:szCs w:val="28"/>
        </w:rPr>
        <w:t xml:space="preserve">T-50, </w:t>
      </w:r>
      <w:proofErr w:type="spellStart"/>
      <w:r w:rsidR="0010422B" w:rsidRPr="00E77C54">
        <w:rPr>
          <w:bCs/>
          <w:color w:val="FF0000"/>
          <w:sz w:val="20"/>
        </w:rPr>
        <w:t>Chengdu</w:t>
      </w:r>
      <w:proofErr w:type="spellEnd"/>
      <w:r w:rsidR="0010422B" w:rsidRPr="00E77C54">
        <w:rPr>
          <w:bCs/>
          <w:color w:val="FF0000"/>
          <w:sz w:val="20"/>
        </w:rPr>
        <w:t xml:space="preserve"> </w:t>
      </w:r>
      <w:r w:rsidRPr="00E77C54">
        <w:rPr>
          <w:color w:val="FF0000"/>
          <w:sz w:val="20"/>
          <w:szCs w:val="28"/>
        </w:rPr>
        <w:t xml:space="preserve">J-20 </w:t>
      </w:r>
      <w:r w:rsidR="0010422B" w:rsidRPr="00E77C54">
        <w:rPr>
          <w:color w:val="FF0000"/>
          <w:sz w:val="20"/>
          <w:szCs w:val="28"/>
        </w:rPr>
        <w:t xml:space="preserve">– основные игроки </w:t>
      </w:r>
      <w:r w:rsidRPr="00E77C54">
        <w:rPr>
          <w:color w:val="FF0000"/>
          <w:sz w:val="20"/>
          <w:szCs w:val="28"/>
        </w:rPr>
        <w:t>на пе</w:t>
      </w:r>
      <w:r w:rsidRPr="00E77C54">
        <w:rPr>
          <w:color w:val="FF0000"/>
          <w:sz w:val="20"/>
          <w:szCs w:val="28"/>
        </w:rPr>
        <w:t>р</w:t>
      </w:r>
      <w:r w:rsidRPr="00E77C54">
        <w:rPr>
          <w:color w:val="FF0000"/>
          <w:sz w:val="20"/>
          <w:szCs w:val="28"/>
        </w:rPr>
        <w:t>вом уровне иерархии;</w:t>
      </w:r>
    </w:p>
    <w:p w:rsidR="005E3E4C" w:rsidRPr="00E77C54" w:rsidRDefault="005E3E4C" w:rsidP="00B3442B">
      <w:pPr>
        <w:pStyle w:val="af6"/>
        <w:numPr>
          <w:ilvl w:val="0"/>
          <w:numId w:val="8"/>
        </w:numPr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>Скат, MQ-1</w:t>
      </w:r>
      <w:r w:rsidR="0010422B" w:rsidRPr="00E77C54">
        <w:rPr>
          <w:bCs/>
          <w:color w:val="FF0000"/>
          <w:sz w:val="20"/>
        </w:rPr>
        <w:t xml:space="preserve"> </w:t>
      </w:r>
      <w:proofErr w:type="spellStart"/>
      <w:r w:rsidR="0010422B" w:rsidRPr="00E77C54">
        <w:rPr>
          <w:bCs/>
          <w:color w:val="FF0000"/>
          <w:sz w:val="20"/>
        </w:rPr>
        <w:t>Predator</w:t>
      </w:r>
      <w:proofErr w:type="spellEnd"/>
      <w:r w:rsidRPr="00E77C54">
        <w:rPr>
          <w:color w:val="FF0000"/>
          <w:sz w:val="20"/>
          <w:szCs w:val="28"/>
        </w:rPr>
        <w:t>, HERMES</w:t>
      </w:r>
      <w:r w:rsidR="0010422B" w:rsidRPr="00E77C54">
        <w:rPr>
          <w:color w:val="FF0000"/>
          <w:sz w:val="20"/>
          <w:szCs w:val="28"/>
        </w:rPr>
        <w:t xml:space="preserve"> 1500</w:t>
      </w:r>
      <w:r w:rsidRPr="00E77C54">
        <w:rPr>
          <w:color w:val="FF0000"/>
          <w:sz w:val="20"/>
          <w:szCs w:val="28"/>
        </w:rPr>
        <w:t xml:space="preserve"> </w:t>
      </w:r>
      <w:r w:rsidR="0010422B" w:rsidRPr="00E77C54">
        <w:rPr>
          <w:color w:val="FF0000"/>
          <w:sz w:val="20"/>
          <w:szCs w:val="28"/>
        </w:rPr>
        <w:t xml:space="preserve">– товары-заменители на первом уровне иерархии и основные игроки </w:t>
      </w:r>
      <w:r w:rsidRPr="00E77C54">
        <w:rPr>
          <w:color w:val="FF0000"/>
          <w:sz w:val="20"/>
          <w:szCs w:val="28"/>
        </w:rPr>
        <w:t>на втором уровне иерархии;</w:t>
      </w:r>
    </w:p>
    <w:p w:rsidR="005E3E4C" w:rsidRPr="00E77C54" w:rsidRDefault="005E3E4C" w:rsidP="00B3442B">
      <w:pPr>
        <w:pStyle w:val="af6"/>
        <w:numPr>
          <w:ilvl w:val="0"/>
          <w:numId w:val="8"/>
        </w:numPr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 xml:space="preserve">Ирбис, Рысь, Гепард </w:t>
      </w:r>
      <w:r w:rsidR="0010422B" w:rsidRPr="00E77C54">
        <w:rPr>
          <w:color w:val="FF0000"/>
          <w:sz w:val="20"/>
          <w:szCs w:val="28"/>
        </w:rPr>
        <w:t xml:space="preserve">– товары-заменители на втором уровне иерархии и основные игроки </w:t>
      </w:r>
      <w:r w:rsidRPr="00E77C54">
        <w:rPr>
          <w:color w:val="FF0000"/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t>Таблица 3.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E92F50">
        <w:trPr>
          <w:trHeight w:val="343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lastRenderedPageBreak/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E92F50">
        <w:trPr>
          <w:trHeight w:val="343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E92F50">
        <w:trPr>
          <w:trHeight w:val="70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E92F50">
        <w:trPr>
          <w:trHeight w:val="364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E92F50">
        <w:trPr>
          <w:trHeight w:val="79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E92F50">
        <w:trPr>
          <w:trHeight w:val="364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6122E6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5E3E4C" w:rsidRPr="00E77C54" w:rsidRDefault="00400E9B" w:rsidP="008D48A5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В р</w:t>
      </w:r>
      <w:r w:rsidR="003C6ACB" w:rsidRPr="00E77C54">
        <w:rPr>
          <w:bCs/>
          <w:color w:val="FF0000"/>
          <w:sz w:val="20"/>
        </w:rPr>
        <w:t>езультат</w:t>
      </w:r>
      <w:r w:rsidR="00BB7E2A" w:rsidRPr="00E77C54">
        <w:rPr>
          <w:bCs/>
          <w:color w:val="FF0000"/>
          <w:sz w:val="20"/>
        </w:rPr>
        <w:t>е</w:t>
      </w:r>
      <w:r w:rsidR="003C6ACB" w:rsidRPr="00E77C54">
        <w:rPr>
          <w:bCs/>
          <w:color w:val="FF0000"/>
          <w:sz w:val="20"/>
        </w:rPr>
        <w:t xml:space="preserve"> конкурентного анализа </w:t>
      </w:r>
      <w:r w:rsidRPr="00E77C54">
        <w:rPr>
          <w:bCs/>
          <w:color w:val="FF0000"/>
          <w:sz w:val="20"/>
        </w:rPr>
        <w:t>(</w:t>
      </w:r>
      <w:r w:rsidR="003C6ACB" w:rsidRPr="00E77C54">
        <w:rPr>
          <w:bCs/>
          <w:color w:val="FF0000"/>
          <w:sz w:val="20"/>
        </w:rPr>
        <w:t xml:space="preserve">рис. </w:t>
      </w:r>
      <w:r w:rsidR="001C7107" w:rsidRPr="00E77C54">
        <w:rPr>
          <w:bCs/>
          <w:color w:val="FF0000"/>
          <w:sz w:val="20"/>
        </w:rPr>
        <w:t>10</w:t>
      </w:r>
      <w:r w:rsidRPr="00E77C54">
        <w:rPr>
          <w:bCs/>
          <w:color w:val="FF0000"/>
          <w:sz w:val="20"/>
        </w:rPr>
        <w:t>)</w:t>
      </w:r>
      <w:r w:rsidR="003C6ACB" w:rsidRPr="00E77C54">
        <w:rPr>
          <w:bCs/>
          <w:color w:val="FF0000"/>
          <w:sz w:val="20"/>
        </w:rPr>
        <w:t xml:space="preserve"> было показано, что наибол</w:t>
      </w:r>
      <w:r w:rsidR="003C6ACB" w:rsidRPr="00E77C54">
        <w:rPr>
          <w:bCs/>
          <w:color w:val="FF0000"/>
          <w:sz w:val="20"/>
        </w:rPr>
        <w:t>ь</w:t>
      </w:r>
      <w:r w:rsidR="003C6ACB" w:rsidRPr="00E77C54">
        <w:rPr>
          <w:bCs/>
          <w:color w:val="FF0000"/>
          <w:sz w:val="20"/>
        </w:rPr>
        <w:t xml:space="preserve">шую прибыль получит агент соответствующий американскому истребителю F-22; следом за ним идут T-50 и J-20. Наименее прибыльным оказался сектор производства </w:t>
      </w:r>
      <w:proofErr w:type="spellStart"/>
      <w:r w:rsidR="003C6ACB" w:rsidRPr="00E77C54">
        <w:rPr>
          <w:bCs/>
          <w:color w:val="FF0000"/>
          <w:sz w:val="20"/>
        </w:rPr>
        <w:t>микродирижаблей</w:t>
      </w:r>
      <w:proofErr w:type="spellEnd"/>
      <w:r w:rsidR="003C6ACB" w:rsidRPr="00E77C54">
        <w:rPr>
          <w:bCs/>
          <w:color w:val="FF0000"/>
          <w:sz w:val="20"/>
        </w:rPr>
        <w:t xml:space="preserve">. Это объясняется тем, что затраты </w:t>
      </w:r>
      <w:r w:rsidRPr="00E77C54">
        <w:rPr>
          <w:bCs/>
          <w:color w:val="FF0000"/>
          <w:sz w:val="20"/>
        </w:rPr>
        <w:t xml:space="preserve">на </w:t>
      </w:r>
      <w:r w:rsidR="003C6ACB" w:rsidRPr="00E77C54">
        <w:rPr>
          <w:bCs/>
          <w:color w:val="FF0000"/>
          <w:sz w:val="20"/>
        </w:rPr>
        <w:t>прои</w:t>
      </w:r>
      <w:r w:rsidR="003C6ACB" w:rsidRPr="00E77C54">
        <w:rPr>
          <w:bCs/>
          <w:color w:val="FF0000"/>
          <w:sz w:val="20"/>
        </w:rPr>
        <w:t>з</w:t>
      </w:r>
      <w:r w:rsidR="003C6ACB" w:rsidRPr="00E77C54">
        <w:rPr>
          <w:bCs/>
          <w:color w:val="FF0000"/>
          <w:sz w:val="20"/>
        </w:rPr>
        <w:t>водство</w:t>
      </w:r>
      <w:r w:rsidR="009E15B9" w:rsidRPr="00E77C54">
        <w:rPr>
          <w:bCs/>
          <w:color w:val="FF0000"/>
          <w:sz w:val="20"/>
        </w:rPr>
        <w:t xml:space="preserve"> в этом секторе</w:t>
      </w:r>
      <w:r w:rsidR="003C6ACB" w:rsidRPr="00E77C54">
        <w:rPr>
          <w:bCs/>
          <w:color w:val="FF0000"/>
          <w:sz w:val="20"/>
        </w:rPr>
        <w:t xml:space="preserve"> сегодня существенно меньше затрат в секторах истр</w:t>
      </w:r>
      <w:r w:rsidR="003C6ACB" w:rsidRPr="00E77C54">
        <w:rPr>
          <w:bCs/>
          <w:color w:val="FF0000"/>
          <w:sz w:val="20"/>
        </w:rPr>
        <w:t>е</w:t>
      </w:r>
      <w:r w:rsidR="003C6ACB" w:rsidRPr="00E77C54">
        <w:rPr>
          <w:bCs/>
          <w:color w:val="FF0000"/>
          <w:sz w:val="20"/>
        </w:rPr>
        <w:t>бителей и БПЛА.</w:t>
      </w:r>
      <w:r w:rsidR="009E15B9" w:rsidRPr="00E77C54">
        <w:rPr>
          <w:bCs/>
          <w:color w:val="FF0000"/>
          <w:sz w:val="20"/>
        </w:rPr>
        <w:t xml:space="preserve"> Для ЛПР от компании производителя истребителя ПАК ФА T-50 </w:t>
      </w:r>
      <w:r w:rsidRPr="00E77C54">
        <w:rPr>
          <w:bCs/>
          <w:color w:val="FF0000"/>
          <w:sz w:val="20"/>
        </w:rPr>
        <w:t>рекомендована</w:t>
      </w:r>
      <w:r w:rsidR="009E15B9" w:rsidRPr="00E77C54">
        <w:rPr>
          <w:bCs/>
          <w:color w:val="FF0000"/>
          <w:sz w:val="20"/>
        </w:rPr>
        <w:t xml:space="preserve"> стратегия «бросающий вызов лидеру», предполагающая расширение глобального спроса и направленная на </w:t>
      </w:r>
      <w:r w:rsidRPr="00E77C54">
        <w:rPr>
          <w:bCs/>
          <w:color w:val="FF0000"/>
          <w:sz w:val="20"/>
        </w:rPr>
        <w:t>поиск</w:t>
      </w:r>
      <w:r w:rsidR="009E15B9" w:rsidRPr="00E77C54">
        <w:rPr>
          <w:bCs/>
          <w:color w:val="FF0000"/>
          <w:sz w:val="20"/>
        </w:rPr>
        <w:t xml:space="preserve"> новых потребителей выпускаемой продукции, что </w:t>
      </w:r>
      <w:r w:rsidRPr="00E77C54">
        <w:rPr>
          <w:bCs/>
          <w:color w:val="FF0000"/>
          <w:sz w:val="20"/>
        </w:rPr>
        <w:t xml:space="preserve">в перспективе </w:t>
      </w:r>
      <w:r w:rsidR="009E15B9" w:rsidRPr="00E77C54">
        <w:rPr>
          <w:bCs/>
          <w:color w:val="FF0000"/>
          <w:sz w:val="20"/>
        </w:rPr>
        <w:t>потребует увеличения объема производства.</w:t>
      </w:r>
    </w:p>
    <w:p w:rsidR="003C6ACB" w:rsidRPr="00FD67F8" w:rsidRDefault="001F6005" w:rsidP="00584041">
      <w:pPr>
        <w:pStyle w:val="af6"/>
        <w:spacing w:line="276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374752" cy="4263724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31" cy="429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FD67F8" w:rsidRDefault="003C6ACB" w:rsidP="00584D6B">
      <w:pPr>
        <w:jc w:val="center"/>
        <w:rPr>
          <w:noProof/>
          <w:sz w:val="20"/>
        </w:rPr>
      </w:pPr>
      <w:r w:rsidRPr="00FD67F8">
        <w:rPr>
          <w:noProof/>
          <w:sz w:val="20"/>
        </w:rPr>
        <w:t xml:space="preserve">Рис. </w:t>
      </w:r>
      <w:r w:rsidR="00A0014C">
        <w:rPr>
          <w:noProof/>
          <w:sz w:val="20"/>
        </w:rPr>
        <w:t>10</w:t>
      </w:r>
      <w:r w:rsidRPr="00FD67F8">
        <w:rPr>
          <w:noProof/>
          <w:sz w:val="20"/>
        </w:rPr>
        <w:t xml:space="preserve">. </w:t>
      </w:r>
      <w:r w:rsidR="00E97339" w:rsidRPr="00FD67F8">
        <w:rPr>
          <w:noProof/>
          <w:sz w:val="20"/>
        </w:rPr>
        <w:t>Результаты конкурентного анализа в секторе ОАТ</w:t>
      </w:r>
    </w:p>
    <w:p w:rsidR="00584041" w:rsidRPr="00FD67F8" w:rsidRDefault="00584041" w:rsidP="001412FB">
      <w:pPr>
        <w:pStyle w:val="af6"/>
        <w:ind w:firstLine="720"/>
        <w:jc w:val="both"/>
        <w:rPr>
          <w:bCs/>
          <w:sz w:val="20"/>
        </w:rPr>
      </w:pPr>
    </w:p>
    <w:p w:rsidR="001C7107" w:rsidRPr="00E77C54" w:rsidRDefault="001C7107" w:rsidP="008D48A5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E77C54">
        <w:rPr>
          <w:bCs/>
          <w:color w:val="FF0000"/>
          <w:sz w:val="20"/>
        </w:rPr>
        <w:t>н</w:t>
      </w:r>
      <w:r w:rsidRPr="00E77C54">
        <w:rPr>
          <w:bCs/>
          <w:color w:val="FF0000"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E77C54">
        <w:rPr>
          <w:bCs/>
          <w:color w:val="FF0000"/>
          <w:sz w:val="20"/>
        </w:rPr>
        <w:t>микродирижаблей</w:t>
      </w:r>
      <w:proofErr w:type="spellEnd"/>
      <w:r w:rsidRPr="00E77C54">
        <w:rPr>
          <w:bCs/>
          <w:color w:val="FF0000"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E77C54">
        <w:rPr>
          <w:bCs/>
          <w:color w:val="FF0000"/>
          <w:sz w:val="20"/>
        </w:rPr>
        <w:t>е</w:t>
      </w:r>
      <w:r w:rsidRPr="00E77C54">
        <w:rPr>
          <w:bCs/>
          <w:color w:val="FF0000"/>
          <w:sz w:val="20"/>
        </w:rPr>
        <w:t>редача и пр. Однако</w:t>
      </w:r>
      <w:proofErr w:type="gramStart"/>
      <w:r w:rsidRPr="00E77C54">
        <w:rPr>
          <w:bCs/>
          <w:color w:val="FF0000"/>
          <w:sz w:val="20"/>
        </w:rPr>
        <w:t>,</w:t>
      </w:r>
      <w:proofErr w:type="gramEnd"/>
      <w:r w:rsidRPr="00E77C54">
        <w:rPr>
          <w:bCs/>
          <w:color w:val="FF0000"/>
          <w:sz w:val="20"/>
        </w:rPr>
        <w:t xml:space="preserve"> вследствие ценовых различий предпочтение может быть отдано более дешевым </w:t>
      </w:r>
      <w:proofErr w:type="spellStart"/>
      <w:r w:rsidRPr="00E77C54">
        <w:rPr>
          <w:bCs/>
          <w:color w:val="FF0000"/>
          <w:sz w:val="20"/>
        </w:rPr>
        <w:t>микродирижаблям</w:t>
      </w:r>
      <w:proofErr w:type="spellEnd"/>
      <w:r w:rsidRPr="00E77C54">
        <w:rPr>
          <w:bCs/>
          <w:color w:val="FF0000"/>
          <w:sz w:val="20"/>
        </w:rPr>
        <w:t>.</w:t>
      </w:r>
    </w:p>
    <w:p w:rsidR="001412FB" w:rsidRPr="00E77C54" w:rsidRDefault="001412FB" w:rsidP="008D48A5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Также в результате </w:t>
      </w:r>
      <w:r w:rsidR="002E0CD2" w:rsidRPr="00E77C54">
        <w:rPr>
          <w:color w:val="FF0000"/>
          <w:sz w:val="20"/>
        </w:rPr>
        <w:t>проведения конкурентного анализа в подсистеме мед</w:t>
      </w:r>
      <w:r w:rsidR="002E0CD2" w:rsidRPr="00E77C54">
        <w:rPr>
          <w:color w:val="FF0000"/>
          <w:sz w:val="20"/>
        </w:rPr>
        <w:t>и</w:t>
      </w:r>
      <w:r w:rsidR="002E0CD2" w:rsidRPr="00E77C54">
        <w:rPr>
          <w:color w:val="FF0000"/>
          <w:sz w:val="20"/>
        </w:rPr>
        <w:t>цинских информационных систем, предназначенных для проведения враче</w:t>
      </w:r>
      <w:r w:rsidR="002E0CD2" w:rsidRPr="00E77C54">
        <w:rPr>
          <w:color w:val="FF0000"/>
          <w:sz w:val="20"/>
        </w:rPr>
        <w:t>б</w:t>
      </w:r>
      <w:r w:rsidR="002E0CD2" w:rsidRPr="00E77C54">
        <w:rPr>
          <w:color w:val="FF0000"/>
          <w:sz w:val="20"/>
        </w:rPr>
        <w:t>но-летной экспертизы,</w:t>
      </w:r>
      <w:r w:rsidRPr="00E77C54">
        <w:rPr>
          <w:color w:val="FF0000"/>
          <w:sz w:val="20"/>
        </w:rPr>
        <w:t xml:space="preserve"> были разработаны рекомендации по повышению</w:t>
      </w:r>
      <w:r w:rsidR="002E0CD2" w:rsidRPr="00E77C54">
        <w:rPr>
          <w:color w:val="FF0000"/>
          <w:sz w:val="20"/>
        </w:rPr>
        <w:t xml:space="preserve"> их</w:t>
      </w:r>
      <w:r w:rsidRPr="00E77C54">
        <w:rPr>
          <w:color w:val="FF0000"/>
          <w:sz w:val="20"/>
        </w:rPr>
        <w:t xml:space="preserve"> конкурентоспособно</w:t>
      </w:r>
      <w:r w:rsidR="002E0CD2" w:rsidRPr="00E77C54">
        <w:rPr>
          <w:color w:val="FF0000"/>
          <w:sz w:val="20"/>
        </w:rPr>
        <w:t>сти</w:t>
      </w:r>
      <w:r w:rsidRPr="00E77C54">
        <w:rPr>
          <w:color w:val="FF0000"/>
          <w:sz w:val="20"/>
        </w:rPr>
        <w:t>, основанные на сборе и анализе показаний датчиков первичной информации с помощью технологии биологической обратной св</w:t>
      </w:r>
      <w:r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lastRenderedPageBreak/>
        <w:t xml:space="preserve">зи. </w:t>
      </w:r>
      <w:r w:rsidR="002E0CD2" w:rsidRPr="00E77C54">
        <w:rPr>
          <w:color w:val="FF0000"/>
          <w:sz w:val="20"/>
        </w:rPr>
        <w:t xml:space="preserve">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="002E0CD2" w:rsidRPr="00E77C54">
        <w:rPr>
          <w:color w:val="FF0000"/>
          <w:sz w:val="20"/>
        </w:rPr>
        <w:t>ВжУМ</w:t>
      </w:r>
      <w:proofErr w:type="spellEnd"/>
      <w:r w:rsidR="002E0CD2" w:rsidRPr="00E77C54">
        <w:rPr>
          <w:color w:val="FF0000"/>
          <w:sz w:val="20"/>
        </w:rPr>
        <w:t xml:space="preserve">, </w:t>
      </w:r>
      <w:proofErr w:type="spellStart"/>
      <w:r w:rsidR="002E0CD2" w:rsidRPr="00E77C54">
        <w:rPr>
          <w:color w:val="FF0000"/>
          <w:sz w:val="20"/>
        </w:rPr>
        <w:t>ВсУМ</w:t>
      </w:r>
      <w:proofErr w:type="spellEnd"/>
      <w:r w:rsidR="002E0CD2" w:rsidRPr="00E77C54">
        <w:rPr>
          <w:color w:val="FF0000"/>
          <w:sz w:val="20"/>
        </w:rPr>
        <w:t xml:space="preserve">). </w:t>
      </w:r>
      <w:r w:rsidRPr="00E77C54">
        <w:rPr>
          <w:color w:val="FF0000"/>
          <w:sz w:val="20"/>
        </w:rPr>
        <w:t>Данные рек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 xml:space="preserve">мендации положены в основу создания медицинской информационно-аналитической системы </w:t>
      </w:r>
      <w:proofErr w:type="spellStart"/>
      <w:r w:rsidRPr="00E77C54">
        <w:rPr>
          <w:color w:val="FF0000"/>
          <w:sz w:val="20"/>
        </w:rPr>
        <w:t>ЦифроМед</w:t>
      </w:r>
      <w:proofErr w:type="spellEnd"/>
      <w:r w:rsidRPr="00E77C54">
        <w:rPr>
          <w:color w:val="FF0000"/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продукта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8D48A5" w:rsidRPr="00FD67F8" w:rsidRDefault="008D48A5" w:rsidP="006D6E30">
      <w:pPr>
        <w:ind w:left="284"/>
        <w:jc w:val="both"/>
        <w:rPr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lastRenderedPageBreak/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0941B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D54D66"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="00D54D66"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="00D54D66" w:rsidRPr="00FD67F8">
        <w:rPr>
          <w:rFonts w:ascii="Times New Roman" w:hAnsi="Times New Roman"/>
          <w:sz w:val="20"/>
          <w:szCs w:val="28"/>
        </w:rPr>
        <w:t>е</w:t>
      </w:r>
      <w:r w:rsidR="00D54D66"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="00D54D66" w:rsidRPr="00FD67F8">
        <w:rPr>
          <w:rFonts w:ascii="Times New Roman" w:hAnsi="Times New Roman"/>
          <w:sz w:val="20"/>
          <w:szCs w:val="28"/>
        </w:rPr>
        <w:t xml:space="preserve"> (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CAD</w:t>
      </w:r>
      <w:r w:rsidR="00D54D66" w:rsidRPr="00FD67F8">
        <w:rPr>
          <w:rFonts w:ascii="Times New Roman" w:hAnsi="Times New Roman"/>
          <w:sz w:val="20"/>
          <w:szCs w:val="28"/>
        </w:rPr>
        <w:t>/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CAM</w:t>
      </w:r>
      <w:r w:rsidR="00D54D66" w:rsidRPr="00FD67F8">
        <w:rPr>
          <w:rFonts w:ascii="Times New Roman" w:hAnsi="Times New Roman"/>
          <w:sz w:val="20"/>
          <w:szCs w:val="28"/>
        </w:rPr>
        <w:t>/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PDM</w:t>
      </w:r>
      <w:r w:rsidR="00D54D66"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0941B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D54D66" w:rsidRPr="00FD67F8">
        <w:rPr>
          <w:rFonts w:ascii="Times New Roman" w:hAnsi="Times New Roman"/>
          <w:i/>
          <w:sz w:val="20"/>
          <w:szCs w:val="28"/>
        </w:rPr>
        <w:t>Бабенко Е.А., Ершов Д.М., Клёнов Е.А.</w:t>
      </w:r>
      <w:r w:rsidR="00D54D66" w:rsidRPr="00FD67F8">
        <w:rPr>
          <w:sz w:val="16"/>
        </w:rPr>
        <w:t xml:space="preserve"> </w:t>
      </w:r>
      <w:r w:rsidR="00D54D66"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="00D54D66"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="00D54D66"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="00D54D66" w:rsidRPr="00FD67F8">
        <w:rPr>
          <w:rFonts w:ascii="Times New Roman" w:hAnsi="Times New Roman"/>
          <w:sz w:val="20"/>
          <w:szCs w:val="28"/>
        </w:rPr>
        <w:t>н</w:t>
      </w:r>
      <w:r w:rsidR="00D54D66"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="00D54D66" w:rsidRPr="00FD67F8">
        <w:rPr>
          <w:rFonts w:ascii="Times New Roman" w:hAnsi="Times New Roman"/>
          <w:sz w:val="20"/>
          <w:szCs w:val="28"/>
        </w:rPr>
        <w:t>а</w:t>
      </w:r>
      <w:r w:rsidR="00D54D66"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 xml:space="preserve">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темы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753CBC"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="00753CBC"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="00753CBC" w:rsidRPr="00FD67F8">
        <w:rPr>
          <w:rFonts w:ascii="Times New Roman" w:hAnsi="Times New Roman"/>
          <w:sz w:val="20"/>
          <w:szCs w:val="28"/>
        </w:rPr>
        <w:t>оценки показателей конкурентосп</w:t>
      </w:r>
      <w:r w:rsidR="00753CBC" w:rsidRPr="00FD67F8">
        <w:rPr>
          <w:rFonts w:ascii="Times New Roman" w:hAnsi="Times New Roman"/>
          <w:sz w:val="20"/>
          <w:szCs w:val="28"/>
        </w:rPr>
        <w:t>о</w:t>
      </w:r>
      <w:r w:rsidR="00753CBC" w:rsidRPr="00FD67F8">
        <w:rPr>
          <w:rFonts w:ascii="Times New Roman" w:hAnsi="Times New Roman"/>
          <w:sz w:val="20"/>
          <w:szCs w:val="28"/>
        </w:rPr>
        <w:t>собности производителей высокотехнологичной продукции</w:t>
      </w:r>
      <w:proofErr w:type="gramEnd"/>
      <w:r w:rsidR="00753CBC" w:rsidRPr="00FD67F8">
        <w:rPr>
          <w:rFonts w:ascii="Times New Roman" w:hAnsi="Times New Roman"/>
          <w:sz w:val="20"/>
          <w:szCs w:val="28"/>
        </w:rPr>
        <w:t xml:space="preserve"> // Сборник н</w:t>
      </w:r>
      <w:r w:rsidR="00753CBC" w:rsidRPr="00FD67F8">
        <w:rPr>
          <w:rFonts w:ascii="Times New Roman" w:hAnsi="Times New Roman"/>
          <w:sz w:val="20"/>
          <w:szCs w:val="28"/>
        </w:rPr>
        <w:t>а</w:t>
      </w:r>
      <w:r w:rsidR="00753CBC" w:rsidRPr="00FD67F8">
        <w:rPr>
          <w:rFonts w:ascii="Times New Roman" w:hAnsi="Times New Roman"/>
          <w:sz w:val="20"/>
          <w:szCs w:val="28"/>
        </w:rPr>
        <w:t xml:space="preserve">учных трудов по материалам </w:t>
      </w:r>
      <w:r w:rsidR="00753CBC" w:rsidRPr="00FD67F8">
        <w:rPr>
          <w:rFonts w:ascii="Times New Roman" w:hAnsi="Times New Roman"/>
          <w:sz w:val="20"/>
          <w:szCs w:val="28"/>
          <w:lang w:val="en-US"/>
        </w:rPr>
        <w:t>II</w:t>
      </w:r>
      <w:r w:rsidR="00753CBC"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="00753CBC"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753CBC"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="00753CBC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753CBC"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79175A"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="0079175A"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="0079175A"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="0079175A" w:rsidRPr="00FD67F8">
        <w:rPr>
          <w:rFonts w:ascii="Times New Roman" w:hAnsi="Times New Roman"/>
          <w:sz w:val="20"/>
          <w:szCs w:val="28"/>
        </w:rPr>
        <w:t>Математич</w:t>
      </w:r>
      <w:r w:rsidR="0079175A" w:rsidRPr="00FD67F8">
        <w:rPr>
          <w:rFonts w:ascii="Times New Roman" w:hAnsi="Times New Roman"/>
          <w:sz w:val="20"/>
          <w:szCs w:val="28"/>
        </w:rPr>
        <w:t>е</w:t>
      </w:r>
      <w:r w:rsidR="0079175A"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="0079175A" w:rsidRPr="00FD67F8">
        <w:rPr>
          <w:rFonts w:ascii="Times New Roman" w:hAnsi="Times New Roman"/>
          <w:sz w:val="20"/>
          <w:szCs w:val="28"/>
        </w:rPr>
        <w:t>н</w:t>
      </w:r>
      <w:r w:rsidR="0079175A"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4963A5"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="004963A5"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="004963A5" w:rsidRPr="00FD67F8">
        <w:rPr>
          <w:rFonts w:ascii="Times New Roman" w:hAnsi="Times New Roman"/>
          <w:sz w:val="20"/>
          <w:szCs w:val="28"/>
        </w:rPr>
        <w:t>р</w:t>
      </w:r>
      <w:r w:rsidR="004963A5"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="004963A5" w:rsidRPr="00FD67F8">
        <w:rPr>
          <w:rFonts w:ascii="Times New Roman" w:hAnsi="Times New Roman"/>
          <w:sz w:val="20"/>
          <w:szCs w:val="28"/>
          <w:lang w:val="en-US"/>
        </w:rPr>
        <w:t>III</w:t>
      </w:r>
      <w:r w:rsidR="004963A5" w:rsidRPr="00FD67F8">
        <w:rPr>
          <w:rFonts w:ascii="Times New Roman" w:hAnsi="Times New Roman"/>
          <w:sz w:val="20"/>
          <w:szCs w:val="28"/>
        </w:rPr>
        <w:t xml:space="preserve"> Международной научно-</w:t>
      </w:r>
      <w:r w:rsidR="004963A5" w:rsidRPr="00FD67F8">
        <w:rPr>
          <w:rFonts w:ascii="Times New Roman" w:hAnsi="Times New Roman"/>
          <w:sz w:val="20"/>
          <w:szCs w:val="28"/>
        </w:rPr>
        <w:lastRenderedPageBreak/>
        <w:t>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="004963A5"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="004963A5"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="004963A5"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="004963A5"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="004963A5"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</w:t>
      </w:r>
      <w:r w:rsidR="00EC3D5D"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="00EC3D5D" w:rsidRPr="00FD67F8">
        <w:rPr>
          <w:i/>
          <w:sz w:val="20"/>
        </w:rPr>
        <w:t>Кухтичев</w:t>
      </w:r>
      <w:proofErr w:type="spellEnd"/>
      <w:r w:rsidR="00EC3D5D" w:rsidRPr="00FD67F8">
        <w:rPr>
          <w:i/>
          <w:sz w:val="20"/>
        </w:rPr>
        <w:t xml:space="preserve"> А.А., Скородумов С.В., Юров И.Б. </w:t>
      </w:r>
      <w:r w:rsidR="00EC3D5D" w:rsidRPr="00FD67F8">
        <w:rPr>
          <w:sz w:val="20"/>
        </w:rPr>
        <w:t>Свидетельство о регистрации объекта интеллектуальной собс</w:t>
      </w:r>
      <w:r w:rsidR="00EC3D5D" w:rsidRPr="00FD67F8">
        <w:rPr>
          <w:sz w:val="20"/>
        </w:rPr>
        <w:t>т</w:t>
      </w:r>
      <w:r w:rsidR="00EC3D5D" w:rsidRPr="00FD67F8">
        <w:rPr>
          <w:sz w:val="20"/>
        </w:rPr>
        <w:t>венности «</w:t>
      </w:r>
      <w:proofErr w:type="spellStart"/>
      <w:r w:rsidR="00EC3D5D" w:rsidRPr="00FD67F8">
        <w:rPr>
          <w:sz w:val="20"/>
        </w:rPr>
        <w:t>ЦифроМед</w:t>
      </w:r>
      <w:proofErr w:type="spellEnd"/>
      <w:r w:rsidR="00EC3D5D"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="00EC3D5D"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8D48A5" w:rsidRPr="00FD67F8" w:rsidRDefault="008D48A5" w:rsidP="008D48A5">
      <w:pPr>
        <w:pStyle w:val="af6"/>
        <w:spacing w:before="120"/>
        <w:jc w:val="both"/>
        <w:rPr>
          <w:sz w:val="20"/>
        </w:rPr>
        <w:sectPr w:rsidR="008D48A5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FD67F8" w:rsidRDefault="00D54D66" w:rsidP="004917D9">
      <w:pPr>
        <w:pStyle w:val="af6"/>
        <w:jc w:val="center"/>
        <w:rPr>
          <w:bCs/>
          <w:sz w:val="20"/>
          <w:lang w:val="en-US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FD67F8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C76" w:rsidRDefault="00466C76">
      <w:r>
        <w:separator/>
      </w:r>
    </w:p>
  </w:endnote>
  <w:endnote w:type="continuationSeparator" w:id="0">
    <w:p w:rsidR="00466C76" w:rsidRDefault="00466C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2D6" w:rsidRDefault="002142D6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142D6" w:rsidRDefault="002142D6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2D6" w:rsidRPr="00FC16EC" w:rsidRDefault="002142D6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752F03">
      <w:rPr>
        <w:noProof/>
        <w:sz w:val="20"/>
      </w:rPr>
      <w:t>9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C76" w:rsidRDefault="00466C76">
      <w:r>
        <w:separator/>
      </w:r>
    </w:p>
  </w:footnote>
  <w:footnote w:type="continuationSeparator" w:id="0">
    <w:p w:rsidR="00466C76" w:rsidRDefault="00466C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2D6" w:rsidRDefault="002142D6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142D6" w:rsidRDefault="002142D6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A6ACA"/>
    <w:rsid w:val="001B05C9"/>
    <w:rsid w:val="001B2080"/>
    <w:rsid w:val="001B4402"/>
    <w:rsid w:val="001B4AC8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21F26"/>
    <w:rsid w:val="002233FA"/>
    <w:rsid w:val="00226BC1"/>
    <w:rsid w:val="00226BD3"/>
    <w:rsid w:val="0023035B"/>
    <w:rsid w:val="002361B5"/>
    <w:rsid w:val="00236A1D"/>
    <w:rsid w:val="0023741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3581"/>
    <w:rsid w:val="004600D5"/>
    <w:rsid w:val="004603B8"/>
    <w:rsid w:val="00460E1B"/>
    <w:rsid w:val="00460F9C"/>
    <w:rsid w:val="00462FDE"/>
    <w:rsid w:val="00463E9E"/>
    <w:rsid w:val="00466C76"/>
    <w:rsid w:val="004742C6"/>
    <w:rsid w:val="00474852"/>
    <w:rsid w:val="00475135"/>
    <w:rsid w:val="00475B10"/>
    <w:rsid w:val="00477946"/>
    <w:rsid w:val="004815B1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47C4"/>
    <w:rsid w:val="006172FB"/>
    <w:rsid w:val="006231CB"/>
    <w:rsid w:val="0062344E"/>
    <w:rsid w:val="00630C2D"/>
    <w:rsid w:val="0063137C"/>
    <w:rsid w:val="00633DF2"/>
    <w:rsid w:val="00636014"/>
    <w:rsid w:val="0063601D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07C2"/>
    <w:rsid w:val="006913DA"/>
    <w:rsid w:val="006944D9"/>
    <w:rsid w:val="00694FC9"/>
    <w:rsid w:val="006A2EF6"/>
    <w:rsid w:val="006A3A3B"/>
    <w:rsid w:val="006B3D5B"/>
    <w:rsid w:val="006B4442"/>
    <w:rsid w:val="006B48FC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34D"/>
    <w:rsid w:val="00892A69"/>
    <w:rsid w:val="008A0C4E"/>
    <w:rsid w:val="008A355C"/>
    <w:rsid w:val="008A4904"/>
    <w:rsid w:val="008A5DFB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4C"/>
    <w:rsid w:val="00A00189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97851"/>
    <w:rsid w:val="00CA121F"/>
    <w:rsid w:val="00CA3091"/>
    <w:rsid w:val="00CA4FB6"/>
    <w:rsid w:val="00CA521B"/>
    <w:rsid w:val="00CA61B1"/>
    <w:rsid w:val="00CA6470"/>
    <w:rsid w:val="00CA6584"/>
    <w:rsid w:val="00CA696A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5B71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C3E"/>
    <w:rsid w:val="00E92F50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64D6C"/>
    <w:rsid w:val="00F70676"/>
    <w:rsid w:val="00F71EA3"/>
    <w:rsid w:val="00F75F83"/>
    <w:rsid w:val="00F76ADD"/>
    <w:rsid w:val="00F772E2"/>
    <w:rsid w:val="00F841F3"/>
    <w:rsid w:val="00F91276"/>
    <w:rsid w:val="00F951E5"/>
    <w:rsid w:val="00F9599D"/>
    <w:rsid w:val="00F979C8"/>
    <w:rsid w:val="00FA1CA6"/>
    <w:rsid w:val="00FA1F7C"/>
    <w:rsid w:val="00FA4CA9"/>
    <w:rsid w:val="00FA6F94"/>
    <w:rsid w:val="00FB3DA3"/>
    <w:rsid w:val="00FC025F"/>
    <w:rsid w:val="00FC16EC"/>
    <w:rsid w:val="00FC53A8"/>
    <w:rsid w:val="00FC5611"/>
    <w:rsid w:val="00FC65E2"/>
    <w:rsid w:val="00FD0750"/>
    <w:rsid w:val="00FD0E14"/>
    <w:rsid w:val="00FD2B71"/>
    <w:rsid w:val="00FD67F8"/>
    <w:rsid w:val="00FD69DF"/>
    <w:rsid w:val="00FD717A"/>
    <w:rsid w:val="00FE27CB"/>
    <w:rsid w:val="00FE282C"/>
    <w:rsid w:val="00FE3367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25</Pages>
  <Words>6852</Words>
  <Characters>39059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45820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4</cp:revision>
  <cp:lastPrinted>2016-07-02T13:29:00Z</cp:lastPrinted>
  <dcterms:created xsi:type="dcterms:W3CDTF">2016-07-28T12:23:00Z</dcterms:created>
  <dcterms:modified xsi:type="dcterms:W3CDTF">2016-07-28T12:45:00Z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