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Медичний звіт: Комплексний аналіз кардіологічного стану Дмитра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Дата аналізу:</w:t>
      </w:r>
      <w:r w:rsidDel="00000000" w:rsidR="00000000" w:rsidRPr="00000000">
        <w:rPr>
          <w:rtl w:val="0"/>
        </w:rPr>
        <w:t xml:space="preserve"> 16 травня 2026 року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Цей документ містить інженерно-медичний розбір поточної клінічної картини Дмитра на основі наданих протоколів ехокардіографії (УЗД), динаміки електрокардіограм (ЕКГ) та лабораторних аналізів крові. Звіт структуровано для розуміння логіки лікування та коригування повсякденної активності.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Архітектура та геометрія серця (Аналіз УЗД / ЕхоКГ)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Протокол ультразвукового дослідження серця фіксує виражені органічні зміни — </w:t>
      </w:r>
      <w:r w:rsidDel="00000000" w:rsidR="00000000" w:rsidRPr="00000000">
        <w:rPr>
          <w:b w:val="1"/>
          <w:bCs w:val="1"/>
          <w:rtl w:val="0"/>
        </w:rPr>
        <w:t xml:space="preserve">дилятацію (розширення) практично всіх камер серця</w:t>
      </w:r>
      <w:r w:rsidDel="00000000" w:rsidR="00000000" w:rsidRPr="00000000">
        <w:rPr>
          <w:rtl w:val="0"/>
        </w:rPr>
        <w:t xml:space="preserve">. Це ключовий фактор, який визначає як симптоматику, так і тактику лікування: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Лівий шлуночок (ЛШ):</w:t>
      </w:r>
      <w:r w:rsidDel="00000000" w:rsidR="00000000" w:rsidRPr="00000000">
        <w:rPr>
          <w:rtl w:val="0"/>
        </w:rPr>
        <w:t xml:space="preserve"> Кінцево-діастолічний об'єм (КДО) становить </w:t>
      </w:r>
      <w:r w:rsidDel="00000000" w:rsidR="00000000" w:rsidRPr="00000000">
        <w:rPr>
          <w:b w:val="1"/>
          <w:bCs w:val="1"/>
          <w:rtl w:val="0"/>
        </w:rPr>
        <w:t xml:space="preserve">231 мл</w:t>
      </w:r>
      <w:r w:rsidDel="00000000" w:rsidR="00000000" w:rsidRPr="00000000">
        <w:rPr>
          <w:rtl w:val="0"/>
        </w:rPr>
        <w:t xml:space="preserve"> (при нормі для чоловіків до 150–160 мл). Камера серця сильно перевантажена об'ємом крові, її стінки розтягнуті. КДР становить 6.2 см, КСР — 5.1 см.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Ліве передсердя (ЛП):</w:t>
      </w:r>
      <w:r w:rsidDel="00000000" w:rsidR="00000000" w:rsidRPr="00000000">
        <w:rPr>
          <w:rtl w:val="0"/>
        </w:rPr>
        <w:t xml:space="preserve"> Його об'єм досяг </w:t>
      </w:r>
      <w:r w:rsidDel="00000000" w:rsidR="00000000" w:rsidRPr="00000000">
        <w:rPr>
          <w:b w:val="1"/>
          <w:bCs w:val="1"/>
          <w:rtl w:val="0"/>
        </w:rPr>
        <w:t xml:space="preserve">133 мл</w:t>
      </w:r>
      <w:r w:rsidDel="00000000" w:rsidR="00000000" w:rsidRPr="00000000">
        <w:rPr>
          <w:rtl w:val="0"/>
        </w:rPr>
        <w:t xml:space="preserve">, а лінійний розмір — 4.9 см (норма зазвичай до 4.0 см або до 60–70 мл). </w:t>
      </w:r>
      <w:r w:rsidDel="00000000" w:rsidR="00000000" w:rsidRPr="00000000">
        <w:rPr>
          <w:i w:val="1"/>
          <w:iCs w:val="1"/>
          <w:rtl w:val="0"/>
        </w:rPr>
        <w:t xml:space="preserve">Це критичний технічний нюанс: саме значне розтягнення лівого передсердя деформувало його внутрішню провідну систему та спровокувало лютневі напади аритмії.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Праві відділи серця:</w:t>
      </w:r>
      <w:r w:rsidDel="00000000" w:rsidR="00000000" w:rsidRPr="00000000">
        <w:rPr>
          <w:rtl w:val="0"/>
        </w:rPr>
        <w:t xml:space="preserve"> Праве передсердя (4.1 х 5.2 см) та правий шлуночок (3.1 см) також розширені, що свідчить про тотальне навантаження на весь міокард.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Стан клапанного апарату та тиск у легенях: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Через те, що камери серця збільшилися в розмірах, клапани фізично не можуть щільно зачинятися (виникла відносна недостатність):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Мітральна регургітація:</w:t>
      </w:r>
      <w:r w:rsidDel="00000000" w:rsidR="00000000" w:rsidRPr="00000000">
        <w:rPr>
          <w:rtl w:val="0"/>
        </w:rPr>
        <w:t xml:space="preserve"> 2–3 ступеня (відбувається значний зворотний закид крові у ліве передсердя під час скорочення).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Трикуспідальна регургітація:</w:t>
      </w:r>
      <w:r w:rsidDel="00000000" w:rsidR="00000000" w:rsidRPr="00000000">
        <w:rPr>
          <w:rtl w:val="0"/>
        </w:rPr>
        <w:t xml:space="preserve"> 2–3 ступеня.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Систолічний тиск у легеневій артерії (СДЛА):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36 мм рт.ст.</w:t>
      </w:r>
      <w:r w:rsidDel="00000000" w:rsidR="00000000" w:rsidRPr="00000000">
        <w:rPr>
          <w:rtl w:val="0"/>
        </w:rPr>
        <w:t xml:space="preserve"> (норма до 25–30). Наявна помірна легенева гіпертензія, яка є першопричиною задишки при мінімальних зусиллях.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Оцінка насосної функції та реакція на навантаження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Фракція викиду (ФВ) лівого шлуночка:</w:t>
      </w:r>
      <w:r w:rsidDel="00000000" w:rsidR="00000000" w:rsidRPr="00000000">
        <w:rPr>
          <w:rtl w:val="0"/>
        </w:rPr>
        <w:t xml:space="preserve"> становить </w:t>
      </w:r>
      <w:r w:rsidDel="00000000" w:rsidR="00000000" w:rsidRPr="00000000">
        <w:rPr>
          <w:b w:val="1"/>
          <w:bCs w:val="1"/>
          <w:rtl w:val="0"/>
        </w:rPr>
        <w:t xml:space="preserve">37% (за Тейхольцом) / 38% (за Сімпсоном)</w:t>
      </w:r>
      <w:r w:rsidDel="00000000" w:rsidR="00000000" w:rsidRPr="00000000">
        <w:rPr>
          <w:rtl w:val="0"/>
        </w:rPr>
        <w:t xml:space="preserve"> при нормі понад 55%. Це свідчить про значне зниження скорочувальної здатності міокарда.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Чому Дмитро сильно потіє та відчуває задишку при підйомі на 5-й поверх?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Серце із фракцією 37% працює в режимі обмеженої потужності (як малолітражний двигун). У стані спокою нова схема ліків справляється з цим об'ємом. Однак при підйомі по сходах м'язам ніг терміново потрібно більше кисню. Слабкий лівий шлуночок не може посилити кожен окремий удар, тому серце компенсує це </w:t>
      </w:r>
      <w:r w:rsidDel="00000000" w:rsidR="00000000" w:rsidRPr="00000000">
        <w:rPr>
          <w:b w:val="1"/>
          <w:bCs w:val="1"/>
          <w:rtl w:val="0"/>
        </w:rPr>
        <w:t xml:space="preserve">частотою скорочень (компенсаторна тахікардія)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Пульс стрімко зростає, організм працює на межі поточних можливостей, виділяється велика кількість тепла, і вмикається інтенсивна терморегуляція — рясне потовиділення.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Важливий позитивний маркер:</w:t>
      </w:r>
      <w:r w:rsidDel="00000000" w:rsidR="00000000" w:rsidRPr="00000000">
        <w:rPr>
          <w:rtl w:val="0"/>
        </w:rPr>
        <w:t xml:space="preserve"> У протоколі зазначено: </w:t>
      </w:r>
      <w:r w:rsidDel="00000000" w:rsidR="00000000" w:rsidRPr="00000000">
        <w:rPr>
          <w:i w:val="1"/>
          <w:iCs w:val="1"/>
          <w:rtl w:val="0"/>
        </w:rPr>
        <w:t xml:space="preserve">«Зони локального порушення кінезу не виявлені»</w:t>
      </w:r>
      <w:r w:rsidDel="00000000" w:rsidR="00000000" w:rsidRPr="00000000">
        <w:rPr>
          <w:rtl w:val="0"/>
        </w:rPr>
        <w:t xml:space="preserve">. Це означає, що в серці немає мертвих зон (інфарктів). М'яз послаблений дифузно (наслідок перенесеного міокардиту), що дає хороші технічні передумови для відновлення розтягнутих камер (ремоделювання) під дією правильних ліків.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Динаміка ЕКГ: Від «пилки» до синусового ритму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Надані стрічки ЕКГ чітко документують хронологію процесу: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Період / Дата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Стан на ЕКГ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Клінічне значення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Грудень – Лютий (Гострий період)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Класичне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тріпотіння передсердь</w:t>
            </w:r>
            <w:r w:rsidDel="00000000" w:rsidR="00000000" w:rsidRPr="00000000">
              <w:rPr>
                <w:rtl w:val="0"/>
              </w:rPr>
              <w:t xml:space="preserve"> (тип 1, тахисистолічна форма). Замість рівної лінії — безперервні зубці у вигляді «пилки» з частотою 250–300 уд/хв. Шлуночки скорочувалися хаотично й швидко.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Серце працювало на знос, через що виник важкий застій рідини (набряки ніг, асцит, задишка в спокої).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Березень – Травень (Стабілізація)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Зафіксовано чіткий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синусовий (правильний) ритм</w:t>
            </w:r>
            <w:r w:rsidDel="00000000" w:rsidR="00000000" w:rsidRPr="00000000">
              <w:rPr>
                <w:rtl w:val="0"/>
              </w:rPr>
              <w:t xml:space="preserve">. Електричний імпульс іде стандартним шляхом, частота у спокої знизилася до безпечних значень.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Медикаментозна терапія повернула контроль над ритмом. Хірурги-аритмологи відклали операцію (РЧА), оскільки таблетки успішно тримають оборону, а серцю потрібен спокій для відновлення.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Контроль внутрішнього середовища (Лабораторна біохімія)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Глюкоза (5.5 ммоль/л):</w:t>
      </w:r>
      <w:r w:rsidDel="00000000" w:rsidR="00000000" w:rsidRPr="00000000">
        <w:rPr>
          <w:rtl w:val="0"/>
        </w:rPr>
        <w:t xml:space="preserve"> В ідеальній нормі. Порушень цукрового обміну немає. Це дозволяє безпечно приймати препарат </w:t>
      </w:r>
      <w:r w:rsidDel="00000000" w:rsidR="00000000" w:rsidRPr="00000000">
        <w:rPr>
          <w:b w:val="1"/>
          <w:bCs w:val="1"/>
          <w:rtl w:val="0"/>
        </w:rPr>
        <w:t xml:space="preserve">Джардінс</w:t>
      </w:r>
      <w:r w:rsidDel="00000000" w:rsidR="00000000" w:rsidRPr="00000000">
        <w:rPr>
          <w:rtl w:val="0"/>
        </w:rPr>
        <w:t xml:space="preserve"> (він виводить зайвий натрій та захищає міокард, не викликаючи падіння цукру).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Печінкові проби (АЛТ — 22, АСТ — 26, Білірубін — 11.4):</w:t>
      </w:r>
      <w:r w:rsidDel="00000000" w:rsidR="00000000" w:rsidRPr="00000000">
        <w:rPr>
          <w:rtl w:val="0"/>
        </w:rPr>
        <w:t xml:space="preserve"> Повністю в нормі. Печінка функціонує адекватно, незважаючи на перенесений серцевий застій.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Клінічний аналіз:</w:t>
      </w:r>
      <w:r w:rsidDel="00000000" w:rsidR="00000000" w:rsidRPr="00000000">
        <w:rPr>
          <w:rtl w:val="0"/>
        </w:rPr>
        <w:t xml:space="preserve"> Гемоглобін (147 г/л) та еритроцити (4.72) в нормі (анемії немає). Тромбоцити (211) стабільні, що важливо при прийомі антикоагулянта </w:t>
      </w:r>
      <w:r w:rsidDel="00000000" w:rsidR="00000000" w:rsidRPr="00000000">
        <w:rPr>
          <w:b w:val="1"/>
          <w:bCs w:val="1"/>
          <w:rtl w:val="0"/>
        </w:rPr>
        <w:t xml:space="preserve">Ксарелто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Ліпідний профіль:</w:t>
      </w:r>
      <w:r w:rsidDel="00000000" w:rsidR="00000000" w:rsidRPr="00000000">
        <w:rPr>
          <w:rtl w:val="0"/>
        </w:rPr>
        <w:t xml:space="preserve"> Холестерин загальний підвищений (5.76 ммоль/л), переважно за рахунок «поганого» холестерину (ЛПНЩ — 4.09 ммоль/л). Це стандартна мішень для судинної терапії (можливо, знадобиться призначення статинів лікарем).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Інженерний план безпеки та моніторингу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Оскільки Дмитро перейшов на оновлену потужну схему лікування, необхідно дотримуватися суворих правил контролю: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Правила підйому по сходах (на 5-й поверх):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«Професорський» темп:</w:t>
      </w:r>
      <w:r w:rsidDel="00000000" w:rsidR="00000000" w:rsidRPr="00000000">
        <w:rPr>
          <w:rtl w:val="0"/>
        </w:rPr>
        <w:t xml:space="preserve"> Крок має бути максимально повільним, навіть якщо здається, що є сили йти швидше.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Превентивні зупинки:</w:t>
      </w:r>
      <w:r w:rsidDel="00000000" w:rsidR="00000000" w:rsidRPr="00000000">
        <w:rPr>
          <w:rtl w:val="0"/>
        </w:rPr>
        <w:t xml:space="preserve"> Не можна чекати, поки піт почне лити градом, а задишка перекриє дихання. Обов'язкова зупинка на 1–1.5 хвилини через кожні 1–2 прольоти. Потрібно давати пульсу можливість опуститися.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Червоні прапорці:</w:t>
      </w:r>
      <w:r w:rsidDel="00000000" w:rsidR="00000000" w:rsidRPr="00000000">
        <w:rPr>
          <w:rtl w:val="0"/>
        </w:rPr>
        <w:t xml:space="preserve"> При появі тисняви/болю у грудях, запаморочення або відчуття хаотичного серцебиття — негайно припинити рух і сісти.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Критично важливий лабораторний контроль: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Дмитро приймає три сильні діуретики: </w:t>
      </w:r>
      <w:r w:rsidDel="00000000" w:rsidR="00000000" w:rsidRPr="00000000">
        <w:rPr>
          <w:b w:val="1"/>
          <w:bCs w:val="1"/>
          <w:rtl w:val="0"/>
        </w:rPr>
        <w:t xml:space="preserve">Торасемід 50 мг + Ксипогама + Еплепрес</w:t>
      </w:r>
      <w:r w:rsidDel="00000000" w:rsidR="00000000" w:rsidRPr="00000000">
        <w:rPr>
          <w:rtl w:val="0"/>
        </w:rPr>
        <w:t xml:space="preserve">. Ця зв'язка ефективно зганяє набряки, але змушує нирки працювати у форсованому режимі та вимиває солі.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Через 10–14 днів від початку цієї схеми життєво необхідно здати аналіз крові на: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Калій та Натрій</w:t>
      </w:r>
      <w:r w:rsidDel="00000000" w:rsidR="00000000" w:rsidRPr="00000000">
        <w:rPr>
          <w:rtl w:val="0"/>
        </w:rPr>
        <w:t xml:space="preserve"> (падіння калію вкрай небезпечне, бо може спровокувати новий зрив ритму в «пилку»).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Креатинін та Сечовину</w:t>
      </w:r>
      <w:r w:rsidDel="00000000" w:rsidR="00000000" w:rsidRPr="00000000">
        <w:rPr>
          <w:rtl w:val="0"/>
        </w:rPr>
        <w:t xml:space="preserve"> (маркери, які показують, чи справляються нирки з фільтрацією при інтенсивному виведенні води).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