
<file path=[Content_Types].xml><?xml version="1.0" encoding="utf-8"?>
<Types xmlns="http://schemas.openxmlformats.org/package/2006/content-types">
  <Override PartName="/word/charts/chart4.xml" ContentType="application/vnd.openxmlformats-officedocument.drawingml.chart+xml"/>
  <Override PartName="/word/charts/chart5.xml" ContentType="application/vnd.openxmlformats-officedocument.drawingml.chart+xml"/>
  <Override PartName="/docProps/core.xml" ContentType="application/vnd.openxmlformats-package.core-properties+xml"/>
  <Override PartName="/word/charts/chart8.xml" ContentType="application/vnd.openxmlformats-officedocument.drawingml.chart+xml"/>
  <Override PartName="/word/settings.xml" ContentType="application/vnd.openxmlformats-officedocument.wordprocessingml.settings+xml"/>
  <Default Extension="xml" ContentType="application/xml"/>
  <Override PartName="/word/charts/chart7.xml" ContentType="application/vnd.openxmlformats-officedocument.drawingml.chart+xml"/>
  <Override PartName="/word/document.xml" ContentType="application/vnd.openxmlformats-officedocument.wordprocessingml.document.main+xml"/>
  <Override PartName="/docProps/app.xml" ContentType="application/vnd.openxmlformats-officedocument.extended-properties+xml"/>
  <Override PartName="/word/fontTable.xml" ContentType="application/vnd.openxmlformats-officedocument.wordprocessingml.fontTable+xml"/>
  <Default Extension="rels" ContentType="application/vnd.openxmlformats-package.relationships+xml"/>
  <Override PartName="/word/styles.xml" ContentType="application/vnd.openxmlformats-officedocument.wordprocessingml.styles+xml"/>
  <Override PartName="/word/webSettings.xml" ContentType="application/vnd.openxmlformats-officedocument.wordprocessingml.webSettings+xml"/>
  <Override PartName="/word/charts/chart1.xml" ContentType="application/vnd.openxmlformats-officedocument.drawingml.chart+xml"/>
  <Override PartName="/word/header1.xml" ContentType="application/vnd.openxmlformats-officedocument.wordprocessingml.header+xml"/>
  <Override PartName="/word/theme/theme1.xml" ContentType="application/vnd.openxmlformats-officedocument.theme+xml"/>
  <Default Extension="jpeg" ContentType="image/jpeg"/>
  <Override PartName="/word/charts/chart3.xml" ContentType="application/vnd.openxmlformats-officedocument.drawingml.chart+xml"/>
  <Override PartName="/word/charts/chart6.xml" ContentType="application/vnd.openxmlformats-officedocument.drawingml.chart+xml"/>
  <Override PartName="/word/charts/chart2.xml" ContentType="application/vnd.openxmlformats-officedocument.drawingml.chart+xml"/>
</Types>
</file>

<file path=_rels/.rels><?xml version="1.0" encoding="UTF-8" standalone="yes"?>
<Relationships xmlns="http://schemas.openxmlformats.org/package/2006/relationships"><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3" Type="http://schemas.openxmlformats.org/package/2006/relationships/metadata/core-properties" Target="docProps/core.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67AE3" w:rsidRDefault="00867AE3" w:rsidP="00867AE3">
      <w:r w:rsidRPr="00900ADE">
        <w:t xml:space="preserve">Demonstrations for today have </w:t>
      </w:r>
      <w:r>
        <w:t>two</w:t>
      </w:r>
      <w:r w:rsidRPr="00900ADE">
        <w:t xml:space="preserve"> parts: </w:t>
      </w:r>
      <w:r>
        <w:t>step-over-ability</w:t>
      </w:r>
      <w:r w:rsidRPr="00900ADE">
        <w:t xml:space="preserve"> </w:t>
      </w:r>
      <w:r w:rsidR="008A2638">
        <w:t>and pass-through-ability</w:t>
      </w:r>
      <w:r w:rsidRPr="00900ADE">
        <w:t>.</w:t>
      </w:r>
    </w:p>
    <w:p w:rsidR="00516F12" w:rsidRPr="00301F61" w:rsidRDefault="00516F12" w:rsidP="00516F12">
      <w:pPr>
        <w:jc w:val="center"/>
        <w:rPr>
          <w:b/>
        </w:rPr>
      </w:pPr>
      <w:r w:rsidRPr="00301F61">
        <w:rPr>
          <w:b/>
        </w:rPr>
        <w:t>Step-over-ability demonstration</w:t>
      </w:r>
    </w:p>
    <w:p w:rsidR="00516F12" w:rsidRDefault="00516F12">
      <w:r>
        <w:t xml:space="preserve">The reference article for this demonstration is </w:t>
      </w:r>
      <w:proofErr w:type="spellStart"/>
      <w:r>
        <w:t>Cornus</w:t>
      </w:r>
      <w:proofErr w:type="spellEnd"/>
      <w:r>
        <w:t xml:space="preserve">, </w:t>
      </w:r>
      <w:proofErr w:type="spellStart"/>
      <w:r>
        <w:t>Montagne</w:t>
      </w:r>
      <w:proofErr w:type="spellEnd"/>
      <w:r>
        <w:t>, &amp; Laurent (1999).</w:t>
      </w:r>
    </w:p>
    <w:p w:rsidR="00516F12" w:rsidRDefault="00516F12"/>
    <w:p w:rsidR="00C86BE1" w:rsidRDefault="009B2F27">
      <w:r>
        <w:t>We are going to determine</w:t>
      </w:r>
      <w:r w:rsidR="002A5502">
        <w:t xml:space="preserve"> whether we are able to accuratel</w:t>
      </w:r>
      <w:r w:rsidR="00301F61">
        <w:t>y judge our action capabilities for gap crossing.</w:t>
      </w:r>
      <w:r w:rsidR="002A5502">
        <w:t xml:space="preserve"> The demonstration has two parts: first you would have to judge whether you </w:t>
      </w:r>
      <w:r w:rsidR="00C86BE1">
        <w:t>could</w:t>
      </w:r>
      <w:r w:rsidR="002A5502">
        <w:t xml:space="preserve"> step over a gap.</w:t>
      </w:r>
      <w:r>
        <w:t xml:space="preserve"> </w:t>
      </w:r>
      <w:r w:rsidR="00301F61">
        <w:t>Then actually do it to measure what you can do. Then you’ll fatigue your leg muscles and see if the judgments change.</w:t>
      </w:r>
      <w:r w:rsidR="008E4DF9">
        <w:t xml:space="preserve"> You will run two participants who should remain participants for the whole demonstration (they can get the results later from the experimenters). Naturally, the experimenters will do the measurement and run the study.</w:t>
      </w:r>
    </w:p>
    <w:p w:rsidR="008E4DF9" w:rsidRDefault="008E4DF9" w:rsidP="00C86BE1">
      <w:r>
        <w:t>About participants:</w:t>
      </w:r>
    </w:p>
    <w:p w:rsidR="00C86BE1" w:rsidRDefault="008E4DF9" w:rsidP="00C86BE1">
      <w:r>
        <w:t>Need two</w:t>
      </w:r>
      <w:r w:rsidR="00C86BE1">
        <w:t xml:space="preserve"> participants. </w:t>
      </w:r>
      <w:r w:rsidR="00D13279">
        <w:t>Take a person who is tall and another person who is short.</w:t>
      </w:r>
      <w:r w:rsidR="00114F19">
        <w:t xml:space="preserve"> Don’t let the participants know their critical ratios until the end of the experiment.</w:t>
      </w:r>
      <w:r>
        <w:t xml:space="preserve"> Anyone can be an experimenter!</w:t>
      </w:r>
    </w:p>
    <w:p w:rsidR="00C86BE1" w:rsidRDefault="00C86BE1"/>
    <w:p w:rsidR="008E4DF9" w:rsidRDefault="008E4DF9"/>
    <w:p w:rsidR="008E4DF9" w:rsidRDefault="008E4DF9"/>
    <w:p w:rsidR="008E4DF9" w:rsidRDefault="008E4DF9"/>
    <w:p w:rsidR="00BE7303" w:rsidRDefault="008E454A">
      <w:pPr>
        <w:rPr>
          <w:b/>
        </w:rPr>
      </w:pPr>
      <w:r w:rsidRPr="008E454A">
        <w:rPr>
          <w:b/>
        </w:rPr>
        <w:t>Experiment</w:t>
      </w:r>
    </w:p>
    <w:p w:rsidR="00BE7303" w:rsidRPr="00BE7303" w:rsidRDefault="00BE7303">
      <w:r w:rsidRPr="00BE7303">
        <w:t>Hypothesis</w:t>
      </w:r>
    </w:p>
    <w:p w:rsidR="00BE7303" w:rsidRDefault="00BE7303">
      <w:r w:rsidRPr="00BE7303">
        <w:t xml:space="preserve">If geometric similarity hypothesis </w:t>
      </w:r>
      <w:proofErr w:type="gramStart"/>
      <w:r w:rsidRPr="00BE7303">
        <w:t>is</w:t>
      </w:r>
      <w:proofErr w:type="gramEnd"/>
      <w:r w:rsidRPr="00BE7303">
        <w:t xml:space="preserve"> true, what pi-ratios would you expect for the short and tall participants in your experiment?</w:t>
      </w:r>
    </w:p>
    <w:p w:rsidR="00BE7303" w:rsidRDefault="00BE7303"/>
    <w:p w:rsidR="00BE7303" w:rsidRPr="00BE7303" w:rsidRDefault="00BE7303"/>
    <w:p w:rsidR="008E4DF9" w:rsidRPr="008E454A" w:rsidRDefault="008E4DF9">
      <w:pPr>
        <w:rPr>
          <w:b/>
        </w:rPr>
      </w:pPr>
    </w:p>
    <w:p w:rsidR="008E454A" w:rsidRDefault="008E454A" w:rsidP="008E454A">
      <w:r>
        <w:t>First increase the gap from 60 to 120 in 5 cm increments and ask participant to say if they can walk through the aperture without rotating shoulders.</w:t>
      </w:r>
    </w:p>
    <w:p w:rsidR="008E454A" w:rsidRDefault="008E454A" w:rsidP="008E454A"/>
    <w:p w:rsidR="008E454A" w:rsidRDefault="008E454A">
      <w:r>
        <w:t>Then repeat the same in the descending order (120 to 60). Note down the response curve below in different colors for ascending and descending judgments.</w:t>
      </w:r>
    </w:p>
    <w:p w:rsidR="008E454A" w:rsidRDefault="008E454A"/>
    <w:p w:rsidR="008E454A" w:rsidRDefault="008E454A" w:rsidP="008E454A">
      <w:r>
        <w:t>Set up the equipment for the experiment in a way that makes it easy to conduct the experiment.</w:t>
      </w:r>
    </w:p>
    <w:p w:rsidR="008E4DF9" w:rsidRDefault="008E4DF9"/>
    <w:p w:rsidR="008E454A" w:rsidRDefault="008E454A">
      <w:pPr>
        <w:rPr>
          <w:b/>
        </w:rPr>
      </w:pPr>
    </w:p>
    <w:p w:rsidR="008E454A" w:rsidRDefault="008E454A">
      <w:pPr>
        <w:rPr>
          <w:b/>
        </w:rPr>
      </w:pPr>
    </w:p>
    <w:p w:rsidR="00C86BE1" w:rsidRPr="008E4DF9" w:rsidRDefault="00C86BE1">
      <w:pPr>
        <w:rPr>
          <w:b/>
        </w:rPr>
      </w:pPr>
      <w:r w:rsidRPr="008E4DF9">
        <w:rPr>
          <w:b/>
        </w:rPr>
        <w:t>Instruction to participant:</w:t>
      </w:r>
    </w:p>
    <w:p w:rsidR="00816ECE" w:rsidRPr="008E4DF9" w:rsidRDefault="00C86BE1">
      <w:pPr>
        <w:rPr>
          <w:b/>
        </w:rPr>
      </w:pPr>
      <w:r w:rsidRPr="008E4DF9">
        <w:rPr>
          <w:b/>
        </w:rPr>
        <w:t>“Please judge whether you can step over the gap that you will see in front of you.”</w:t>
      </w:r>
    </w:p>
    <w:p w:rsidR="00816ECE" w:rsidRDefault="00BD7621">
      <w:r>
        <w:t>Participant 1</w:t>
      </w:r>
      <w:r w:rsidR="00301F61" w:rsidRPr="00301F61">
        <w:rPr>
          <w:noProof/>
        </w:rPr>
        <w:drawing>
          <wp:inline distT="0" distB="0" distL="0" distR="0">
            <wp:extent cx="5486400" cy="4999355"/>
            <wp:effectExtent l="25400" t="0" r="0" b="0"/>
            <wp:docPr id="3" name="O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78685" cy="5629943"/>
                      <a:chOff x="1913835" y="554957"/>
                      <a:chExt cx="6178685" cy="5629943"/>
                    </a:xfrm>
                  </a:grpSpPr>
                  <a:grpSp>
                    <a:nvGrpSpPr>
                      <a:cNvPr id="8" name="Group 7"/>
                      <a:cNvGrpSpPr/>
                    </a:nvGrpSpPr>
                    <a:grpSpPr>
                      <a:xfrm>
                        <a:off x="1913835" y="554957"/>
                        <a:ext cx="6178685" cy="5629943"/>
                        <a:chOff x="1913835" y="554957"/>
                        <a:chExt cx="6178685" cy="5629943"/>
                      </a:xfrm>
                    </a:grpSpPr>
                    <a:graphicFrame>
                      <a:nvGraphicFramePr>
                        <a:cNvPr id="4" name="Chart 3"/>
                        <a:cNvGraphicFramePr/>
                      </a:nvGraphicFramePr>
                      <a:graphic>
                        <a:graphicData uri="http://schemas.openxmlformats.org/drawingml/2006/chart">
                          <c:chart xmlns:c="http://schemas.openxmlformats.org/drawingml/2006/chart" xmlns:r="http://schemas.openxmlformats.org/officeDocument/2006/relationships" r:id="rId4"/>
                        </a:graphicData>
                      </a:graphic>
                      <a:xfrm>
                        <a:off x="1996520" y="673100"/>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520741" y="2859390"/>
                          <a:ext cx="1432519"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816ECE" w:rsidRDefault="00114F19">
      <w:r>
        <w:t>Now ask the participant to perform the maximal gap c</w:t>
      </w:r>
      <w:r w:rsidR="00B66A53">
        <w:t xml:space="preserve">rossing with a stepping action. Try to keep the conditions of the actualization of affordance as close to the perceptual report stage as possible. </w:t>
      </w:r>
      <w:r>
        <w:t xml:space="preserve">Record the </w:t>
      </w:r>
      <w:r w:rsidR="007F5C45">
        <w:t>distance.</w:t>
      </w:r>
      <w:r>
        <w:t xml:space="preserve"> </w:t>
      </w:r>
      <w:r w:rsidR="00816ECE">
        <w:br w:type="page"/>
        <w:t>Participant 2</w:t>
      </w:r>
    </w:p>
    <w:p w:rsidR="00650BE0" w:rsidRDefault="00816ECE">
      <w:r w:rsidRPr="00816ECE">
        <w:rPr>
          <w:noProof/>
        </w:rPr>
        <w:drawing>
          <wp:inline distT="0" distB="0" distL="0" distR="0">
            <wp:extent cx="5486400" cy="4999355"/>
            <wp:effectExtent l="25400" t="0" r="0" b="0"/>
            <wp:docPr id="4" name="O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78685" cy="5629943"/>
                      <a:chOff x="1913835" y="554957"/>
                      <a:chExt cx="6178685" cy="5629943"/>
                    </a:xfrm>
                  </a:grpSpPr>
                  <a:grpSp>
                    <a:nvGrpSpPr>
                      <a:cNvPr id="8" name="Group 7"/>
                      <a:cNvGrpSpPr/>
                    </a:nvGrpSpPr>
                    <a:grpSpPr>
                      <a:xfrm>
                        <a:off x="1913835" y="554957"/>
                        <a:ext cx="6178685" cy="5629943"/>
                        <a:chOff x="1913835" y="554957"/>
                        <a:chExt cx="6178685" cy="5629943"/>
                      </a:xfrm>
                    </a:grpSpPr>
                    <a:graphicFrame>
                      <a:nvGraphicFramePr>
                        <a:cNvPr id="4" name="Chart 3"/>
                        <a:cNvGraphicFramePr/>
                      </a:nvGraphicFramePr>
                      <a:graphic>
                        <a:graphicData uri="http://schemas.openxmlformats.org/drawingml/2006/chart">
                          <c:chart xmlns:c="http://schemas.openxmlformats.org/drawingml/2006/chart" xmlns:r="http://schemas.openxmlformats.org/officeDocument/2006/relationships" r:id="rId5"/>
                        </a:graphicData>
                      </a:graphic>
                      <a:xfrm>
                        <a:off x="1996520" y="673100"/>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520741" y="2859390"/>
                          <a:ext cx="1432519"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1675F3" w:rsidRDefault="001675F3">
      <w:r>
        <w:t xml:space="preserve">For each participant, measure the length of the leg from the greater </w:t>
      </w:r>
      <w:proofErr w:type="spellStart"/>
      <w:r>
        <w:t>trochanter</w:t>
      </w:r>
      <w:proofErr w:type="spellEnd"/>
      <w:r>
        <w:t xml:space="preserve"> (the bony landmark on the side of the hip to the ankle bone). Please measure in cm. </w:t>
      </w:r>
      <w:r>
        <w:sym w:font="Wingdings" w:char="F04A"/>
      </w:r>
    </w:p>
    <w:p w:rsidR="00114F19" w:rsidRDefault="00816ECE">
      <w:r>
        <w:t>Interim summary</w:t>
      </w:r>
    </w:p>
    <w:p w:rsidR="00C86BE1" w:rsidRDefault="00114F19">
      <w:r>
        <w:t>Table 1</w:t>
      </w:r>
    </w:p>
    <w:tbl>
      <w:tblPr>
        <w:tblStyle w:val="TableGrid"/>
        <w:tblW w:w="0" w:type="auto"/>
        <w:tblLook w:val="00BF"/>
      </w:tblPr>
      <w:tblGrid>
        <w:gridCol w:w="1818"/>
        <w:gridCol w:w="1233"/>
        <w:gridCol w:w="1451"/>
        <w:gridCol w:w="1451"/>
        <w:gridCol w:w="1451"/>
        <w:gridCol w:w="1451"/>
      </w:tblGrid>
      <w:tr w:rsidR="007F5C45">
        <w:tc>
          <w:tcPr>
            <w:tcW w:w="1818" w:type="dxa"/>
          </w:tcPr>
          <w:p w:rsidR="007F5C45" w:rsidRDefault="007F5C45"/>
        </w:tc>
        <w:tc>
          <w:tcPr>
            <w:tcW w:w="1233" w:type="dxa"/>
          </w:tcPr>
          <w:p w:rsidR="007F5C45" w:rsidRDefault="007F5C45" w:rsidP="007F5C45">
            <w:pPr>
              <w:jc w:val="center"/>
            </w:pPr>
            <w:r>
              <w:t>Perceived critical gap (cm)</w:t>
            </w:r>
          </w:p>
        </w:tc>
        <w:tc>
          <w:tcPr>
            <w:tcW w:w="1451" w:type="dxa"/>
          </w:tcPr>
          <w:p w:rsidR="007F5C45" w:rsidRDefault="007F5C45" w:rsidP="007F5C45">
            <w:r>
              <w:t>Actual stepped gap (cm)</w:t>
            </w:r>
          </w:p>
        </w:tc>
        <w:tc>
          <w:tcPr>
            <w:tcW w:w="1451" w:type="dxa"/>
          </w:tcPr>
          <w:p w:rsidR="007F5C45" w:rsidRDefault="007F5C45">
            <w:r>
              <w:t>Leg length (cm)</w:t>
            </w:r>
          </w:p>
        </w:tc>
        <w:tc>
          <w:tcPr>
            <w:tcW w:w="1451" w:type="dxa"/>
          </w:tcPr>
          <w:p w:rsidR="007F5C45" w:rsidRDefault="007F5C45">
            <w:r>
              <w:t>Perceptual report pi-ratio</w:t>
            </w:r>
          </w:p>
        </w:tc>
        <w:tc>
          <w:tcPr>
            <w:tcW w:w="1451" w:type="dxa"/>
          </w:tcPr>
          <w:p w:rsidR="007F5C45" w:rsidRDefault="007F5C45">
            <w:r>
              <w:t>Actual pi-ratio</w:t>
            </w:r>
          </w:p>
        </w:tc>
      </w:tr>
      <w:tr w:rsidR="007F5C45">
        <w:tc>
          <w:tcPr>
            <w:tcW w:w="1818" w:type="dxa"/>
          </w:tcPr>
          <w:p w:rsidR="007F5C45" w:rsidRDefault="007F5C45">
            <w:r>
              <w:t>Participant 1 (tall)</w:t>
            </w:r>
          </w:p>
        </w:tc>
        <w:tc>
          <w:tcPr>
            <w:tcW w:w="1233" w:type="dxa"/>
          </w:tcPr>
          <w:p w:rsidR="007F5C45" w:rsidRDefault="007F5C45"/>
        </w:tc>
        <w:tc>
          <w:tcPr>
            <w:tcW w:w="1451" w:type="dxa"/>
          </w:tcPr>
          <w:p w:rsidR="007F5C45" w:rsidRDefault="007F5C45"/>
        </w:tc>
        <w:tc>
          <w:tcPr>
            <w:tcW w:w="1451" w:type="dxa"/>
          </w:tcPr>
          <w:p w:rsidR="007F5C45" w:rsidRDefault="007F5C45"/>
        </w:tc>
        <w:tc>
          <w:tcPr>
            <w:tcW w:w="1451" w:type="dxa"/>
          </w:tcPr>
          <w:p w:rsidR="007F5C45" w:rsidRDefault="007F5C45"/>
        </w:tc>
        <w:tc>
          <w:tcPr>
            <w:tcW w:w="1451" w:type="dxa"/>
          </w:tcPr>
          <w:p w:rsidR="007F5C45" w:rsidRDefault="007F5C45"/>
        </w:tc>
      </w:tr>
      <w:tr w:rsidR="007F5C45">
        <w:tc>
          <w:tcPr>
            <w:tcW w:w="1818" w:type="dxa"/>
          </w:tcPr>
          <w:p w:rsidR="007F5C45" w:rsidRDefault="007F5C45">
            <w:r>
              <w:t>Participant 2 (short)</w:t>
            </w:r>
          </w:p>
        </w:tc>
        <w:tc>
          <w:tcPr>
            <w:tcW w:w="1233" w:type="dxa"/>
          </w:tcPr>
          <w:p w:rsidR="007F5C45" w:rsidRDefault="007F5C45"/>
        </w:tc>
        <w:tc>
          <w:tcPr>
            <w:tcW w:w="1451" w:type="dxa"/>
          </w:tcPr>
          <w:p w:rsidR="007F5C45" w:rsidRDefault="007F5C45"/>
        </w:tc>
        <w:tc>
          <w:tcPr>
            <w:tcW w:w="1451" w:type="dxa"/>
          </w:tcPr>
          <w:p w:rsidR="007F5C45" w:rsidRDefault="007F5C45"/>
        </w:tc>
        <w:tc>
          <w:tcPr>
            <w:tcW w:w="1451" w:type="dxa"/>
          </w:tcPr>
          <w:p w:rsidR="007F5C45" w:rsidRDefault="007F5C45"/>
        </w:tc>
        <w:tc>
          <w:tcPr>
            <w:tcW w:w="1451" w:type="dxa"/>
          </w:tcPr>
          <w:p w:rsidR="007F5C45" w:rsidRDefault="007F5C45"/>
        </w:tc>
      </w:tr>
    </w:tbl>
    <w:p w:rsidR="00301F61" w:rsidRDefault="00301F61"/>
    <w:p w:rsidR="001675F3" w:rsidRDefault="00816ECE">
      <w:r>
        <w:t xml:space="preserve">Warren (1984) proposed that pi-ratios are the same for healthy young adults of different heights. Does this hypothesis hold in your experiment? </w:t>
      </w:r>
    </w:p>
    <w:p w:rsidR="008E4DF9" w:rsidRDefault="008E4DF9" w:rsidP="008E4DF9">
      <w:r>
        <w:t xml:space="preserve">_________________________________________________________________________________________________  </w:t>
      </w:r>
    </w:p>
    <w:p w:rsidR="008E4DF9" w:rsidRDefault="008E4DF9" w:rsidP="008E4DF9">
      <w:r>
        <w:t xml:space="preserve">_________________________________________________________________________________________________  </w:t>
      </w:r>
    </w:p>
    <w:p w:rsidR="008E4DF9" w:rsidRDefault="008E4DF9" w:rsidP="008E4DF9">
      <w:r>
        <w:t xml:space="preserve">_________________________________________________________________________________________________  </w:t>
      </w:r>
    </w:p>
    <w:p w:rsidR="008E4DF9" w:rsidRDefault="008E4DF9" w:rsidP="008E4DF9">
      <w:r>
        <w:t xml:space="preserve">_________________________________________________________________________________________________  </w:t>
      </w:r>
    </w:p>
    <w:p w:rsidR="007F5C45" w:rsidRDefault="007F5C45" w:rsidP="007F5C45">
      <w:r>
        <w:t>From the ecological perspective, what is the information that people could be using to judge their ability to step over a gap? Remember, it has to be something about the relation between you and the world (how you fit).</w:t>
      </w:r>
    </w:p>
    <w:p w:rsidR="008E4DF9" w:rsidRDefault="008E4DF9" w:rsidP="008E4DF9">
      <w:r>
        <w:t xml:space="preserve">_________________________________________________________________________________________________  </w:t>
      </w:r>
    </w:p>
    <w:p w:rsidR="008E4DF9" w:rsidRDefault="008E4DF9" w:rsidP="008E4DF9">
      <w:r>
        <w:t xml:space="preserve">_________________________________________________________________________________________________  </w:t>
      </w:r>
    </w:p>
    <w:p w:rsidR="008E4DF9" w:rsidRDefault="008E4DF9" w:rsidP="008E4DF9">
      <w:r>
        <w:t xml:space="preserve">_________________________________________________________________________________________________  </w:t>
      </w:r>
    </w:p>
    <w:p w:rsidR="008E4DF9" w:rsidRDefault="008E4DF9" w:rsidP="008E4DF9">
      <w:r>
        <w:t xml:space="preserve">_________________________________________________________________________________________________  </w:t>
      </w:r>
    </w:p>
    <w:p w:rsidR="002A5502" w:rsidRPr="00D13279" w:rsidRDefault="00BD7621">
      <w:pPr>
        <w:rPr>
          <w:b/>
        </w:rPr>
      </w:pPr>
      <w:r w:rsidRPr="00D13279">
        <w:rPr>
          <w:b/>
        </w:rPr>
        <w:t xml:space="preserve">Part 2. </w:t>
      </w:r>
      <w:r w:rsidR="002A5502" w:rsidRPr="00D13279">
        <w:rPr>
          <w:b/>
        </w:rPr>
        <w:t xml:space="preserve">Fatigue the </w:t>
      </w:r>
      <w:r w:rsidR="001675F3">
        <w:rPr>
          <w:b/>
        </w:rPr>
        <w:t>calf muscle</w:t>
      </w:r>
      <w:r w:rsidRPr="00D13279">
        <w:rPr>
          <w:b/>
        </w:rPr>
        <w:t xml:space="preserve"> and </w:t>
      </w:r>
      <w:r w:rsidR="001675F3">
        <w:rPr>
          <w:b/>
        </w:rPr>
        <w:t>gap crossing</w:t>
      </w:r>
      <w:r w:rsidR="002A5502" w:rsidRPr="00D13279">
        <w:rPr>
          <w:b/>
        </w:rPr>
        <w:t>:</w:t>
      </w:r>
    </w:p>
    <w:p w:rsidR="008E4DF9" w:rsidRDefault="001675F3">
      <w:r>
        <w:t>Redo the same measurements after fatiguing the participant by having him/her do calf raises. Participant will m</w:t>
      </w:r>
      <w:r w:rsidR="008E454A">
        <w:t>ake calf raises till exhaustion two times with a break.</w:t>
      </w:r>
      <w:r>
        <w:t xml:space="preserve"> Make sure you time the calf raises to get an estimate of muscle strength.</w:t>
      </w:r>
      <w:r w:rsidR="008E454A">
        <w:t xml:space="preserve"> Also, once the fatigue is induced, make sure to run the experiment fast. Otherwise, participants will get a chance to rest.</w:t>
      </w:r>
    </w:p>
    <w:p w:rsidR="00114F19" w:rsidRDefault="00114F19" w:rsidP="00114F19">
      <w:r>
        <w:t>Participant 1</w:t>
      </w:r>
      <w:r w:rsidRPr="00301F61">
        <w:rPr>
          <w:noProof/>
        </w:rPr>
        <w:drawing>
          <wp:inline distT="0" distB="0" distL="0" distR="0">
            <wp:extent cx="5486400" cy="4999355"/>
            <wp:effectExtent l="25400" t="0" r="0" b="0"/>
            <wp:docPr id="5" name="O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78685" cy="5629943"/>
                      <a:chOff x="1913835" y="554957"/>
                      <a:chExt cx="6178685" cy="5629943"/>
                    </a:xfrm>
                  </a:grpSpPr>
                  <a:grpSp>
                    <a:nvGrpSpPr>
                      <a:cNvPr id="8" name="Group 7"/>
                      <a:cNvGrpSpPr/>
                    </a:nvGrpSpPr>
                    <a:grpSpPr>
                      <a:xfrm>
                        <a:off x="1913835" y="554957"/>
                        <a:ext cx="6178685" cy="5629943"/>
                        <a:chOff x="1913835" y="554957"/>
                        <a:chExt cx="6178685" cy="5629943"/>
                      </a:xfrm>
                    </a:grpSpPr>
                    <a:graphicFrame>
                      <a:nvGraphicFramePr>
                        <a:cNvPr id="4" name="Chart 3"/>
                        <a:cNvGraphicFramePr/>
                      </a:nvGraphicFramePr>
                      <a:graphic>
                        <a:graphicData uri="http://schemas.openxmlformats.org/drawingml/2006/chart">
                          <c:chart xmlns:c="http://schemas.openxmlformats.org/drawingml/2006/chart" xmlns:r="http://schemas.openxmlformats.org/officeDocument/2006/relationships" r:id="rId6"/>
                        </a:graphicData>
                      </a:graphic>
                      <a:xfrm>
                        <a:off x="1996520" y="673100"/>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520741" y="2859390"/>
                          <a:ext cx="1432519"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114F19" w:rsidRDefault="00114F19" w:rsidP="00114F19">
      <w:r>
        <w:br w:type="page"/>
        <w:t>Participant 2</w:t>
      </w:r>
    </w:p>
    <w:p w:rsidR="00114F19" w:rsidRDefault="00114F19" w:rsidP="00114F19">
      <w:r w:rsidRPr="00816ECE">
        <w:rPr>
          <w:noProof/>
        </w:rPr>
        <w:drawing>
          <wp:inline distT="0" distB="0" distL="0" distR="0">
            <wp:extent cx="5486400" cy="4999355"/>
            <wp:effectExtent l="25400" t="0" r="0" b="0"/>
            <wp:docPr id="6" name="O 3"/>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78685" cy="5629943"/>
                      <a:chOff x="1913835" y="554957"/>
                      <a:chExt cx="6178685" cy="5629943"/>
                    </a:xfrm>
                  </a:grpSpPr>
                  <a:grpSp>
                    <a:nvGrpSpPr>
                      <a:cNvPr id="8" name="Group 7"/>
                      <a:cNvGrpSpPr/>
                    </a:nvGrpSpPr>
                    <a:grpSpPr>
                      <a:xfrm>
                        <a:off x="1913835" y="554957"/>
                        <a:ext cx="6178685" cy="5629943"/>
                        <a:chOff x="1913835" y="554957"/>
                        <a:chExt cx="6178685" cy="5629943"/>
                      </a:xfrm>
                    </a:grpSpPr>
                    <a:graphicFrame>
                      <a:nvGraphicFramePr>
                        <a:cNvPr id="4" name="Chart 3"/>
                        <a:cNvGraphicFramePr/>
                      </a:nvGraphicFramePr>
                      <a:graphic>
                        <a:graphicData uri="http://schemas.openxmlformats.org/drawingml/2006/chart">
                          <c:chart xmlns:c="http://schemas.openxmlformats.org/drawingml/2006/chart" xmlns:r="http://schemas.openxmlformats.org/officeDocument/2006/relationships" r:id="rId7"/>
                        </a:graphicData>
                      </a:graphic>
                      <a:xfrm>
                        <a:off x="1996520" y="673100"/>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520741" y="2859390"/>
                          <a:ext cx="1432519"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114F19" w:rsidRDefault="00114F19" w:rsidP="00114F19">
      <w:r>
        <w:t xml:space="preserve">For each participant, measure the length of the leg from the greater </w:t>
      </w:r>
      <w:proofErr w:type="spellStart"/>
      <w:r>
        <w:t>trochanter</w:t>
      </w:r>
      <w:proofErr w:type="spellEnd"/>
      <w:r>
        <w:t xml:space="preserve"> (the bony landmark on the side of the hip to the ankle bone). Please measure in cm. </w:t>
      </w:r>
      <w:r>
        <w:sym w:font="Wingdings" w:char="F04A"/>
      </w:r>
    </w:p>
    <w:p w:rsidR="00114F19" w:rsidRDefault="00114F19" w:rsidP="00114F19">
      <w:r>
        <w:t>Interim summary</w:t>
      </w:r>
    </w:p>
    <w:p w:rsidR="007F5C45" w:rsidRDefault="00114F19" w:rsidP="00114F19">
      <w:r>
        <w:t>Table 2</w:t>
      </w:r>
    </w:p>
    <w:tbl>
      <w:tblPr>
        <w:tblStyle w:val="TableGrid"/>
        <w:tblW w:w="0" w:type="auto"/>
        <w:tblLook w:val="00BF"/>
      </w:tblPr>
      <w:tblGrid>
        <w:gridCol w:w="1611"/>
        <w:gridCol w:w="1232"/>
        <w:gridCol w:w="1264"/>
        <w:gridCol w:w="1188"/>
        <w:gridCol w:w="1393"/>
        <w:gridCol w:w="1189"/>
        <w:gridCol w:w="979"/>
      </w:tblGrid>
      <w:tr w:rsidR="008E454A">
        <w:tc>
          <w:tcPr>
            <w:tcW w:w="1620" w:type="dxa"/>
          </w:tcPr>
          <w:p w:rsidR="008E454A" w:rsidRDefault="008E454A"/>
        </w:tc>
        <w:tc>
          <w:tcPr>
            <w:tcW w:w="1232" w:type="dxa"/>
          </w:tcPr>
          <w:p w:rsidR="008E454A" w:rsidRDefault="008E454A" w:rsidP="007F5C45">
            <w:pPr>
              <w:jc w:val="center"/>
            </w:pPr>
            <w:r>
              <w:t>Perceived critical gap (cm)</w:t>
            </w:r>
          </w:p>
        </w:tc>
        <w:tc>
          <w:tcPr>
            <w:tcW w:w="1273" w:type="dxa"/>
          </w:tcPr>
          <w:p w:rsidR="008E454A" w:rsidRDefault="008E454A" w:rsidP="007F5C45">
            <w:r>
              <w:t>Actual stepped gap (cm)</w:t>
            </w:r>
          </w:p>
        </w:tc>
        <w:tc>
          <w:tcPr>
            <w:tcW w:w="1201" w:type="dxa"/>
          </w:tcPr>
          <w:p w:rsidR="008E454A" w:rsidRDefault="008E454A">
            <w:r>
              <w:t>Leg length (cm)</w:t>
            </w:r>
          </w:p>
        </w:tc>
        <w:tc>
          <w:tcPr>
            <w:tcW w:w="1396" w:type="dxa"/>
          </w:tcPr>
          <w:p w:rsidR="008E454A" w:rsidRDefault="008E454A">
            <w:r>
              <w:t>Perceptual report pi-ratio</w:t>
            </w:r>
          </w:p>
        </w:tc>
        <w:tc>
          <w:tcPr>
            <w:tcW w:w="1202" w:type="dxa"/>
          </w:tcPr>
          <w:p w:rsidR="008E454A" w:rsidRDefault="008E454A">
            <w:r>
              <w:t>Actual pi-ratio</w:t>
            </w:r>
          </w:p>
        </w:tc>
        <w:tc>
          <w:tcPr>
            <w:tcW w:w="932" w:type="dxa"/>
          </w:tcPr>
          <w:p w:rsidR="008E454A" w:rsidRDefault="008E454A">
            <w:r>
              <w:t>Fatigue time</w:t>
            </w:r>
          </w:p>
        </w:tc>
      </w:tr>
      <w:tr w:rsidR="008E454A">
        <w:tc>
          <w:tcPr>
            <w:tcW w:w="1620" w:type="dxa"/>
          </w:tcPr>
          <w:p w:rsidR="008E454A" w:rsidRDefault="008E454A">
            <w:r>
              <w:t>Participant 1 (tall)</w:t>
            </w:r>
          </w:p>
        </w:tc>
        <w:tc>
          <w:tcPr>
            <w:tcW w:w="1232" w:type="dxa"/>
          </w:tcPr>
          <w:p w:rsidR="008E454A" w:rsidRDefault="008E454A"/>
        </w:tc>
        <w:tc>
          <w:tcPr>
            <w:tcW w:w="1273" w:type="dxa"/>
          </w:tcPr>
          <w:p w:rsidR="008E454A" w:rsidRDefault="008E454A"/>
        </w:tc>
        <w:tc>
          <w:tcPr>
            <w:tcW w:w="1201" w:type="dxa"/>
          </w:tcPr>
          <w:p w:rsidR="008E454A" w:rsidRDefault="008E454A"/>
        </w:tc>
        <w:tc>
          <w:tcPr>
            <w:tcW w:w="1396" w:type="dxa"/>
          </w:tcPr>
          <w:p w:rsidR="008E454A" w:rsidRDefault="008E454A"/>
        </w:tc>
        <w:tc>
          <w:tcPr>
            <w:tcW w:w="1202" w:type="dxa"/>
          </w:tcPr>
          <w:p w:rsidR="008E454A" w:rsidRDefault="008E454A"/>
        </w:tc>
        <w:tc>
          <w:tcPr>
            <w:tcW w:w="932" w:type="dxa"/>
          </w:tcPr>
          <w:p w:rsidR="008E454A" w:rsidRDefault="008E454A"/>
        </w:tc>
      </w:tr>
      <w:tr w:rsidR="008E454A">
        <w:tc>
          <w:tcPr>
            <w:tcW w:w="1620" w:type="dxa"/>
          </w:tcPr>
          <w:p w:rsidR="008E454A" w:rsidRDefault="008E454A">
            <w:r>
              <w:t>Participant 2 (short)</w:t>
            </w:r>
          </w:p>
        </w:tc>
        <w:tc>
          <w:tcPr>
            <w:tcW w:w="1232" w:type="dxa"/>
          </w:tcPr>
          <w:p w:rsidR="008E454A" w:rsidRDefault="008E454A"/>
        </w:tc>
        <w:tc>
          <w:tcPr>
            <w:tcW w:w="1273" w:type="dxa"/>
          </w:tcPr>
          <w:p w:rsidR="008E454A" w:rsidRDefault="008E454A"/>
        </w:tc>
        <w:tc>
          <w:tcPr>
            <w:tcW w:w="1201" w:type="dxa"/>
          </w:tcPr>
          <w:p w:rsidR="008E454A" w:rsidRDefault="008E454A"/>
        </w:tc>
        <w:tc>
          <w:tcPr>
            <w:tcW w:w="1396" w:type="dxa"/>
          </w:tcPr>
          <w:p w:rsidR="008E454A" w:rsidRDefault="008E454A"/>
        </w:tc>
        <w:tc>
          <w:tcPr>
            <w:tcW w:w="1202" w:type="dxa"/>
          </w:tcPr>
          <w:p w:rsidR="008E454A" w:rsidRDefault="008E454A"/>
        </w:tc>
        <w:tc>
          <w:tcPr>
            <w:tcW w:w="932" w:type="dxa"/>
          </w:tcPr>
          <w:p w:rsidR="008E454A" w:rsidRDefault="008E454A"/>
        </w:tc>
      </w:tr>
    </w:tbl>
    <w:p w:rsidR="00D13279" w:rsidRDefault="00D13279"/>
    <w:p w:rsidR="008E454A" w:rsidRDefault="00D13279">
      <w:r>
        <w:t>Did the affordance judgment</w:t>
      </w:r>
      <w:r w:rsidR="007F5C45">
        <w:t xml:space="preserve"> and the actual ability</w:t>
      </w:r>
      <w:r>
        <w:t xml:space="preserve"> change with fatigue?</w:t>
      </w:r>
      <w:r w:rsidR="00114F19">
        <w:t xml:space="preserve"> Compare your results to those in table 1.</w:t>
      </w:r>
    </w:p>
    <w:p w:rsidR="008E454A" w:rsidRDefault="008E454A" w:rsidP="008E454A">
      <w:r>
        <w:t xml:space="preserve">_________________________________________________________________________________________________  </w:t>
      </w:r>
    </w:p>
    <w:p w:rsidR="008E454A" w:rsidRDefault="008E454A" w:rsidP="008E454A">
      <w:r>
        <w:t xml:space="preserve">_________________________________________________________________________________________________  </w:t>
      </w:r>
    </w:p>
    <w:p w:rsidR="008E454A" w:rsidRDefault="008E454A" w:rsidP="008E454A">
      <w:r>
        <w:t xml:space="preserve">_________________________________________________________________________________________________  </w:t>
      </w:r>
    </w:p>
    <w:p w:rsidR="008E454A" w:rsidRDefault="008E454A" w:rsidP="008E454A">
      <w:r>
        <w:t xml:space="preserve">_________________________________________________________________________________________________  </w:t>
      </w:r>
    </w:p>
    <w:p w:rsidR="008E454A" w:rsidRDefault="007F5C45">
      <w:r>
        <w:t>What could be the role of fatigue?</w:t>
      </w:r>
    </w:p>
    <w:p w:rsidR="008E454A" w:rsidRDefault="008E454A" w:rsidP="008E454A">
      <w:r>
        <w:t xml:space="preserve">_________________________________________________________________________________________________  </w:t>
      </w:r>
    </w:p>
    <w:p w:rsidR="008E454A" w:rsidRDefault="008E454A" w:rsidP="008E454A">
      <w:r>
        <w:t xml:space="preserve">_________________________________________________________________________________________________  </w:t>
      </w:r>
    </w:p>
    <w:p w:rsidR="008E454A" w:rsidRDefault="008E454A" w:rsidP="008E454A">
      <w:r>
        <w:t xml:space="preserve">_________________________________________________________________________________________________  </w:t>
      </w:r>
    </w:p>
    <w:p w:rsidR="008E454A" w:rsidRDefault="008E454A" w:rsidP="008E454A">
      <w:r>
        <w:t xml:space="preserve">_________________________________________________________________________________________________  </w:t>
      </w:r>
    </w:p>
    <w:p w:rsidR="00516F12" w:rsidRDefault="00516F12"/>
    <w:p w:rsidR="00A3107A" w:rsidRDefault="00BD7621" w:rsidP="00516F12">
      <w:pPr>
        <w:jc w:val="center"/>
        <w:rPr>
          <w:b/>
        </w:rPr>
      </w:pPr>
      <w:r w:rsidRPr="00114F19">
        <w:rPr>
          <w:b/>
        </w:rPr>
        <w:br w:type="page"/>
      </w:r>
      <w:r w:rsidR="00516F12" w:rsidRPr="00114F19">
        <w:rPr>
          <w:b/>
        </w:rPr>
        <w:t>Aperture pass-through-ability demonstration</w:t>
      </w:r>
    </w:p>
    <w:p w:rsidR="00516F12" w:rsidRPr="00A3107A" w:rsidRDefault="00A3107A" w:rsidP="00A3107A">
      <w:r>
        <w:t xml:space="preserve">We are going to determine whether we are able to accurately judge our action capabilities for </w:t>
      </w:r>
      <w:r w:rsidR="00B9633A">
        <w:t>fitting through an aperture</w:t>
      </w:r>
      <w:r>
        <w:t xml:space="preserve"> </w:t>
      </w:r>
      <w:r w:rsidR="00B9633A">
        <w:t>(think of entering an elevator)</w:t>
      </w:r>
      <w:r>
        <w:t>. The demonstration has two parts: first you would have to judge</w:t>
      </w:r>
      <w:r w:rsidR="00B9633A">
        <w:t xml:space="preserve"> what apertures you can fit through</w:t>
      </w:r>
      <w:r>
        <w:t xml:space="preserve">. Then actually do it to measure what you can do. Then you’ll </w:t>
      </w:r>
      <w:r w:rsidR="00B9633A">
        <w:t>increase your effective eye height</w:t>
      </w:r>
      <w:r>
        <w:t xml:space="preserve"> and see if the judgments change. You will run two participants who should remain participants for the whole demonstration (they can get the results later from the experimenters). Naturally, the experimenters will do the measurement and run the study.</w:t>
      </w:r>
    </w:p>
    <w:p w:rsidR="00516F12" w:rsidRDefault="00B66A53">
      <w:r>
        <w:t xml:space="preserve">Warren and </w:t>
      </w:r>
      <w:proofErr w:type="spellStart"/>
      <w:r>
        <w:t>Whang</w:t>
      </w:r>
      <w:proofErr w:type="spellEnd"/>
      <w:r>
        <w:t xml:space="preserve"> (1987) conducted a study that looked at the </w:t>
      </w:r>
      <w:proofErr w:type="spellStart"/>
      <w:r>
        <w:t>affordane</w:t>
      </w:r>
      <w:proofErr w:type="spellEnd"/>
      <w:r>
        <w:t xml:space="preserve"> of gap pass-through-ability. </w:t>
      </w:r>
      <w:r w:rsidR="00516F12">
        <w:t xml:space="preserve">Formulate the hypothesis </w:t>
      </w:r>
      <w:r w:rsidR="003F3DEF">
        <w:t xml:space="preserve">about the critical aperture size for this affordance </w:t>
      </w:r>
      <w:r w:rsidR="00516F12">
        <w:t>based on the</w:t>
      </w:r>
      <w:r w:rsidR="003F3DEF">
        <w:t xml:space="preserve">ir findings. </w:t>
      </w:r>
      <w:r w:rsidR="00867AE3">
        <w:t>Be specific, ab</w:t>
      </w:r>
      <w:r w:rsidR="003F3DEF">
        <w:t xml:space="preserve">out the expected </w:t>
      </w:r>
      <w:r w:rsidR="00867AE3">
        <w:t>pi-ratio (aperture/eye height ratio in this case).</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6B31BD" w:rsidRPr="006B31BD" w:rsidRDefault="006B31BD">
      <w:pPr>
        <w:rPr>
          <w:b/>
        </w:rPr>
      </w:pPr>
      <w:r w:rsidRPr="006B31BD">
        <w:rPr>
          <w:b/>
        </w:rPr>
        <w:t>Experiment.</w:t>
      </w:r>
    </w:p>
    <w:p w:rsidR="006B31BD" w:rsidRDefault="006B31BD">
      <w:r>
        <w:t>First increase the aperture from 40 to 90 in 5 cm increments and ask participant to say if they can walk through the aperture without rotating shoulders.</w:t>
      </w:r>
    </w:p>
    <w:p w:rsidR="003F3DEF" w:rsidRDefault="003F3DEF"/>
    <w:p w:rsidR="003F3DEF" w:rsidRDefault="003F3DEF">
      <w:r>
        <w:t xml:space="preserve">Then repeat the same in the descending order (90 to 40). Note down the response curve below in different colors for ascending and descending </w:t>
      </w:r>
      <w:proofErr w:type="spellStart"/>
      <w:r>
        <w:t>judgements</w:t>
      </w:r>
      <w:proofErr w:type="spellEnd"/>
      <w:r>
        <w:t>.</w:t>
      </w:r>
    </w:p>
    <w:p w:rsidR="008E454A" w:rsidRDefault="008E454A" w:rsidP="00F35C86">
      <w:pPr>
        <w:tabs>
          <w:tab w:val="left" w:pos="1800"/>
        </w:tabs>
      </w:pPr>
    </w:p>
    <w:p w:rsidR="006B31BD" w:rsidRDefault="008E454A">
      <w:r>
        <w:t>Set up the equipment to facilitate best data collection.</w:t>
      </w:r>
      <w:r w:rsidR="003F3DEF">
        <w:br w:type="page"/>
        <w:t>Participant 1</w:t>
      </w:r>
    </w:p>
    <w:p w:rsidR="00B66A53" w:rsidRDefault="003F3DEF">
      <w:r w:rsidRPr="003F3DEF">
        <w:rPr>
          <w:noProof/>
        </w:rPr>
        <w:drawing>
          <wp:inline distT="0" distB="0" distL="0" distR="0">
            <wp:extent cx="5486400" cy="4959985"/>
            <wp:effectExtent l="25400" t="0" r="0" b="0"/>
            <wp:docPr id="7" name="O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46082" cy="5556105"/>
                      <a:chOff x="1913835" y="554957"/>
                      <a:chExt cx="6146082" cy="5556105"/>
                    </a:xfrm>
                  </a:grpSpPr>
                  <a:grpSp>
                    <a:nvGrpSpPr>
                      <a:cNvPr id="10" name="Group 9"/>
                      <a:cNvGrpSpPr/>
                    </a:nvGrpSpPr>
                    <a:grpSpPr>
                      <a:xfrm>
                        <a:off x="1913835" y="554957"/>
                        <a:ext cx="6146082" cy="5556105"/>
                        <a:chOff x="1913835" y="554957"/>
                        <a:chExt cx="6146082" cy="5556105"/>
                      </a:xfrm>
                    </a:grpSpPr>
                    <a:graphicFrame>
                      <a:nvGraphicFramePr>
                        <a:cNvPr id="9" name="Chart 8"/>
                        <a:cNvGraphicFramePr/>
                      </a:nvGraphicFramePr>
                      <a:graphic>
                        <a:graphicData uri="http://schemas.openxmlformats.org/drawingml/2006/chart">
                          <c:chart xmlns:c="http://schemas.openxmlformats.org/drawingml/2006/chart" xmlns:r="http://schemas.openxmlformats.org/officeDocument/2006/relationships" r:id="rId8"/>
                        </a:graphicData>
                      </a:graphic>
                      <a:xfrm>
                        <a:off x="1963917" y="599262"/>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439516" y="2778164"/>
                          <a:ext cx="1594970"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B66A53" w:rsidRDefault="00B66A53"/>
    <w:p w:rsidR="00B66A53" w:rsidRDefault="00B66A53">
      <w:r>
        <w:t xml:space="preserve">Measure actual ability to cross aperture. </w:t>
      </w:r>
      <w:proofErr w:type="gramStart"/>
      <w:r>
        <w:t>Again, the same procedure here as in the perceptual report.</w:t>
      </w:r>
      <w:proofErr w:type="gramEnd"/>
      <w:r>
        <w:t xml:space="preserve"> Participant should stand just like in the actual perceptual judgment and then they will try to walk to the smallest possible aperture they could cross.</w:t>
      </w:r>
    </w:p>
    <w:p w:rsidR="00B66A53" w:rsidRDefault="00B66A53"/>
    <w:p w:rsidR="003F3DEF" w:rsidRDefault="003F3DEF" w:rsidP="003F3DEF">
      <w:r>
        <w:br w:type="page"/>
        <w:t>Participant 2</w:t>
      </w:r>
    </w:p>
    <w:p w:rsidR="003F3DEF" w:rsidRDefault="003F3DEF" w:rsidP="003F3DEF">
      <w:r w:rsidRPr="003F3DEF">
        <w:rPr>
          <w:noProof/>
        </w:rPr>
        <w:drawing>
          <wp:inline distT="0" distB="0" distL="0" distR="0">
            <wp:extent cx="5486400" cy="4959985"/>
            <wp:effectExtent l="25400" t="0" r="0" b="0"/>
            <wp:docPr id="8" name="O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46082" cy="5556105"/>
                      <a:chOff x="1913835" y="554957"/>
                      <a:chExt cx="6146082" cy="5556105"/>
                    </a:xfrm>
                  </a:grpSpPr>
                  <a:grpSp>
                    <a:nvGrpSpPr>
                      <a:cNvPr id="10" name="Group 9"/>
                      <a:cNvGrpSpPr/>
                    </a:nvGrpSpPr>
                    <a:grpSpPr>
                      <a:xfrm>
                        <a:off x="1913835" y="554957"/>
                        <a:ext cx="6146082" cy="5556105"/>
                        <a:chOff x="1913835" y="554957"/>
                        <a:chExt cx="6146082" cy="5556105"/>
                      </a:xfrm>
                    </a:grpSpPr>
                    <a:graphicFrame>
                      <a:nvGraphicFramePr>
                        <a:cNvPr id="9" name="Chart 8"/>
                        <a:cNvGraphicFramePr/>
                      </a:nvGraphicFramePr>
                      <a:graphic>
                        <a:graphicData uri="http://schemas.openxmlformats.org/drawingml/2006/chart">
                          <c:chart xmlns:c="http://schemas.openxmlformats.org/drawingml/2006/chart" xmlns:r="http://schemas.openxmlformats.org/officeDocument/2006/relationships" r:id="rId9"/>
                        </a:graphicData>
                      </a:graphic>
                      <a:xfrm>
                        <a:off x="1963917" y="599262"/>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439516" y="2778164"/>
                          <a:ext cx="1594970"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3F3DEF" w:rsidRDefault="003F3DEF" w:rsidP="003F3DEF"/>
    <w:p w:rsidR="006B31BD" w:rsidRDefault="003F3DEF">
      <w:r>
        <w:t>Interim results:</w:t>
      </w:r>
    </w:p>
    <w:tbl>
      <w:tblPr>
        <w:tblStyle w:val="TableGrid"/>
        <w:tblW w:w="0" w:type="auto"/>
        <w:tblLook w:val="00BF"/>
      </w:tblPr>
      <w:tblGrid>
        <w:gridCol w:w="1818"/>
        <w:gridCol w:w="1233"/>
        <w:gridCol w:w="1451"/>
        <w:gridCol w:w="1451"/>
        <w:gridCol w:w="1451"/>
        <w:gridCol w:w="1451"/>
      </w:tblGrid>
      <w:tr w:rsidR="006B31BD">
        <w:tc>
          <w:tcPr>
            <w:tcW w:w="1818" w:type="dxa"/>
          </w:tcPr>
          <w:p w:rsidR="006B31BD" w:rsidRDefault="006B31BD"/>
        </w:tc>
        <w:tc>
          <w:tcPr>
            <w:tcW w:w="1233" w:type="dxa"/>
          </w:tcPr>
          <w:p w:rsidR="006B31BD" w:rsidRDefault="006B31BD" w:rsidP="006B31BD">
            <w:pPr>
              <w:jc w:val="center"/>
            </w:pPr>
            <w:r>
              <w:t>Perceived critical aperture (cm)</w:t>
            </w:r>
          </w:p>
        </w:tc>
        <w:tc>
          <w:tcPr>
            <w:tcW w:w="1451" w:type="dxa"/>
          </w:tcPr>
          <w:p w:rsidR="006B31BD" w:rsidRDefault="006B31BD" w:rsidP="006B31BD">
            <w:r>
              <w:t>Actual aperture (cm)</w:t>
            </w:r>
          </w:p>
        </w:tc>
        <w:tc>
          <w:tcPr>
            <w:tcW w:w="1451" w:type="dxa"/>
          </w:tcPr>
          <w:p w:rsidR="006B31BD" w:rsidRDefault="006B31BD">
            <w:r>
              <w:t>Shoulder width (cm)</w:t>
            </w:r>
          </w:p>
        </w:tc>
        <w:tc>
          <w:tcPr>
            <w:tcW w:w="1451" w:type="dxa"/>
          </w:tcPr>
          <w:p w:rsidR="006B31BD" w:rsidRDefault="006B31BD">
            <w:r>
              <w:t>Perceptual report pi-ratio</w:t>
            </w:r>
          </w:p>
        </w:tc>
        <w:tc>
          <w:tcPr>
            <w:tcW w:w="1451" w:type="dxa"/>
          </w:tcPr>
          <w:p w:rsidR="006B31BD" w:rsidRDefault="006B31BD">
            <w:r>
              <w:t>Actual pi-ratio</w:t>
            </w:r>
          </w:p>
        </w:tc>
      </w:tr>
      <w:tr w:rsidR="006B31BD">
        <w:tc>
          <w:tcPr>
            <w:tcW w:w="1818" w:type="dxa"/>
          </w:tcPr>
          <w:p w:rsidR="006B31BD" w:rsidRDefault="006B31BD" w:rsidP="006B31BD">
            <w:r>
              <w:t xml:space="preserve">Participant 1 </w:t>
            </w:r>
          </w:p>
          <w:p w:rsidR="006B31BD" w:rsidRDefault="006B31BD" w:rsidP="006B31BD"/>
        </w:tc>
        <w:tc>
          <w:tcPr>
            <w:tcW w:w="1233" w:type="dxa"/>
          </w:tcPr>
          <w:p w:rsidR="006B31BD" w:rsidRDefault="006B31BD"/>
        </w:tc>
        <w:tc>
          <w:tcPr>
            <w:tcW w:w="1451" w:type="dxa"/>
          </w:tcPr>
          <w:p w:rsidR="006B31BD" w:rsidRDefault="006B31BD"/>
        </w:tc>
        <w:tc>
          <w:tcPr>
            <w:tcW w:w="1451" w:type="dxa"/>
          </w:tcPr>
          <w:p w:rsidR="006B31BD" w:rsidRDefault="006B31BD"/>
        </w:tc>
        <w:tc>
          <w:tcPr>
            <w:tcW w:w="1451" w:type="dxa"/>
          </w:tcPr>
          <w:p w:rsidR="006B31BD" w:rsidRDefault="006B31BD"/>
        </w:tc>
        <w:tc>
          <w:tcPr>
            <w:tcW w:w="1451" w:type="dxa"/>
          </w:tcPr>
          <w:p w:rsidR="006B31BD" w:rsidRDefault="006B31BD"/>
        </w:tc>
      </w:tr>
      <w:tr w:rsidR="006B31BD">
        <w:tc>
          <w:tcPr>
            <w:tcW w:w="1818" w:type="dxa"/>
          </w:tcPr>
          <w:p w:rsidR="006B31BD" w:rsidRDefault="006B31BD" w:rsidP="006B31BD">
            <w:r>
              <w:t xml:space="preserve">Participant 2 </w:t>
            </w:r>
          </w:p>
          <w:p w:rsidR="006B31BD" w:rsidRDefault="006B31BD" w:rsidP="006B31BD"/>
        </w:tc>
        <w:tc>
          <w:tcPr>
            <w:tcW w:w="1233" w:type="dxa"/>
          </w:tcPr>
          <w:p w:rsidR="006B31BD" w:rsidRDefault="006B31BD"/>
        </w:tc>
        <w:tc>
          <w:tcPr>
            <w:tcW w:w="1451" w:type="dxa"/>
          </w:tcPr>
          <w:p w:rsidR="006B31BD" w:rsidRDefault="006B31BD"/>
        </w:tc>
        <w:tc>
          <w:tcPr>
            <w:tcW w:w="1451" w:type="dxa"/>
          </w:tcPr>
          <w:p w:rsidR="006B31BD" w:rsidRDefault="006B31BD"/>
        </w:tc>
        <w:tc>
          <w:tcPr>
            <w:tcW w:w="1451" w:type="dxa"/>
          </w:tcPr>
          <w:p w:rsidR="006B31BD" w:rsidRDefault="006B31BD"/>
        </w:tc>
        <w:tc>
          <w:tcPr>
            <w:tcW w:w="1451" w:type="dxa"/>
          </w:tcPr>
          <w:p w:rsidR="006B31BD" w:rsidRDefault="006B31BD"/>
        </w:tc>
      </w:tr>
    </w:tbl>
    <w:p w:rsidR="00867AE3" w:rsidRDefault="00867AE3"/>
    <w:p w:rsidR="00867AE3" w:rsidRDefault="00867AE3"/>
    <w:p w:rsidR="00516F12" w:rsidRPr="006B31BD" w:rsidRDefault="006B31BD">
      <w:pPr>
        <w:rPr>
          <w:b/>
        </w:rPr>
      </w:pPr>
      <w:proofErr w:type="gramStart"/>
      <w:r w:rsidRPr="006B31BD">
        <w:rPr>
          <w:b/>
        </w:rPr>
        <w:t>Role of eye height.</w:t>
      </w:r>
      <w:proofErr w:type="gramEnd"/>
    </w:p>
    <w:p w:rsidR="003F3DEF" w:rsidRDefault="006B31BD">
      <w:r>
        <w:t>Now, have the participant wear the wooden blocks. Make sure they don’t walk in these</w:t>
      </w:r>
      <w:r w:rsidR="00F35C86">
        <w:t xml:space="preserve"> prior to perceptual judgments.</w:t>
      </w:r>
    </w:p>
    <w:p w:rsidR="003F3DEF" w:rsidRDefault="003F3DEF" w:rsidP="003F3DEF">
      <w:r>
        <w:t>If judgments of pass-through-ability are based on the units of eye-height, what is the prediction</w:t>
      </w:r>
      <w:r w:rsidR="00F35C86">
        <w:t xml:space="preserve"> for the critical ratio</w:t>
      </w:r>
      <w:r>
        <w:t xml:space="preserve"> now? Express the hypothesis both in terms of pi-ratios (and the absolute values.</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6B31BD" w:rsidRDefault="00F35C86">
      <w:r>
        <w:t xml:space="preserve">_________________________________________________________________________________________________  </w:t>
      </w:r>
    </w:p>
    <w:p w:rsidR="00F35C86" w:rsidRDefault="003F3DEF">
      <w:r>
        <w:t>Repeat the measurements</w:t>
      </w:r>
    </w:p>
    <w:p w:rsidR="00516F12" w:rsidRDefault="00516F12"/>
    <w:p w:rsidR="003F3DEF" w:rsidRDefault="00F35C86" w:rsidP="003F3DEF">
      <w:r>
        <w:br w:type="page"/>
      </w:r>
      <w:r w:rsidR="003F3DEF">
        <w:t>Participant 1</w:t>
      </w:r>
    </w:p>
    <w:p w:rsidR="003F3DEF" w:rsidRDefault="003F3DEF" w:rsidP="003F3DEF">
      <w:r w:rsidRPr="003F3DEF">
        <w:rPr>
          <w:noProof/>
        </w:rPr>
        <w:drawing>
          <wp:inline distT="0" distB="0" distL="0" distR="0">
            <wp:extent cx="5486400" cy="4959985"/>
            <wp:effectExtent l="25400" t="0" r="0" b="0"/>
            <wp:docPr id="9" name="O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46082" cy="5556105"/>
                      <a:chOff x="1913835" y="554957"/>
                      <a:chExt cx="6146082" cy="5556105"/>
                    </a:xfrm>
                  </a:grpSpPr>
                  <a:grpSp>
                    <a:nvGrpSpPr>
                      <a:cNvPr id="10" name="Group 9"/>
                      <a:cNvGrpSpPr/>
                    </a:nvGrpSpPr>
                    <a:grpSpPr>
                      <a:xfrm>
                        <a:off x="1913835" y="554957"/>
                        <a:ext cx="6146082" cy="5556105"/>
                        <a:chOff x="1913835" y="554957"/>
                        <a:chExt cx="6146082" cy="5556105"/>
                      </a:xfrm>
                    </a:grpSpPr>
                    <a:graphicFrame>
                      <a:nvGraphicFramePr>
                        <a:cNvPr id="9" name="Chart 8"/>
                        <a:cNvGraphicFramePr/>
                      </a:nvGraphicFramePr>
                      <a:graphic>
                        <a:graphicData uri="http://schemas.openxmlformats.org/drawingml/2006/chart">
                          <c:chart xmlns:c="http://schemas.openxmlformats.org/drawingml/2006/chart" xmlns:r="http://schemas.openxmlformats.org/officeDocument/2006/relationships" r:id="rId10"/>
                        </a:graphicData>
                      </a:graphic>
                      <a:xfrm>
                        <a:off x="1963917" y="599262"/>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439516" y="2778164"/>
                          <a:ext cx="1594970"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3F3DEF" w:rsidRDefault="003F3DEF" w:rsidP="003F3DEF"/>
    <w:p w:rsidR="003F3DEF" w:rsidRDefault="003F3DEF" w:rsidP="003F3DEF">
      <w:r>
        <w:t xml:space="preserve">Measure actual ability to cross aperture. </w:t>
      </w:r>
      <w:proofErr w:type="gramStart"/>
      <w:r>
        <w:t>Again, the same procedure here as in the perceptual report.</w:t>
      </w:r>
      <w:proofErr w:type="gramEnd"/>
      <w:r>
        <w:t xml:space="preserve"> Participant should stand just like in the actual perceptual judgment and then they will try to walk to the smallest possible aperture they could cross.</w:t>
      </w:r>
    </w:p>
    <w:p w:rsidR="003F3DEF" w:rsidRDefault="003F3DEF" w:rsidP="003F3DEF"/>
    <w:p w:rsidR="003F3DEF" w:rsidRDefault="003F3DEF" w:rsidP="003F3DEF">
      <w:r>
        <w:br w:type="page"/>
        <w:t>Participant 2</w:t>
      </w:r>
    </w:p>
    <w:p w:rsidR="003F3DEF" w:rsidRDefault="003F3DEF" w:rsidP="003F3DEF">
      <w:r w:rsidRPr="003F3DEF">
        <w:rPr>
          <w:noProof/>
        </w:rPr>
        <w:drawing>
          <wp:inline distT="0" distB="0" distL="0" distR="0">
            <wp:extent cx="5486400" cy="4959985"/>
            <wp:effectExtent l="25400" t="0" r="0" b="0"/>
            <wp:docPr id="10" name="O 7"/>
            <wp:cNvGraphicFramePr/>
            <a:graphic xmlns:a="http://schemas.openxmlformats.org/drawingml/2006/main">
              <a:graphicData uri="http://schemas.openxmlformats.org/drawingml/2006/lockedCanvas">
                <lc:lockedCanvas xmlns:lc="http://schemas.openxmlformats.org/drawingml/2006/lockedCanvas">
                  <a:nvGrpSpPr>
                    <a:cNvPr id="0" name=""/>
                    <a:cNvGrpSpPr/>
                  </a:nvGrpSpPr>
                  <a:grpSpPr>
                    <a:xfrm>
                      <a:off x="0" y="0"/>
                      <a:ext cx="6146082" cy="5556105"/>
                      <a:chOff x="1913835" y="554957"/>
                      <a:chExt cx="6146082" cy="5556105"/>
                    </a:xfrm>
                  </a:grpSpPr>
                  <a:grpSp>
                    <a:nvGrpSpPr>
                      <a:cNvPr id="10" name="Group 9"/>
                      <a:cNvGrpSpPr/>
                    </a:nvGrpSpPr>
                    <a:grpSpPr>
                      <a:xfrm>
                        <a:off x="1913835" y="554957"/>
                        <a:ext cx="6146082" cy="5556105"/>
                        <a:chOff x="1913835" y="554957"/>
                        <a:chExt cx="6146082" cy="5556105"/>
                      </a:xfrm>
                    </a:grpSpPr>
                    <a:graphicFrame>
                      <a:nvGraphicFramePr>
                        <a:cNvPr id="9" name="Chart 8"/>
                        <a:cNvGraphicFramePr/>
                      </a:nvGraphicFramePr>
                      <a:graphic>
                        <a:graphicData uri="http://schemas.openxmlformats.org/drawingml/2006/chart">
                          <c:chart xmlns:c="http://schemas.openxmlformats.org/drawingml/2006/chart" xmlns:r="http://schemas.openxmlformats.org/officeDocument/2006/relationships" r:id="rId11"/>
                        </a:graphicData>
                      </a:graphic>
                      <a:xfrm>
                        <a:off x="1963917" y="599262"/>
                        <a:ext cx="6096000" cy="5511800"/>
                      </a:xfrm>
                    </a:graphicFrame>
                    <a:sp>
                      <a:nvSpPr>
                        <a:cNvPr id="5" name="TextBox 4"/>
                        <a:cNvSpPr txBox="1"/>
                      </a:nvSpPr>
                      <a:spPr>
                        <a:xfrm rot="16200000">
                          <a:off x="2303624" y="673000"/>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Yes</a:t>
                            </a:r>
                            <a:endParaRPr lang="en-US" dirty="0"/>
                          </a:p>
                        </a:txBody>
                        <a:useSpRect/>
                      </a:txSp>
                    </a:sp>
                    <a:sp>
                      <a:nvSpPr>
                        <a:cNvPr id="6" name="TextBox 5"/>
                        <a:cNvSpPr txBox="1"/>
                      </a:nvSpPr>
                      <a:spPr>
                        <a:xfrm rot="16200000">
                          <a:off x="2303622" y="5050636"/>
                          <a:ext cx="605417" cy="369332"/>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en-US" dirty="0" smtClean="0"/>
                              <a:t>No</a:t>
                            </a:r>
                            <a:endParaRPr lang="en-US" dirty="0"/>
                          </a:p>
                        </a:txBody>
                        <a:useSpRect/>
                      </a:txSp>
                    </a:sp>
                    <a:sp>
                      <a:nvSpPr>
                        <a:cNvPr id="7" name="TextBox 6"/>
                        <a:cNvSpPr txBox="1"/>
                      </a:nvSpPr>
                      <a:spPr>
                        <a:xfrm rot="16200000">
                          <a:off x="1439516" y="2778164"/>
                          <a:ext cx="1594970" cy="646331"/>
                        </a:xfrm>
                        <a:prstGeom prst="rect">
                          <a:avLst/>
                        </a:prstGeom>
                        <a:solidFill>
                          <a:schemeClr val="bg1"/>
                        </a:solid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r>
                              <a:rPr lang="en-US" dirty="0" smtClean="0"/>
                              <a:t>Perceptual Report</a:t>
                            </a:r>
                            <a:endParaRPr lang="en-US" dirty="0"/>
                          </a:p>
                        </a:txBody>
                        <a:useSpRect/>
                      </a:txSp>
                    </a:sp>
                  </a:grpSp>
                </lc:lockedCanvas>
              </a:graphicData>
            </a:graphic>
          </wp:inline>
        </w:drawing>
      </w:r>
    </w:p>
    <w:p w:rsidR="003F3DEF" w:rsidRDefault="003F3DEF" w:rsidP="003F3DEF"/>
    <w:p w:rsidR="003F3DEF" w:rsidRDefault="003F3DEF" w:rsidP="003F3DEF">
      <w:r>
        <w:t>Interim results:</w:t>
      </w:r>
    </w:p>
    <w:tbl>
      <w:tblPr>
        <w:tblStyle w:val="TableGrid"/>
        <w:tblW w:w="0" w:type="auto"/>
        <w:tblLook w:val="00BF"/>
      </w:tblPr>
      <w:tblGrid>
        <w:gridCol w:w="1818"/>
        <w:gridCol w:w="1233"/>
        <w:gridCol w:w="1451"/>
        <w:gridCol w:w="1451"/>
        <w:gridCol w:w="1451"/>
        <w:gridCol w:w="1451"/>
      </w:tblGrid>
      <w:tr w:rsidR="003F3DEF">
        <w:tc>
          <w:tcPr>
            <w:tcW w:w="1818" w:type="dxa"/>
          </w:tcPr>
          <w:p w:rsidR="003F3DEF" w:rsidRDefault="003F3DEF"/>
        </w:tc>
        <w:tc>
          <w:tcPr>
            <w:tcW w:w="1233" w:type="dxa"/>
          </w:tcPr>
          <w:p w:rsidR="003F3DEF" w:rsidRDefault="003F3DEF" w:rsidP="006B31BD">
            <w:pPr>
              <w:jc w:val="center"/>
            </w:pPr>
            <w:r>
              <w:t>Perceived critical aperture (cm)</w:t>
            </w:r>
          </w:p>
        </w:tc>
        <w:tc>
          <w:tcPr>
            <w:tcW w:w="1451" w:type="dxa"/>
          </w:tcPr>
          <w:p w:rsidR="003F3DEF" w:rsidRDefault="003F3DEF" w:rsidP="006B31BD">
            <w:r>
              <w:t>Actual aperture (cm)</w:t>
            </w:r>
          </w:p>
        </w:tc>
        <w:tc>
          <w:tcPr>
            <w:tcW w:w="1451" w:type="dxa"/>
          </w:tcPr>
          <w:p w:rsidR="003F3DEF" w:rsidRDefault="003F3DEF">
            <w:r>
              <w:t>Shoulder width (cm)</w:t>
            </w:r>
          </w:p>
        </w:tc>
        <w:tc>
          <w:tcPr>
            <w:tcW w:w="1451" w:type="dxa"/>
          </w:tcPr>
          <w:p w:rsidR="003F3DEF" w:rsidRDefault="003F3DEF">
            <w:r>
              <w:t>Perceptual report pi-ratio</w:t>
            </w:r>
          </w:p>
        </w:tc>
        <w:tc>
          <w:tcPr>
            <w:tcW w:w="1451" w:type="dxa"/>
          </w:tcPr>
          <w:p w:rsidR="003F3DEF" w:rsidRDefault="003F3DEF">
            <w:r>
              <w:t>Actual pi-ratio</w:t>
            </w:r>
          </w:p>
        </w:tc>
      </w:tr>
      <w:tr w:rsidR="003F3DEF">
        <w:tc>
          <w:tcPr>
            <w:tcW w:w="1818" w:type="dxa"/>
          </w:tcPr>
          <w:p w:rsidR="003F3DEF" w:rsidRDefault="003F3DEF" w:rsidP="006B31BD">
            <w:r>
              <w:t xml:space="preserve">Participant 1 </w:t>
            </w:r>
          </w:p>
          <w:p w:rsidR="003F3DEF" w:rsidRDefault="003F3DEF" w:rsidP="006B31BD"/>
        </w:tc>
        <w:tc>
          <w:tcPr>
            <w:tcW w:w="1233" w:type="dxa"/>
          </w:tcPr>
          <w:p w:rsidR="003F3DEF" w:rsidRDefault="003F3DEF"/>
        </w:tc>
        <w:tc>
          <w:tcPr>
            <w:tcW w:w="1451" w:type="dxa"/>
          </w:tcPr>
          <w:p w:rsidR="003F3DEF" w:rsidRDefault="003F3DEF"/>
        </w:tc>
        <w:tc>
          <w:tcPr>
            <w:tcW w:w="1451" w:type="dxa"/>
          </w:tcPr>
          <w:p w:rsidR="003F3DEF" w:rsidRDefault="003F3DEF"/>
        </w:tc>
        <w:tc>
          <w:tcPr>
            <w:tcW w:w="1451" w:type="dxa"/>
          </w:tcPr>
          <w:p w:rsidR="003F3DEF" w:rsidRDefault="003F3DEF"/>
        </w:tc>
        <w:tc>
          <w:tcPr>
            <w:tcW w:w="1451" w:type="dxa"/>
          </w:tcPr>
          <w:p w:rsidR="003F3DEF" w:rsidRDefault="003F3DEF"/>
        </w:tc>
      </w:tr>
      <w:tr w:rsidR="003F3DEF">
        <w:tc>
          <w:tcPr>
            <w:tcW w:w="1818" w:type="dxa"/>
          </w:tcPr>
          <w:p w:rsidR="003F3DEF" w:rsidRDefault="003F3DEF" w:rsidP="006B31BD">
            <w:r>
              <w:t xml:space="preserve">Participant 2 </w:t>
            </w:r>
          </w:p>
          <w:p w:rsidR="003F3DEF" w:rsidRDefault="003F3DEF" w:rsidP="006B31BD"/>
        </w:tc>
        <w:tc>
          <w:tcPr>
            <w:tcW w:w="1233" w:type="dxa"/>
          </w:tcPr>
          <w:p w:rsidR="003F3DEF" w:rsidRDefault="003F3DEF"/>
        </w:tc>
        <w:tc>
          <w:tcPr>
            <w:tcW w:w="1451" w:type="dxa"/>
          </w:tcPr>
          <w:p w:rsidR="003F3DEF" w:rsidRDefault="003F3DEF"/>
        </w:tc>
        <w:tc>
          <w:tcPr>
            <w:tcW w:w="1451" w:type="dxa"/>
          </w:tcPr>
          <w:p w:rsidR="003F3DEF" w:rsidRDefault="003F3DEF"/>
        </w:tc>
        <w:tc>
          <w:tcPr>
            <w:tcW w:w="1451" w:type="dxa"/>
          </w:tcPr>
          <w:p w:rsidR="003F3DEF" w:rsidRDefault="003F3DEF"/>
        </w:tc>
        <w:tc>
          <w:tcPr>
            <w:tcW w:w="1451" w:type="dxa"/>
          </w:tcPr>
          <w:p w:rsidR="003F3DEF" w:rsidRDefault="003F3DEF"/>
        </w:tc>
      </w:tr>
    </w:tbl>
    <w:p w:rsidR="00516F12" w:rsidRDefault="00516F12"/>
    <w:p w:rsidR="003F3DEF" w:rsidRDefault="003F3DEF"/>
    <w:p w:rsidR="004F0A40" w:rsidRDefault="004F0A40" w:rsidP="004F0A40">
      <w:r>
        <w:t>Did the affordance judgment and the actual ability change with eye-height? Compare your results to those in table 1.</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4F0A40" w:rsidRDefault="004F0A40" w:rsidP="004F0A40">
      <w:r>
        <w:t xml:space="preserve">What could be the role of eye-height?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4F0A40" w:rsidRDefault="00F35C86" w:rsidP="004F0A40">
      <w:r>
        <w:t xml:space="preserve">_________________________________________________________________________________________________  </w:t>
      </w:r>
    </w:p>
    <w:p w:rsidR="00516F12" w:rsidRDefault="004F0A40">
      <w:proofErr w:type="gramStart"/>
      <w:r>
        <w:t>Any other factors that come to mind?</w:t>
      </w:r>
      <w:proofErr w:type="gramEnd"/>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F35C86" w:rsidRDefault="00F35C86" w:rsidP="00F35C86">
      <w:r>
        <w:t xml:space="preserve">_________________________________________________________________________________________________  </w:t>
      </w:r>
    </w:p>
    <w:p w:rsidR="00516F12" w:rsidRDefault="00516F12"/>
    <w:sectPr w:rsidR="00516F12" w:rsidSect="00516F12">
      <w:headerReference w:type="default" r:id="rId12"/>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E7303" w:rsidRDefault="00BE7303" w:rsidP="00867AE3">
    <w:pPr>
      <w:pStyle w:val="Header"/>
    </w:pPr>
    <w:r>
      <w:t>Name: ______________________________________________</w:t>
    </w:r>
  </w:p>
  <w:p w:rsidR="00BE7303" w:rsidRDefault="00BE7303">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516F12"/>
    <w:rsid w:val="00114F19"/>
    <w:rsid w:val="00163AA9"/>
    <w:rsid w:val="001675F3"/>
    <w:rsid w:val="002A5502"/>
    <w:rsid w:val="002C391B"/>
    <w:rsid w:val="00301F61"/>
    <w:rsid w:val="003B7ABB"/>
    <w:rsid w:val="003F3DEF"/>
    <w:rsid w:val="004A69BA"/>
    <w:rsid w:val="004F0A40"/>
    <w:rsid w:val="00516F12"/>
    <w:rsid w:val="00650BE0"/>
    <w:rsid w:val="006A1163"/>
    <w:rsid w:val="006B31BD"/>
    <w:rsid w:val="007F5C45"/>
    <w:rsid w:val="00816ECE"/>
    <w:rsid w:val="00867AE3"/>
    <w:rsid w:val="008A2638"/>
    <w:rsid w:val="008E454A"/>
    <w:rsid w:val="008E4DF9"/>
    <w:rsid w:val="009B2F27"/>
    <w:rsid w:val="009C7EEC"/>
    <w:rsid w:val="00A3107A"/>
    <w:rsid w:val="00B66A53"/>
    <w:rsid w:val="00B9633A"/>
    <w:rsid w:val="00BD7621"/>
    <w:rsid w:val="00BE7303"/>
    <w:rsid w:val="00C86BE1"/>
    <w:rsid w:val="00D11A57"/>
    <w:rsid w:val="00D13279"/>
    <w:rsid w:val="00F35C86"/>
  </w:rsids>
  <m:mathPr>
    <m:mathFont m:val="@ヒラギノ角ゴ Pro W3"/>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22EA"/>
  </w:style>
  <w:style w:type="paragraph" w:styleId="Heading1">
    <w:name w:val="heading 1"/>
    <w:aliases w:val="Heading 1- Times New Roman"/>
    <w:basedOn w:val="Normal"/>
    <w:next w:val="Normal"/>
    <w:link w:val="Heading1Char"/>
    <w:rsid w:val="00441EBF"/>
    <w:pPr>
      <w:keepNext/>
      <w:spacing w:before="240" w:after="60"/>
      <w:jc w:val="center"/>
      <w:outlineLvl w:val="0"/>
    </w:pPr>
    <w:rPr>
      <w:rFonts w:ascii="Times New Roman" w:eastAsiaTheme="majorEastAsia" w:hAnsi="Times New Roman" w:cstheme="majorBidi"/>
      <w:bCs/>
      <w:kern w:val="32"/>
      <w:szCs w:val="32"/>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Heading 1- Times New Roman Char"/>
    <w:basedOn w:val="DefaultParagraphFont"/>
    <w:link w:val="Heading1"/>
    <w:rsid w:val="00441EBF"/>
    <w:rPr>
      <w:rFonts w:ascii="Times New Roman" w:eastAsiaTheme="majorEastAsia" w:hAnsi="Times New Roman" w:cstheme="majorBidi"/>
      <w:bCs/>
      <w:kern w:val="32"/>
      <w:sz w:val="24"/>
      <w:szCs w:val="32"/>
    </w:rPr>
  </w:style>
  <w:style w:type="paragraph" w:styleId="Header">
    <w:name w:val="header"/>
    <w:basedOn w:val="Normal"/>
    <w:link w:val="HeaderChar"/>
    <w:unhideWhenUsed/>
    <w:rsid w:val="00867AE3"/>
    <w:pPr>
      <w:tabs>
        <w:tab w:val="center" w:pos="4320"/>
        <w:tab w:val="right" w:pos="8640"/>
      </w:tabs>
      <w:spacing w:after="0"/>
    </w:pPr>
  </w:style>
  <w:style w:type="character" w:customStyle="1" w:styleId="HeaderChar">
    <w:name w:val="Header Char"/>
    <w:basedOn w:val="DefaultParagraphFont"/>
    <w:link w:val="Header"/>
    <w:rsid w:val="00867AE3"/>
  </w:style>
  <w:style w:type="paragraph" w:styleId="Footer">
    <w:name w:val="footer"/>
    <w:basedOn w:val="Normal"/>
    <w:link w:val="FooterChar"/>
    <w:uiPriority w:val="99"/>
    <w:semiHidden/>
    <w:unhideWhenUsed/>
    <w:rsid w:val="00867AE3"/>
    <w:pPr>
      <w:tabs>
        <w:tab w:val="center" w:pos="4320"/>
        <w:tab w:val="right" w:pos="8640"/>
      </w:tabs>
      <w:spacing w:after="0"/>
    </w:pPr>
  </w:style>
  <w:style w:type="character" w:customStyle="1" w:styleId="FooterChar">
    <w:name w:val="Footer Char"/>
    <w:basedOn w:val="DefaultParagraphFont"/>
    <w:link w:val="Footer"/>
    <w:uiPriority w:val="99"/>
    <w:semiHidden/>
    <w:rsid w:val="00867AE3"/>
  </w:style>
  <w:style w:type="table" w:styleId="TableGrid">
    <w:name w:val="Table Grid"/>
    <w:basedOn w:val="TableNormal"/>
    <w:uiPriority w:val="59"/>
    <w:rsid w:val="00163AA9"/>
    <w:pPr>
      <w:spacing w:after="0"/>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14" Type="http://schemas.openxmlformats.org/officeDocument/2006/relationships/theme" Target="theme/theme1.xml"/><Relationship Id="rId4" Type="http://schemas.openxmlformats.org/officeDocument/2006/relationships/chart" Target="charts/chart1.xml"/><Relationship Id="rId7" Type="http://schemas.openxmlformats.org/officeDocument/2006/relationships/chart" Target="charts/chart4.xml"/><Relationship Id="rId11" Type="http://schemas.openxmlformats.org/officeDocument/2006/relationships/chart" Target="charts/chart8.xml"/><Relationship Id="rId1" Type="http://schemas.openxmlformats.org/officeDocument/2006/relationships/styles" Target="styles.xml"/><Relationship Id="rId6" Type="http://schemas.openxmlformats.org/officeDocument/2006/relationships/chart" Target="charts/chart3.xml"/><Relationship Id="rId8" Type="http://schemas.openxmlformats.org/officeDocument/2006/relationships/chart" Target="charts/chart5.xml"/><Relationship Id="rId13" Type="http://schemas.openxmlformats.org/officeDocument/2006/relationships/fontTable" Target="fontTable.xml"/><Relationship Id="rId10" Type="http://schemas.openxmlformats.org/officeDocument/2006/relationships/chart" Target="charts/chart7.xml"/><Relationship Id="rId5" Type="http://schemas.openxmlformats.org/officeDocument/2006/relationships/chart" Target="charts/chart2.xml"/><Relationship Id="rId12" Type="http://schemas.openxmlformats.org/officeDocument/2006/relationships/header" Target="header1.xml"/><Relationship Id="rId2" Type="http://schemas.openxmlformats.org/officeDocument/2006/relationships/settings" Target="settings.xml"/><Relationship Id="rId9" Type="http://schemas.openxmlformats.org/officeDocument/2006/relationships/chart" Target="charts/chart6.xml"/><Relationship Id="rId3" Type="http://schemas.openxmlformats.org/officeDocument/2006/relationships/webSettings" Target="webSettings.xml"/></Relationships>
</file>

<file path=word/charts/_rels/chart1.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Macintosh%20HD:Users:nikitakuznetsov:Documents:Dynamics%20P&amp;A:Demos:Demo2Charts.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60.0</c:v>
                </c:pt>
                <c:pt idx="1">
                  <c:v>65.0</c:v>
                </c:pt>
                <c:pt idx="2">
                  <c:v>70.0</c:v>
                </c:pt>
                <c:pt idx="3">
                  <c:v>75.0</c:v>
                </c:pt>
                <c:pt idx="4">
                  <c:v>80.0</c:v>
                </c:pt>
                <c:pt idx="5">
                  <c:v>85.0</c:v>
                </c:pt>
                <c:pt idx="6">
                  <c:v>90.0</c:v>
                </c:pt>
                <c:pt idx="7">
                  <c:v>95.0</c:v>
                </c:pt>
                <c:pt idx="8">
                  <c:v>100.0</c:v>
                </c:pt>
                <c:pt idx="9">
                  <c:v>105.0</c:v>
                </c:pt>
                <c:pt idx="10">
                  <c:v>110.0</c:v>
                </c:pt>
                <c:pt idx="11">
                  <c:v>115.0</c:v>
                </c:pt>
                <c:pt idx="12">
                  <c:v>120.0</c:v>
                </c:pt>
              </c:numCache>
            </c:numRef>
          </c:xVal>
          <c:yVal>
            <c:numRef>
              <c:f>Sheet1!$C$2:$C$14</c:f>
              <c:numCache>
                <c:formatCode>General</c:formatCode>
                <c:ptCount val="13"/>
                <c:pt idx="12">
                  <c:v>100.0</c:v>
                </c:pt>
              </c:numCache>
            </c:numRef>
          </c:yVal>
        </c:ser>
        <c:axId val="589099112"/>
        <c:axId val="589239064"/>
      </c:scatterChart>
      <c:valAx>
        <c:axId val="589099112"/>
        <c:scaling>
          <c:orientation val="minMax"/>
          <c:max val="120.0"/>
          <c:min val="60.0"/>
        </c:scaling>
        <c:axPos val="b"/>
        <c:majorGridlines/>
        <c:title>
          <c:tx>
            <c:rich>
              <a:bodyPr/>
              <a:lstStyle/>
              <a:p>
                <a:pPr>
                  <a:defRPr/>
                </a:pPr>
                <a:r>
                  <a:rPr lang="en-US"/>
                  <a:t>Gap size</a:t>
                </a:r>
              </a:p>
            </c:rich>
          </c:tx>
          <c:layout/>
        </c:title>
        <c:numFmt formatCode="General" sourceLinked="1"/>
        <c:tickLblPos val="nextTo"/>
        <c:crossAx val="589239064"/>
        <c:crosses val="autoZero"/>
        <c:crossBetween val="midCat"/>
        <c:majorUnit val="5.0"/>
      </c:valAx>
      <c:valAx>
        <c:axId val="589239064"/>
        <c:scaling>
          <c:orientation val="minMax"/>
          <c:max val="100.0"/>
        </c:scaling>
        <c:axPos val="l"/>
        <c:majorGridlines/>
        <c:title>
          <c:tx>
            <c:rich>
              <a:bodyPr/>
              <a:lstStyle/>
              <a:p>
                <a:pPr>
                  <a:defRPr/>
                </a:pPr>
                <a:r>
                  <a:rPr lang="en-US"/>
                  <a:t>% Stepoverable</a:t>
                </a:r>
              </a:p>
            </c:rich>
          </c:tx>
          <c:layout/>
        </c:title>
        <c:numFmt formatCode="General" sourceLinked="1"/>
        <c:tickLblPos val="nextTo"/>
        <c:crossAx val="589099112"/>
        <c:crosses val="autoZero"/>
        <c:crossBetween val="midCat"/>
        <c:majorUnit val="100.0"/>
      </c:valAx>
    </c:plotArea>
    <c:plotVisOnly val="1"/>
  </c:chart>
  <c:spPr>
    <a:ln>
      <a:noFill/>
    </a:ln>
  </c:spPr>
  <c:txPr>
    <a:bodyPr/>
    <a:lstStyle/>
    <a:p>
      <a:pPr>
        <a:defRPr sz="1500"/>
      </a:pPr>
      <a:endParaRPr lang="en-US"/>
    </a:p>
  </c:txPr>
  <c:externalData r:id="rId1"/>
</c:chartSpace>
</file>

<file path=word/charts/chart2.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60.0</c:v>
                </c:pt>
                <c:pt idx="1">
                  <c:v>65.0</c:v>
                </c:pt>
                <c:pt idx="2">
                  <c:v>70.0</c:v>
                </c:pt>
                <c:pt idx="3">
                  <c:v>75.0</c:v>
                </c:pt>
                <c:pt idx="4">
                  <c:v>80.0</c:v>
                </c:pt>
                <c:pt idx="5">
                  <c:v>85.0</c:v>
                </c:pt>
                <c:pt idx="6">
                  <c:v>90.0</c:v>
                </c:pt>
                <c:pt idx="7">
                  <c:v>95.0</c:v>
                </c:pt>
                <c:pt idx="8">
                  <c:v>100.0</c:v>
                </c:pt>
                <c:pt idx="9">
                  <c:v>105.0</c:v>
                </c:pt>
                <c:pt idx="10">
                  <c:v>110.0</c:v>
                </c:pt>
                <c:pt idx="11">
                  <c:v>115.0</c:v>
                </c:pt>
                <c:pt idx="12">
                  <c:v>120.0</c:v>
                </c:pt>
              </c:numCache>
            </c:numRef>
          </c:xVal>
          <c:yVal>
            <c:numRef>
              <c:f>Sheet1!$C$2:$C$14</c:f>
              <c:numCache>
                <c:formatCode>General</c:formatCode>
                <c:ptCount val="13"/>
                <c:pt idx="12">
                  <c:v>100.0</c:v>
                </c:pt>
              </c:numCache>
            </c:numRef>
          </c:yVal>
        </c:ser>
        <c:axId val="572621304"/>
        <c:axId val="572606520"/>
      </c:scatterChart>
      <c:valAx>
        <c:axId val="572621304"/>
        <c:scaling>
          <c:orientation val="minMax"/>
          <c:max val="120.0"/>
          <c:min val="60.0"/>
        </c:scaling>
        <c:axPos val="b"/>
        <c:majorGridlines/>
        <c:title>
          <c:tx>
            <c:rich>
              <a:bodyPr/>
              <a:lstStyle/>
              <a:p>
                <a:pPr>
                  <a:defRPr/>
                </a:pPr>
                <a:r>
                  <a:rPr lang="en-US"/>
                  <a:t>Gap size</a:t>
                </a:r>
              </a:p>
            </c:rich>
          </c:tx>
        </c:title>
        <c:numFmt formatCode="General" sourceLinked="1"/>
        <c:tickLblPos val="nextTo"/>
        <c:crossAx val="572606520"/>
        <c:crosses val="autoZero"/>
        <c:crossBetween val="midCat"/>
        <c:majorUnit val="5.0"/>
      </c:valAx>
      <c:valAx>
        <c:axId val="572606520"/>
        <c:scaling>
          <c:orientation val="minMax"/>
          <c:max val="100.0"/>
        </c:scaling>
        <c:axPos val="l"/>
        <c:majorGridlines/>
        <c:title>
          <c:tx>
            <c:rich>
              <a:bodyPr/>
              <a:lstStyle/>
              <a:p>
                <a:pPr>
                  <a:defRPr/>
                </a:pPr>
                <a:r>
                  <a:rPr lang="en-US"/>
                  <a:t>% Stepoverable</a:t>
                </a:r>
              </a:p>
            </c:rich>
          </c:tx>
        </c:title>
        <c:numFmt formatCode="General" sourceLinked="1"/>
        <c:tickLblPos val="nextTo"/>
        <c:crossAx val="572621304"/>
        <c:crosses val="autoZero"/>
        <c:crossBetween val="midCat"/>
        <c:majorUnit val="100.0"/>
      </c:valAx>
    </c:plotArea>
    <c:plotVisOnly val="1"/>
  </c:chart>
  <c:spPr>
    <a:ln>
      <a:noFill/>
    </a:ln>
  </c:spPr>
  <c:txPr>
    <a:bodyPr/>
    <a:lstStyle/>
    <a:p>
      <a:pPr>
        <a:defRPr sz="1500"/>
      </a:pPr>
      <a:endParaRPr lang="en-US"/>
    </a:p>
  </c:txPr>
  <c:externalData r:id="rId1"/>
</c:chartSpace>
</file>

<file path=word/charts/chart3.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60.0</c:v>
                </c:pt>
                <c:pt idx="1">
                  <c:v>65.0</c:v>
                </c:pt>
                <c:pt idx="2">
                  <c:v>70.0</c:v>
                </c:pt>
                <c:pt idx="3">
                  <c:v>75.0</c:v>
                </c:pt>
                <c:pt idx="4">
                  <c:v>80.0</c:v>
                </c:pt>
                <c:pt idx="5">
                  <c:v>85.0</c:v>
                </c:pt>
                <c:pt idx="6">
                  <c:v>90.0</c:v>
                </c:pt>
                <c:pt idx="7">
                  <c:v>95.0</c:v>
                </c:pt>
                <c:pt idx="8">
                  <c:v>100.0</c:v>
                </c:pt>
                <c:pt idx="9">
                  <c:v>105.0</c:v>
                </c:pt>
                <c:pt idx="10">
                  <c:v>110.0</c:v>
                </c:pt>
                <c:pt idx="11">
                  <c:v>115.0</c:v>
                </c:pt>
                <c:pt idx="12">
                  <c:v>120.0</c:v>
                </c:pt>
              </c:numCache>
            </c:numRef>
          </c:xVal>
          <c:yVal>
            <c:numRef>
              <c:f>Sheet1!$C$2:$C$14</c:f>
              <c:numCache>
                <c:formatCode>General</c:formatCode>
                <c:ptCount val="13"/>
                <c:pt idx="12">
                  <c:v>100.0</c:v>
                </c:pt>
              </c:numCache>
            </c:numRef>
          </c:yVal>
        </c:ser>
        <c:axId val="572704232"/>
        <c:axId val="589276408"/>
      </c:scatterChart>
      <c:valAx>
        <c:axId val="572704232"/>
        <c:scaling>
          <c:orientation val="minMax"/>
          <c:max val="120.0"/>
          <c:min val="60.0"/>
        </c:scaling>
        <c:axPos val="b"/>
        <c:majorGridlines/>
        <c:title>
          <c:tx>
            <c:rich>
              <a:bodyPr/>
              <a:lstStyle/>
              <a:p>
                <a:pPr>
                  <a:defRPr/>
                </a:pPr>
                <a:r>
                  <a:rPr lang="en-US"/>
                  <a:t>Gap size</a:t>
                </a:r>
              </a:p>
            </c:rich>
          </c:tx>
        </c:title>
        <c:numFmt formatCode="General" sourceLinked="1"/>
        <c:tickLblPos val="nextTo"/>
        <c:crossAx val="589276408"/>
        <c:crosses val="autoZero"/>
        <c:crossBetween val="midCat"/>
        <c:majorUnit val="5.0"/>
      </c:valAx>
      <c:valAx>
        <c:axId val="589276408"/>
        <c:scaling>
          <c:orientation val="minMax"/>
          <c:max val="100.0"/>
        </c:scaling>
        <c:axPos val="l"/>
        <c:majorGridlines/>
        <c:title>
          <c:tx>
            <c:rich>
              <a:bodyPr/>
              <a:lstStyle/>
              <a:p>
                <a:pPr>
                  <a:defRPr/>
                </a:pPr>
                <a:r>
                  <a:rPr lang="en-US"/>
                  <a:t>% Stepoverable</a:t>
                </a:r>
              </a:p>
            </c:rich>
          </c:tx>
        </c:title>
        <c:numFmt formatCode="General" sourceLinked="1"/>
        <c:tickLblPos val="nextTo"/>
        <c:crossAx val="572704232"/>
        <c:crosses val="autoZero"/>
        <c:crossBetween val="midCat"/>
        <c:majorUnit val="100.0"/>
      </c:valAx>
    </c:plotArea>
    <c:plotVisOnly val="1"/>
  </c:chart>
  <c:spPr>
    <a:ln>
      <a:noFill/>
    </a:ln>
  </c:spPr>
  <c:txPr>
    <a:bodyPr/>
    <a:lstStyle/>
    <a:p>
      <a:pPr>
        <a:defRPr sz="1500"/>
      </a:pPr>
      <a:endParaRPr lang="en-US"/>
    </a:p>
  </c:txPr>
  <c:externalData r:id="rId1"/>
</c:chartSpace>
</file>

<file path=word/charts/chart4.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Sheet1!$B$2:$B$14</c:f>
              <c:numCache>
                <c:formatCode>General</c:formatCode>
                <c:ptCount val="13"/>
                <c:pt idx="0">
                  <c:v>60.0</c:v>
                </c:pt>
                <c:pt idx="1">
                  <c:v>65.0</c:v>
                </c:pt>
                <c:pt idx="2">
                  <c:v>70.0</c:v>
                </c:pt>
                <c:pt idx="3">
                  <c:v>75.0</c:v>
                </c:pt>
                <c:pt idx="4">
                  <c:v>80.0</c:v>
                </c:pt>
                <c:pt idx="5">
                  <c:v>85.0</c:v>
                </c:pt>
                <c:pt idx="6">
                  <c:v>90.0</c:v>
                </c:pt>
                <c:pt idx="7">
                  <c:v>95.0</c:v>
                </c:pt>
                <c:pt idx="8">
                  <c:v>100.0</c:v>
                </c:pt>
                <c:pt idx="9">
                  <c:v>105.0</c:v>
                </c:pt>
                <c:pt idx="10">
                  <c:v>110.0</c:v>
                </c:pt>
                <c:pt idx="11">
                  <c:v>115.0</c:v>
                </c:pt>
                <c:pt idx="12">
                  <c:v>120.0</c:v>
                </c:pt>
              </c:numCache>
            </c:numRef>
          </c:xVal>
          <c:yVal>
            <c:numRef>
              <c:f>Sheet1!$C$2:$C$14</c:f>
              <c:numCache>
                <c:formatCode>General</c:formatCode>
                <c:ptCount val="13"/>
                <c:pt idx="12">
                  <c:v>100.0</c:v>
                </c:pt>
              </c:numCache>
            </c:numRef>
          </c:yVal>
        </c:ser>
        <c:axId val="572763928"/>
        <c:axId val="572663224"/>
      </c:scatterChart>
      <c:valAx>
        <c:axId val="572763928"/>
        <c:scaling>
          <c:orientation val="minMax"/>
          <c:max val="120.0"/>
          <c:min val="60.0"/>
        </c:scaling>
        <c:axPos val="b"/>
        <c:majorGridlines/>
        <c:title>
          <c:tx>
            <c:rich>
              <a:bodyPr/>
              <a:lstStyle/>
              <a:p>
                <a:pPr>
                  <a:defRPr/>
                </a:pPr>
                <a:r>
                  <a:rPr lang="en-US"/>
                  <a:t>Gap size</a:t>
                </a:r>
              </a:p>
            </c:rich>
          </c:tx>
        </c:title>
        <c:numFmt formatCode="General" sourceLinked="1"/>
        <c:tickLblPos val="nextTo"/>
        <c:crossAx val="572663224"/>
        <c:crosses val="autoZero"/>
        <c:crossBetween val="midCat"/>
        <c:majorUnit val="5.0"/>
      </c:valAx>
      <c:valAx>
        <c:axId val="572663224"/>
        <c:scaling>
          <c:orientation val="minMax"/>
          <c:max val="100.0"/>
        </c:scaling>
        <c:axPos val="l"/>
        <c:majorGridlines/>
        <c:title>
          <c:tx>
            <c:rich>
              <a:bodyPr/>
              <a:lstStyle/>
              <a:p>
                <a:pPr>
                  <a:defRPr/>
                </a:pPr>
                <a:r>
                  <a:rPr lang="en-US"/>
                  <a:t>% Stepoverable</a:t>
                </a:r>
              </a:p>
            </c:rich>
          </c:tx>
        </c:title>
        <c:numFmt formatCode="General" sourceLinked="1"/>
        <c:tickLblPos val="nextTo"/>
        <c:crossAx val="572763928"/>
        <c:crosses val="autoZero"/>
        <c:crossBetween val="midCat"/>
        <c:majorUnit val="100.0"/>
      </c:valAx>
    </c:plotArea>
    <c:plotVisOnly val="1"/>
  </c:chart>
  <c:spPr>
    <a:ln>
      <a:noFill/>
    </a:ln>
  </c:spPr>
  <c:txPr>
    <a:bodyPr/>
    <a:lstStyle/>
    <a:p>
      <a:pPr>
        <a:defRPr sz="1500"/>
      </a:pPr>
      <a:endParaRPr lang="en-US"/>
    </a:p>
  </c:txPr>
  <c:externalData r:id="rId1"/>
</c:chartSpace>
</file>

<file path=word/charts/chart5.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Sheet1!$B$40:$B$52</c:f>
              <c:numCache>
                <c:formatCode>General</c:formatCode>
                <c:ptCount val="13"/>
                <c:pt idx="0">
                  <c:v>40.0</c:v>
                </c:pt>
                <c:pt idx="1">
                  <c:v>45.0</c:v>
                </c:pt>
                <c:pt idx="2">
                  <c:v>50.0</c:v>
                </c:pt>
                <c:pt idx="3">
                  <c:v>55.0</c:v>
                </c:pt>
                <c:pt idx="4">
                  <c:v>60.0</c:v>
                </c:pt>
                <c:pt idx="5">
                  <c:v>65.0</c:v>
                </c:pt>
                <c:pt idx="6">
                  <c:v>70.0</c:v>
                </c:pt>
                <c:pt idx="7">
                  <c:v>75.0</c:v>
                </c:pt>
                <c:pt idx="8">
                  <c:v>80.0</c:v>
                </c:pt>
                <c:pt idx="9">
                  <c:v>85.0</c:v>
                </c:pt>
                <c:pt idx="10">
                  <c:v>90.0</c:v>
                </c:pt>
                <c:pt idx="11">
                  <c:v>95.0</c:v>
                </c:pt>
                <c:pt idx="12">
                  <c:v>100.0</c:v>
                </c:pt>
              </c:numCache>
            </c:numRef>
          </c:xVal>
          <c:yVal>
            <c:numRef>
              <c:f>Sheet1!$C$2:$C$14</c:f>
              <c:numCache>
                <c:formatCode>General</c:formatCode>
                <c:ptCount val="13"/>
                <c:pt idx="12">
                  <c:v>100.0</c:v>
                </c:pt>
              </c:numCache>
            </c:numRef>
          </c:yVal>
        </c:ser>
        <c:axId val="572824296"/>
        <c:axId val="572834328"/>
      </c:scatterChart>
      <c:valAx>
        <c:axId val="572824296"/>
        <c:scaling>
          <c:orientation val="minMax"/>
          <c:max val="100.0"/>
          <c:min val="40.0"/>
        </c:scaling>
        <c:axPos val="b"/>
        <c:majorGridlines/>
        <c:title>
          <c:tx>
            <c:rich>
              <a:bodyPr/>
              <a:lstStyle/>
              <a:p>
                <a:pPr>
                  <a:defRPr/>
                </a:pPr>
                <a:r>
                  <a:rPr lang="en-US"/>
                  <a:t>Aperture size</a:t>
                </a:r>
              </a:p>
            </c:rich>
          </c:tx>
        </c:title>
        <c:numFmt formatCode="General" sourceLinked="1"/>
        <c:tickLblPos val="nextTo"/>
        <c:crossAx val="572834328"/>
        <c:crosses val="autoZero"/>
        <c:crossBetween val="midCat"/>
        <c:majorUnit val="5.0"/>
      </c:valAx>
      <c:valAx>
        <c:axId val="572834328"/>
        <c:scaling>
          <c:orientation val="minMax"/>
          <c:max val="100.0"/>
        </c:scaling>
        <c:axPos val="l"/>
        <c:majorGridlines/>
        <c:title>
          <c:tx>
            <c:rich>
              <a:bodyPr/>
              <a:lstStyle/>
              <a:p>
                <a:pPr>
                  <a:defRPr/>
                </a:pPr>
                <a:r>
                  <a:rPr lang="en-US"/>
                  <a:t>% Stepoverable</a:t>
                </a:r>
              </a:p>
            </c:rich>
          </c:tx>
        </c:title>
        <c:numFmt formatCode="General" sourceLinked="1"/>
        <c:tickLblPos val="nextTo"/>
        <c:crossAx val="572824296"/>
        <c:crosses val="autoZero"/>
        <c:crossBetween val="midCat"/>
        <c:majorUnit val="100.0"/>
      </c:valAx>
    </c:plotArea>
    <c:plotVisOnly val="1"/>
  </c:chart>
  <c:spPr>
    <a:ln>
      <a:noFill/>
    </a:ln>
  </c:spPr>
  <c:txPr>
    <a:bodyPr/>
    <a:lstStyle/>
    <a:p>
      <a:pPr>
        <a:defRPr sz="1500"/>
      </a:pPr>
      <a:endParaRPr lang="en-US"/>
    </a:p>
  </c:txPr>
  <c:externalData r:id="rId1"/>
</c:chartSpace>
</file>

<file path=word/charts/chart6.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Sheet1!$B$40:$B$52</c:f>
              <c:numCache>
                <c:formatCode>General</c:formatCode>
                <c:ptCount val="13"/>
                <c:pt idx="0">
                  <c:v>40.0</c:v>
                </c:pt>
                <c:pt idx="1">
                  <c:v>45.0</c:v>
                </c:pt>
                <c:pt idx="2">
                  <c:v>50.0</c:v>
                </c:pt>
                <c:pt idx="3">
                  <c:v>55.0</c:v>
                </c:pt>
                <c:pt idx="4">
                  <c:v>60.0</c:v>
                </c:pt>
                <c:pt idx="5">
                  <c:v>65.0</c:v>
                </c:pt>
                <c:pt idx="6">
                  <c:v>70.0</c:v>
                </c:pt>
                <c:pt idx="7">
                  <c:v>75.0</c:v>
                </c:pt>
                <c:pt idx="8">
                  <c:v>80.0</c:v>
                </c:pt>
                <c:pt idx="9">
                  <c:v>85.0</c:v>
                </c:pt>
                <c:pt idx="10">
                  <c:v>90.0</c:v>
                </c:pt>
                <c:pt idx="11">
                  <c:v>95.0</c:v>
                </c:pt>
                <c:pt idx="12">
                  <c:v>100.0</c:v>
                </c:pt>
              </c:numCache>
            </c:numRef>
          </c:xVal>
          <c:yVal>
            <c:numRef>
              <c:f>Sheet1!$C$2:$C$14</c:f>
              <c:numCache>
                <c:formatCode>General</c:formatCode>
                <c:ptCount val="13"/>
                <c:pt idx="12">
                  <c:v>100.0</c:v>
                </c:pt>
              </c:numCache>
            </c:numRef>
          </c:yVal>
        </c:ser>
        <c:axId val="572888952"/>
        <c:axId val="572898968"/>
      </c:scatterChart>
      <c:valAx>
        <c:axId val="572888952"/>
        <c:scaling>
          <c:orientation val="minMax"/>
          <c:max val="100.0"/>
          <c:min val="40.0"/>
        </c:scaling>
        <c:axPos val="b"/>
        <c:majorGridlines/>
        <c:title>
          <c:tx>
            <c:rich>
              <a:bodyPr/>
              <a:lstStyle/>
              <a:p>
                <a:pPr>
                  <a:defRPr/>
                </a:pPr>
                <a:r>
                  <a:rPr lang="en-US"/>
                  <a:t>Aperture size</a:t>
                </a:r>
              </a:p>
            </c:rich>
          </c:tx>
        </c:title>
        <c:numFmt formatCode="General" sourceLinked="1"/>
        <c:tickLblPos val="nextTo"/>
        <c:crossAx val="572898968"/>
        <c:crosses val="autoZero"/>
        <c:crossBetween val="midCat"/>
        <c:majorUnit val="5.0"/>
      </c:valAx>
      <c:valAx>
        <c:axId val="572898968"/>
        <c:scaling>
          <c:orientation val="minMax"/>
          <c:max val="100.0"/>
        </c:scaling>
        <c:axPos val="l"/>
        <c:majorGridlines/>
        <c:title>
          <c:tx>
            <c:rich>
              <a:bodyPr/>
              <a:lstStyle/>
              <a:p>
                <a:pPr>
                  <a:defRPr/>
                </a:pPr>
                <a:r>
                  <a:rPr lang="en-US"/>
                  <a:t>% Stepoverable</a:t>
                </a:r>
              </a:p>
            </c:rich>
          </c:tx>
        </c:title>
        <c:numFmt formatCode="General" sourceLinked="1"/>
        <c:tickLblPos val="nextTo"/>
        <c:crossAx val="572888952"/>
        <c:crosses val="autoZero"/>
        <c:crossBetween val="midCat"/>
        <c:majorUnit val="100.0"/>
      </c:valAx>
    </c:plotArea>
    <c:plotVisOnly val="1"/>
  </c:chart>
  <c:spPr>
    <a:ln>
      <a:noFill/>
    </a:ln>
  </c:spPr>
  <c:txPr>
    <a:bodyPr/>
    <a:lstStyle/>
    <a:p>
      <a:pPr>
        <a:defRPr sz="1500"/>
      </a:pPr>
      <a:endParaRPr lang="en-US"/>
    </a:p>
  </c:txPr>
  <c:externalData r:id="rId1"/>
</c:chartSpace>
</file>

<file path=word/charts/chart7.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Sheet1!$B$40:$B$52</c:f>
              <c:numCache>
                <c:formatCode>General</c:formatCode>
                <c:ptCount val="13"/>
                <c:pt idx="0">
                  <c:v>40.0</c:v>
                </c:pt>
                <c:pt idx="1">
                  <c:v>45.0</c:v>
                </c:pt>
                <c:pt idx="2">
                  <c:v>50.0</c:v>
                </c:pt>
                <c:pt idx="3">
                  <c:v>55.0</c:v>
                </c:pt>
                <c:pt idx="4">
                  <c:v>60.0</c:v>
                </c:pt>
                <c:pt idx="5">
                  <c:v>65.0</c:v>
                </c:pt>
                <c:pt idx="6">
                  <c:v>70.0</c:v>
                </c:pt>
                <c:pt idx="7">
                  <c:v>75.0</c:v>
                </c:pt>
                <c:pt idx="8">
                  <c:v>80.0</c:v>
                </c:pt>
                <c:pt idx="9">
                  <c:v>85.0</c:v>
                </c:pt>
                <c:pt idx="10">
                  <c:v>90.0</c:v>
                </c:pt>
                <c:pt idx="11">
                  <c:v>95.0</c:v>
                </c:pt>
                <c:pt idx="12">
                  <c:v>100.0</c:v>
                </c:pt>
              </c:numCache>
            </c:numRef>
          </c:xVal>
          <c:yVal>
            <c:numRef>
              <c:f>Sheet1!$C$2:$C$14</c:f>
              <c:numCache>
                <c:formatCode>General</c:formatCode>
                <c:ptCount val="13"/>
                <c:pt idx="12">
                  <c:v>100.0</c:v>
                </c:pt>
              </c:numCache>
            </c:numRef>
          </c:yVal>
        </c:ser>
        <c:axId val="572952968"/>
        <c:axId val="572963000"/>
      </c:scatterChart>
      <c:valAx>
        <c:axId val="572952968"/>
        <c:scaling>
          <c:orientation val="minMax"/>
          <c:max val="100.0"/>
          <c:min val="40.0"/>
        </c:scaling>
        <c:axPos val="b"/>
        <c:majorGridlines/>
        <c:title>
          <c:tx>
            <c:rich>
              <a:bodyPr/>
              <a:lstStyle/>
              <a:p>
                <a:pPr>
                  <a:defRPr/>
                </a:pPr>
                <a:r>
                  <a:rPr lang="en-US"/>
                  <a:t>Aperture size</a:t>
                </a:r>
              </a:p>
            </c:rich>
          </c:tx>
        </c:title>
        <c:numFmt formatCode="General" sourceLinked="1"/>
        <c:tickLblPos val="nextTo"/>
        <c:crossAx val="572963000"/>
        <c:crosses val="autoZero"/>
        <c:crossBetween val="midCat"/>
        <c:majorUnit val="5.0"/>
      </c:valAx>
      <c:valAx>
        <c:axId val="572963000"/>
        <c:scaling>
          <c:orientation val="minMax"/>
          <c:max val="100.0"/>
        </c:scaling>
        <c:axPos val="l"/>
        <c:majorGridlines/>
        <c:title>
          <c:tx>
            <c:rich>
              <a:bodyPr/>
              <a:lstStyle/>
              <a:p>
                <a:pPr>
                  <a:defRPr/>
                </a:pPr>
                <a:r>
                  <a:rPr lang="en-US"/>
                  <a:t>% Stepoverable</a:t>
                </a:r>
              </a:p>
            </c:rich>
          </c:tx>
        </c:title>
        <c:numFmt formatCode="General" sourceLinked="1"/>
        <c:tickLblPos val="nextTo"/>
        <c:crossAx val="572952968"/>
        <c:crosses val="autoZero"/>
        <c:crossBetween val="midCat"/>
        <c:majorUnit val="100.0"/>
      </c:valAx>
    </c:plotArea>
    <c:plotVisOnly val="1"/>
  </c:chart>
  <c:spPr>
    <a:ln>
      <a:noFill/>
    </a:ln>
  </c:spPr>
  <c:txPr>
    <a:bodyPr/>
    <a:lstStyle/>
    <a:p>
      <a:pPr>
        <a:defRPr sz="1500"/>
      </a:pPr>
      <a:endParaRPr lang="en-US"/>
    </a:p>
  </c:txPr>
  <c:externalData r:id="rId1"/>
</c:chartSpace>
</file>

<file path=word/charts/chart8.xml><?xml version="1.0" encoding="utf-8"?>
<c:chartSpace xmlns:c="http://schemas.openxmlformats.org/drawingml/2006/chart" xmlns:a="http://schemas.openxmlformats.org/drawingml/2006/main" xmlns:r="http://schemas.openxmlformats.org/officeDocument/2006/relationships">
  <c:date1904 val="1"/>
  <c:lang val="en-US"/>
  <c:style val="2"/>
  <c:chart>
    <c:autoTitleDeleted val="1"/>
    <c:plotArea>
      <c:layout/>
      <c:scatterChart>
        <c:scatterStyle val="lineMarker"/>
        <c:ser>
          <c:idx val="0"/>
          <c:order val="0"/>
          <c:tx>
            <c:strRef>
              <c:f>Sheet1!$C$1</c:f>
              <c:strCache>
                <c:ptCount val="1"/>
                <c:pt idx="0">
                  <c:v>% Step-overable</c:v>
                </c:pt>
              </c:strCache>
            </c:strRef>
          </c:tx>
          <c:spPr>
            <a:ln w="28575">
              <a:noFill/>
            </a:ln>
          </c:spPr>
          <c:marker>
            <c:spPr>
              <a:noFill/>
              <a:ln>
                <a:noFill/>
              </a:ln>
            </c:spPr>
          </c:marker>
          <c:xVal>
            <c:numRef>
              <c:f>Sheet1!$B$40:$B$52</c:f>
              <c:numCache>
                <c:formatCode>General</c:formatCode>
                <c:ptCount val="13"/>
                <c:pt idx="0">
                  <c:v>40.0</c:v>
                </c:pt>
                <c:pt idx="1">
                  <c:v>45.0</c:v>
                </c:pt>
                <c:pt idx="2">
                  <c:v>50.0</c:v>
                </c:pt>
                <c:pt idx="3">
                  <c:v>55.0</c:v>
                </c:pt>
                <c:pt idx="4">
                  <c:v>60.0</c:v>
                </c:pt>
                <c:pt idx="5">
                  <c:v>65.0</c:v>
                </c:pt>
                <c:pt idx="6">
                  <c:v>70.0</c:v>
                </c:pt>
                <c:pt idx="7">
                  <c:v>75.0</c:v>
                </c:pt>
                <c:pt idx="8">
                  <c:v>80.0</c:v>
                </c:pt>
                <c:pt idx="9">
                  <c:v>85.0</c:v>
                </c:pt>
                <c:pt idx="10">
                  <c:v>90.0</c:v>
                </c:pt>
                <c:pt idx="11">
                  <c:v>95.0</c:v>
                </c:pt>
                <c:pt idx="12">
                  <c:v>100.0</c:v>
                </c:pt>
              </c:numCache>
            </c:numRef>
          </c:xVal>
          <c:yVal>
            <c:numRef>
              <c:f>Sheet1!$C$2:$C$14</c:f>
              <c:numCache>
                <c:formatCode>General</c:formatCode>
                <c:ptCount val="13"/>
                <c:pt idx="12">
                  <c:v>100.0</c:v>
                </c:pt>
              </c:numCache>
            </c:numRef>
          </c:yVal>
        </c:ser>
        <c:axId val="573038456"/>
        <c:axId val="573023544"/>
      </c:scatterChart>
      <c:valAx>
        <c:axId val="573038456"/>
        <c:scaling>
          <c:orientation val="minMax"/>
          <c:max val="100.0"/>
          <c:min val="40.0"/>
        </c:scaling>
        <c:axPos val="b"/>
        <c:majorGridlines/>
        <c:title>
          <c:tx>
            <c:rich>
              <a:bodyPr/>
              <a:lstStyle/>
              <a:p>
                <a:pPr>
                  <a:defRPr/>
                </a:pPr>
                <a:r>
                  <a:rPr lang="en-US"/>
                  <a:t>Aperture size</a:t>
                </a:r>
              </a:p>
            </c:rich>
          </c:tx>
        </c:title>
        <c:numFmt formatCode="General" sourceLinked="1"/>
        <c:tickLblPos val="nextTo"/>
        <c:crossAx val="573023544"/>
        <c:crosses val="autoZero"/>
        <c:crossBetween val="midCat"/>
        <c:majorUnit val="5.0"/>
      </c:valAx>
      <c:valAx>
        <c:axId val="573023544"/>
        <c:scaling>
          <c:orientation val="minMax"/>
          <c:max val="100.0"/>
        </c:scaling>
        <c:axPos val="l"/>
        <c:majorGridlines/>
        <c:title>
          <c:tx>
            <c:rich>
              <a:bodyPr/>
              <a:lstStyle/>
              <a:p>
                <a:pPr>
                  <a:defRPr/>
                </a:pPr>
                <a:r>
                  <a:rPr lang="en-US"/>
                  <a:t>% Stepoverable</a:t>
                </a:r>
              </a:p>
            </c:rich>
          </c:tx>
        </c:title>
        <c:numFmt formatCode="General" sourceLinked="1"/>
        <c:tickLblPos val="nextTo"/>
        <c:crossAx val="573038456"/>
        <c:crosses val="autoZero"/>
        <c:crossBetween val="midCat"/>
        <c:majorUnit val="100.0"/>
      </c:valAx>
    </c:plotArea>
    <c:plotVisOnly val="1"/>
  </c:chart>
  <c:spPr>
    <a:ln>
      <a:noFill/>
    </a:ln>
  </c:spPr>
  <c:txPr>
    <a:bodyPr/>
    <a:lstStyle/>
    <a:p>
      <a:pPr>
        <a:defRPr sz="1500"/>
      </a:pPr>
      <a:endParaRPr lang="en-US"/>
    </a:p>
  </c:tx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15</Pages>
  <Words>1446</Words>
  <Characters>8244</Characters>
  <Application>Microsoft Macintosh Word</Application>
  <DocSecurity>0</DocSecurity>
  <Lines>68</Lines>
  <Paragraphs>16</Paragraphs>
  <ScaleCrop>false</ScaleCrop>
  <Company>University of Cincinnati</Company>
  <LinksUpToDate>false</LinksUpToDate>
  <CharactersWithSpaces>10124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Nikita Kuznetsov</cp:lastModifiedBy>
  <cp:revision>7</cp:revision>
  <dcterms:created xsi:type="dcterms:W3CDTF">2012-10-03T20:41:00Z</dcterms:created>
  <dcterms:modified xsi:type="dcterms:W3CDTF">2012-10-11T23:30:00Z</dcterms:modified>
</cp:coreProperties>
</file>