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sz w:val="68"/>
        </w:rPr>
        <w:t>HORMOZI</w:t>
      </w:r>
      <w:r>
        <w:rPr>
          <w:rFonts w:ascii="Aptos Display" w:hAnsi="Aptos Display"/>
          <w:b/>
          <w:color w:val="6B2CFF"/>
          <w:sz w:val="68"/>
        </w:rPr>
        <w:t xml:space="preserve"> SAID</w:t>
      </w:r>
    </w:p>
    <w:p>
      <w:r>
        <w:rPr>
          <w:b/>
          <w:color w:val="6B2CFF"/>
          <w:sz w:val="30"/>
        </w:rPr>
        <w:t>MASTER CODEX HANDOFF — TEXT-FOCUSED V2</w:t>
      </w:r>
    </w:p>
    <w:p>
      <w:pPr>
        <w:spacing w:after="240"/>
      </w:pPr>
      <w:r>
        <w:t>New operational source of truth. This supersedes all character-led and animated-face instructions in previous documents.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6B2CFF"/>
          </w:tcPr>
          <w:p>
            <w:r>
              <w:rPr>
                <w:b/>
                <w:color w:val="FFFFFF"/>
                <w:sz w:val="18"/>
              </w:rPr>
              <w:t>SUPERSEDING DECISION</w:t>
            </w:r>
          </w:p>
          <w:p>
            <w:r>
              <w:rPr>
                <w:b/>
                <w:color w:val="FFFFFF"/>
                <w:sz w:val="30"/>
              </w:rPr>
              <w:t>The product is text-first. Any older instruction that says 'the character is the interface,' calls for a giant face, Rive, lip sync, voice playback, or character animation is obsolete.</w:t>
            </w:r>
          </w:p>
        </w:tc>
      </w:tr>
    </w:tbl>
    <w:p/>
    <w:p>
      <w:pPr>
        <w:pStyle w:val="Heading1"/>
      </w:pPr>
      <w:r>
        <w:t>1. Source-of-Truth Hierarchy</w:t>
      </w:r>
    </w:p>
    <w:p>
      <w:pPr>
        <w:pStyle w:val="Heading2"/>
      </w:pPr>
      <w:r>
        <w:t>Priority</w:t>
      </w:r>
    </w:p>
    <w:p>
      <w:pPr>
        <w:spacing w:after="110" w:line="252" w:lineRule="auto"/>
      </w:pPr>
      <w:r>
        <w:t>1) This Text-Focused V2 handoff. 2) Text-Focused V2 PRD. 3) Text-First Codex Implementation V2. 4) The approved screenshot references showing the black/purple/white quote app. 5) Older UI boards only where they do not conflict.</w:t>
      </w:r>
    </w:p>
    <w:p>
      <w:pPr>
        <w:pStyle w:val="Heading2"/>
      </w:pPr>
      <w:r>
        <w:t>Obsolete Sources</w:t>
      </w:r>
    </w:p>
    <w:p>
      <w:pPr>
        <w:spacing w:after="110" w:line="252" w:lineRule="auto"/>
      </w:pPr>
      <w:r>
        <w:t>The animated-face blueprint, character asset boards, eye/eyebrow sheets, mouth/viseme sheets, and character-led concept boards are no longer implementation sources.</w:t>
      </w:r>
    </w:p>
    <w:p>
      <w:pPr>
        <w:pStyle w:val="Heading1"/>
      </w:pPr>
      <w:r>
        <w:t>2. Non-Negotiable Product Direction</w:t>
      </w:r>
    </w:p>
    <w:p>
      <w:pPr>
        <w:pStyle w:val="Heading2"/>
      </w:pPr>
      <w:r>
        <w:t>Home</w:t>
      </w:r>
    </w:p>
    <w:p>
      <w:pPr>
        <w:spacing w:after="110" w:line="252" w:lineRule="auto"/>
      </w:pPr>
      <w:r>
        <w:t>Text-dominant quote screen.</w:t>
      </w:r>
    </w:p>
    <w:p>
      <w:pPr>
        <w:pStyle w:val="Heading2"/>
      </w:pPr>
      <w:r>
        <w:t>Palette</w:t>
      </w:r>
    </w:p>
    <w:p>
      <w:pPr>
        <w:spacing w:after="110" w:line="252" w:lineRule="auto"/>
      </w:pPr>
      <w:r>
        <w:t>Purple background or purple field where approved; white text; black controls/cards; minimal purple highlights on dark elements.</w:t>
      </w:r>
    </w:p>
    <w:p>
      <w:pPr>
        <w:pStyle w:val="Heading2"/>
      </w:pPr>
      <w:r>
        <w:t>Typography</w:t>
      </w:r>
    </w:p>
    <w:p>
      <w:pPr>
        <w:spacing w:after="110" w:line="252" w:lineRule="auto"/>
      </w:pPr>
      <w:r>
        <w:t>Bold condensed display quotes, clean sans-serif UI.</w:t>
      </w:r>
    </w:p>
    <w:p>
      <w:pPr>
        <w:pStyle w:val="Heading2"/>
      </w:pPr>
      <w:r>
        <w:t>Interaction</w:t>
      </w:r>
    </w:p>
    <w:p>
      <w:pPr>
        <w:spacing w:after="110" w:line="252" w:lineRule="auto"/>
      </w:pPr>
      <w:r>
        <w:t>Swipe quotes, favorite, share, source, discover, widgets, notifications.</w:t>
      </w:r>
    </w:p>
    <w:p>
      <w:pPr>
        <w:pStyle w:val="Heading2"/>
      </w:pPr>
      <w:r>
        <w:t>No Character</w:t>
      </w:r>
    </w:p>
    <w:p>
      <w:pPr>
        <w:spacing w:after="110" w:line="252" w:lineRule="auto"/>
      </w:pPr>
      <w:r>
        <w:t>No face animation, no static face hero, no voice imitation, no avatar, no Rive.</w:t>
      </w:r>
    </w:p>
    <w:p>
      <w:pPr>
        <w:pStyle w:val="Heading1"/>
      </w:pPr>
      <w:r>
        <w:t>3. Reference Screens</w:t>
      </w:r>
    </w:p>
    <w:p>
      <w:pPr>
        <w:pStyle w:val="Heading2"/>
      </w:pPr>
      <w:r>
        <w:t>Preferred Structure</w:t>
      </w:r>
    </w:p>
    <w:p>
      <w:pPr>
        <w:spacing w:after="110" w:line="252" w:lineRule="auto"/>
      </w:pPr>
      <w:r>
        <w:t>Use the supplied screenshot references for the original text-focused concept: quote feed, discover/topics, collection, saved/favorites, source, share card, widgets, lock-screen widgets, notifications, settings.</w:t>
      </w:r>
    </w:p>
    <w:p>
      <w:pPr>
        <w:pStyle w:val="Heading2"/>
      </w:pPr>
      <w:r>
        <w:t>Interpretation</w:t>
      </w:r>
    </w:p>
    <w:p>
      <w:pPr>
        <w:spacing w:after="110" w:line="252" w:lineRule="auto"/>
      </w:pPr>
      <w:r>
        <w:t>Build these screens natively. Do not rasterize the reference boards into the app.</w:t>
      </w:r>
    </w:p>
    <w:p>
      <w:pPr>
        <w:pStyle w:val="Heading1"/>
      </w:pPr>
      <w:r>
        <w:t>4. What Codex Should Build Natively</w:t>
      </w:r>
    </w:p>
    <w:p>
      <w:pPr>
        <w:pStyle w:val="Heading2"/>
      </w:pPr>
      <w:r>
        <w:t>Native UI</w:t>
      </w:r>
    </w:p>
    <w:p>
      <w:pPr>
        <w:spacing w:after="110" w:line="252" w:lineRule="auto"/>
      </w:pPr>
      <w:r>
        <w:t>All text, cards, buttons, lists, navigation, tabs, search, toggles, settings, source metadata, widget configuration, share cards, and responsive spacing.</w:t>
      </w:r>
    </w:p>
    <w:p>
      <w:pPr>
        <w:pStyle w:val="Heading2"/>
      </w:pPr>
      <w:r>
        <w:t>Assets</w:t>
      </w:r>
    </w:p>
    <w:p>
      <w:pPr>
        <w:spacing w:after="110" w:line="252" w:lineRule="auto"/>
      </w:pPr>
      <w:r>
        <w:t>Only use intentional brand marks, app icon, optional textures, and marketing art. Character assets are excluded.</w:t>
      </w:r>
    </w:p>
    <w:p>
      <w:pPr>
        <w:pStyle w:val="Heading1"/>
      </w:pPr>
      <w:r>
        <w:t>5. Repository Cleanup</w:t>
      </w:r>
    </w:p>
    <w:p>
      <w:pPr>
        <w:pStyle w:val="Heading2"/>
      </w:pPr>
      <w:r>
        <w:t>Delete/Ignore</w:t>
      </w:r>
    </w:p>
    <w:p>
      <w:pPr>
        <w:pStyle w:val="ListBullet"/>
        <w:spacing w:after="80"/>
      </w:pPr>
      <w:r>
        <w:t>/Character</w:t>
      </w:r>
    </w:p>
    <w:p>
      <w:pPr>
        <w:pStyle w:val="ListBullet"/>
        <w:spacing w:after="80"/>
      </w:pPr>
      <w:r>
        <w:t>Rive files</w:t>
      </w:r>
    </w:p>
    <w:p>
      <w:pPr>
        <w:pStyle w:val="ListBullet"/>
        <w:spacing w:after="80"/>
      </w:pPr>
      <w:r>
        <w:t>lip-sync assets</w:t>
      </w:r>
    </w:p>
    <w:p>
      <w:pPr>
        <w:pStyle w:val="ListBullet"/>
        <w:spacing w:after="80"/>
      </w:pPr>
      <w:r>
        <w:t>eye/mouth/beard/face sheets</w:t>
      </w:r>
    </w:p>
    <w:p>
      <w:pPr>
        <w:pStyle w:val="ListBullet"/>
        <w:spacing w:after="80"/>
      </w:pPr>
      <w:r>
        <w:t>voice timing code</w:t>
      </w:r>
    </w:p>
    <w:p>
      <w:pPr>
        <w:pStyle w:val="ListBullet"/>
        <w:spacing w:after="80"/>
      </w:pPr>
      <w:r>
        <w:t>CoreMotion character code</w:t>
      </w:r>
    </w:p>
    <w:p>
      <w:pPr>
        <w:pStyle w:val="ListBullet"/>
        <w:spacing w:after="80"/>
      </w:pPr>
      <w:r>
        <w:t>animation state graph code</w:t>
      </w:r>
    </w:p>
    <w:p>
      <w:pPr>
        <w:pStyle w:val="Heading2"/>
      </w:pPr>
      <w:r>
        <w:t>Keep</w:t>
      </w:r>
    </w:p>
    <w:p>
      <w:pPr>
        <w:spacing w:after="110" w:line="252" w:lineRule="auto"/>
      </w:pPr>
      <w:r>
        <w:t>Quote data, UI references, widget references, share-card references, icon explorations, PRD/handoff docs.</w:t>
      </w:r>
    </w:p>
    <w:p>
      <w:pPr>
        <w:pStyle w:val="Heading1"/>
      </w:pPr>
      <w:r>
        <w:t>6. Build Sequence</w:t>
      </w:r>
    </w:p>
    <w:p>
      <w:pPr>
        <w:pStyle w:val="Heading2"/>
      </w:pPr>
      <w:r>
        <w:t>Phase 0</w:t>
      </w:r>
    </w:p>
    <w:p>
      <w:pPr>
        <w:spacing w:after="110" w:line="252" w:lineRule="auto"/>
      </w:pPr>
      <w:r>
        <w:t>Bootstrap project, design tokens, models, navigation, local seed data.</w:t>
      </w:r>
    </w:p>
    <w:p>
      <w:pPr>
        <w:pStyle w:val="Heading2"/>
      </w:pPr>
      <w:r>
        <w:t>Phase 1</w:t>
      </w:r>
    </w:p>
    <w:p>
      <w:pPr>
        <w:spacing w:after="110" w:line="252" w:lineRule="auto"/>
      </w:pPr>
      <w:r>
        <w:t>Implement exact static quote feed and bottom navigation from references.</w:t>
      </w:r>
    </w:p>
    <w:p>
      <w:pPr>
        <w:pStyle w:val="Heading2"/>
      </w:pPr>
      <w:r>
        <w:t>Phase 2</w:t>
      </w:r>
    </w:p>
    <w:p>
      <w:pPr>
        <w:spacing w:after="110" w:line="252" w:lineRule="auto"/>
      </w:pPr>
      <w:r>
        <w:t>Quote navigation, favorites, stable IDs, routing.</w:t>
      </w:r>
    </w:p>
    <w:p>
      <w:pPr>
        <w:pStyle w:val="Heading2"/>
      </w:pPr>
      <w:r>
        <w:t>Phase 3</w:t>
      </w:r>
    </w:p>
    <w:p>
      <w:pPr>
        <w:spacing w:after="110" w:line="252" w:lineRule="auto"/>
      </w:pPr>
      <w:r>
        <w:t>Discover, Collections, Saved, Source.</w:t>
      </w:r>
    </w:p>
    <w:p>
      <w:pPr>
        <w:pStyle w:val="Heading2"/>
      </w:pPr>
      <w:r>
        <w:t>Phase 4</w:t>
      </w:r>
    </w:p>
    <w:p>
      <w:pPr>
        <w:spacing w:after="110" w:line="252" w:lineRule="auto"/>
      </w:pPr>
      <w:r>
        <w:t>Widgets and Lock Screen widgets.</w:t>
      </w:r>
    </w:p>
    <w:p>
      <w:pPr>
        <w:pStyle w:val="Heading2"/>
      </w:pPr>
      <w:r>
        <w:t>Phase 5</w:t>
      </w:r>
    </w:p>
    <w:p>
      <w:pPr>
        <w:spacing w:after="110" w:line="252" w:lineRule="auto"/>
      </w:pPr>
      <w:r>
        <w:t>Notifications with exact quote deep links.</w:t>
      </w:r>
    </w:p>
    <w:p>
      <w:pPr>
        <w:pStyle w:val="Heading2"/>
      </w:pPr>
      <w:r>
        <w:t>Phase 6</w:t>
      </w:r>
    </w:p>
    <w:p>
      <w:pPr>
        <w:spacing w:after="110" w:line="252" w:lineRule="auto"/>
      </w:pPr>
      <w:r>
        <w:t>Share card rendering.</w:t>
      </w:r>
    </w:p>
    <w:p>
      <w:pPr>
        <w:pStyle w:val="Heading2"/>
      </w:pPr>
      <w:r>
        <w:t>Phase 7</w:t>
      </w:r>
    </w:p>
    <w:p>
      <w:pPr>
        <w:spacing w:after="110" w:line="252" w:lineRule="auto"/>
      </w:pPr>
      <w:r>
        <w:t>Settings, onboarding, offline support, accessibility, tests.</w:t>
      </w:r>
    </w:p>
    <w:p>
      <w:pPr>
        <w:pStyle w:val="Heading2"/>
      </w:pPr>
      <w:r>
        <w:t>Phase 8</w:t>
      </w:r>
    </w:p>
    <w:p>
      <w:pPr>
        <w:spacing w:after="110" w:line="252" w:lineRule="auto"/>
      </w:pPr>
      <w:r>
        <w:t>App Store packaging and legal review.</w:t>
      </w:r>
    </w:p>
    <w:p>
      <w:pPr>
        <w:pStyle w:val="Heading1"/>
      </w:pPr>
      <w:r>
        <w:t>7. No-Drift Rules</w:t>
      </w:r>
    </w:p>
    <w:p>
      <w:pPr>
        <w:pStyle w:val="Heading2"/>
      </w:pPr>
      <w:r>
        <w:t>Rules</w:t>
      </w:r>
    </w:p>
    <w:p>
      <w:pPr>
        <w:pStyle w:val="ListBullet"/>
        <w:spacing w:after="80"/>
      </w:pPr>
      <w:r>
        <w:t>Do not reintroduce a character or face because older files mention one.</w:t>
      </w:r>
    </w:p>
    <w:p>
      <w:pPr>
        <w:pStyle w:val="ListBullet"/>
        <w:spacing w:after="80"/>
      </w:pPr>
      <w:r>
        <w:t>Do not add audio/voice features unless explicitly requested later.</w:t>
      </w:r>
    </w:p>
    <w:p>
      <w:pPr>
        <w:pStyle w:val="ListBullet"/>
        <w:spacing w:after="80"/>
      </w:pPr>
      <w:r>
        <w:t>Do not change the palette to system blue or generic SaaS colors.</w:t>
      </w:r>
    </w:p>
    <w:p>
      <w:pPr>
        <w:pStyle w:val="ListBullet"/>
        <w:spacing w:after="80"/>
      </w:pPr>
      <w:r>
        <w:t>Do not replace the bold quote typography with standard body text.</w:t>
      </w:r>
    </w:p>
    <w:p>
      <w:pPr>
        <w:pStyle w:val="ListBullet"/>
        <w:spacing w:after="80"/>
      </w:pPr>
      <w:r>
        <w:t>Do not add excessive dashboard cards or decorative UI.</w:t>
      </w:r>
    </w:p>
    <w:p>
      <w:pPr>
        <w:pStyle w:val="ListBullet"/>
        <w:spacing w:after="80"/>
      </w:pPr>
      <w:r>
        <w:t>Do not use generated concept-board quote copy as verified content.</w:t>
      </w:r>
    </w:p>
    <w:p>
      <w:pPr>
        <w:pStyle w:val="ListBullet"/>
        <w:spacing w:after="80"/>
      </w:pPr>
      <w:r>
        <w:t>Preserve stable quote IDs everywhere.</w:t>
      </w:r>
    </w:p>
    <w:p>
      <w:pPr>
        <w:pStyle w:val="ListBullet"/>
        <w:spacing w:after="80"/>
      </w:pPr>
      <w:r>
        <w:t>Log any intentional design deviation.</w:t>
      </w:r>
    </w:p>
    <w:p>
      <w:pPr>
        <w:pStyle w:val="Heading1"/>
      </w:pPr>
      <w:r>
        <w:t>8. Design Tokens</w:t>
      </w:r>
    </w:p>
    <w:p>
      <w:pPr>
        <w:pStyle w:val="Heading2"/>
      </w:pPr>
      <w:r>
        <w:t>Initial</w:t>
      </w:r>
    </w:p>
    <w:p>
      <w:pPr>
        <w:spacing w:after="110" w:line="252" w:lineRule="auto"/>
      </w:pPr>
      <w:r>
        <w:t>Purple Primary #6B2CFF; Purple Light #9D6CFF; White #FFFFFF; Near Black #0B0B0B; Dark Gray #1A1A1A.</w:t>
      </w:r>
    </w:p>
    <w:p>
      <w:pPr>
        <w:pStyle w:val="Heading2"/>
      </w:pPr>
      <w:r>
        <w:t>Centralization</w:t>
      </w:r>
    </w:p>
    <w:p>
      <w:pPr>
        <w:spacing w:after="110" w:line="252" w:lineRule="auto"/>
      </w:pPr>
      <w:r>
        <w:t>Put tokens in one design system file. Never hardcode the palette independently per screen.</w:t>
      </w:r>
    </w:p>
    <w:p>
      <w:pPr>
        <w:pStyle w:val="Heading1"/>
      </w:pPr>
      <w:r>
        <w:t>9. First Codex Prompt</w:t>
      </w:r>
    </w:p>
    <w:p>
      <w:pPr>
        <w:pStyle w:val="Heading2"/>
      </w:pPr>
      <w:r>
        <w:t>Prompt</w:t>
      </w:r>
    </w:p>
    <w:p>
      <w:pPr>
        <w:spacing w:after="110" w:line="252" w:lineRule="auto"/>
      </w:pPr>
      <w:r>
        <w:t>Read the Text-Focused V2 Master Handoff first, then the V2 PRD and V2 implementation blueprint. Ignore all earlier animated-face/character instructions. Build Phase 0 and Phase 1 only: project architecture, central design tokens, Quote model with stable IDs, local seed repository, bottom navigation shell, and the static text-focused Quote Feed matching the approved screenshot references. Use native SwiftUI. Do not add character images, audio, Rive, or animation frameworks. Stop after Phase 1 and provide screenshots for visual review.</w:t>
      </w:r>
    </w:p>
    <w:p>
      <w:pPr>
        <w:pStyle w:val="Heading1"/>
      </w:pPr>
      <w:r>
        <w:t>10. Legal / Content Guardrails</w:t>
      </w:r>
    </w:p>
    <w:p>
      <w:pPr>
        <w:pStyle w:val="Heading2"/>
      </w:pPr>
      <w:r>
        <w:t>Status</w:t>
      </w:r>
    </w:p>
    <w:p>
      <w:pPr>
        <w:spacing w:after="110" w:line="252" w:lineRule="auto"/>
      </w:pPr>
      <w:r>
        <w:t>Clearly unofficial and fan-made.</w:t>
      </w:r>
    </w:p>
    <w:p>
      <w:pPr>
        <w:pStyle w:val="Heading2"/>
      </w:pPr>
      <w:r>
        <w:t>Brand</w:t>
      </w:r>
    </w:p>
    <w:p>
      <w:pPr>
        <w:spacing w:after="110" w:line="252" w:lineRule="auto"/>
      </w:pPr>
      <w:r>
        <w:t>Do not imply affiliation or endorsement; verify any Acquisition.com marks before shipping.</w:t>
      </w:r>
    </w:p>
    <w:p>
      <w:pPr>
        <w:pStyle w:val="Heading2"/>
      </w:pPr>
      <w:r>
        <w:t>Quotes</w:t>
      </w:r>
    </w:p>
    <w:p>
      <w:pPr>
        <w:spacing w:after="110" w:line="252" w:lineRule="auto"/>
      </w:pPr>
      <w:r>
        <w:t>Prefer verified quotes with source links. Do not present paraphrases as direct quotes.</w:t>
      </w:r>
    </w:p>
    <w:p>
      <w:pPr>
        <w:pStyle w:val="Heading2"/>
      </w:pPr>
      <w:r>
        <w:t>Copyright</w:t>
      </w:r>
    </w:p>
    <w:p>
      <w:pPr>
        <w:spacing w:after="110" w:line="252" w:lineRule="auto"/>
      </w:pPr>
      <w:r>
        <w:t>Use short quotes and avoid reproducing substantial copyrighted passages.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5F5F5F"/>
        <w:sz w:val="16"/>
      </w:rPr>
      <w:t>UNOFFICIAL FAN-MADE CONCEPT  •  TEXT-FIRST PRODUCT DIRECTION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F5F5F"/>
        <w:sz w:val="16"/>
      </w:rPr>
      <w:t>HORMOZI SAID  /  TEXT-FOCUSED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B0B0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0B0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B2C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0B0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