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4126" w:rsidRPr="00A324C9" w:rsidRDefault="00FE0B0D" w:rsidP="00A324C9">
      <w:pPr>
        <w:tabs>
          <w:tab w:val="left" w:pos="5580"/>
        </w:tabs>
        <w:rPr>
          <w:rFonts w:ascii="Times New Roman" w:hAnsi="Times New Roman" w:cs="Times New Roman"/>
          <w:b/>
          <w:sz w:val="26"/>
          <w:szCs w:val="26"/>
        </w:rPr>
      </w:pPr>
      <w:r>
        <w:rPr>
          <w:rFonts w:ascii="Times New Roman" w:hAnsi="Times New Roman" w:cs="Times New Roman"/>
          <w:b/>
          <w:sz w:val="26"/>
          <w:szCs w:val="26"/>
        </w:rPr>
        <w:t xml:space="preserve">       </w:t>
      </w:r>
      <w:r w:rsidR="00501A37" w:rsidRPr="00A324C9">
        <w:rPr>
          <w:rFonts w:ascii="Times New Roman" w:hAnsi="Times New Roman" w:cs="Times New Roman"/>
          <w:b/>
          <w:sz w:val="26"/>
          <w:szCs w:val="26"/>
        </w:rPr>
        <w:t>Ministry of Finance</w:t>
      </w:r>
      <w:r w:rsidR="00A324C9">
        <w:rPr>
          <w:rFonts w:ascii="Times New Roman" w:hAnsi="Times New Roman" w:cs="Times New Roman"/>
          <w:b/>
          <w:sz w:val="26"/>
          <w:szCs w:val="26"/>
        </w:rPr>
        <w:tab/>
      </w:r>
      <w:r w:rsidR="00501A37" w:rsidRPr="00A324C9">
        <w:rPr>
          <w:rFonts w:ascii="Times New Roman" w:hAnsi="Times New Roman" w:cs="Times New Roman"/>
          <w:b/>
          <w:sz w:val="26"/>
          <w:szCs w:val="26"/>
        </w:rPr>
        <w:t>Socialist Republic of Vietnam</w:t>
      </w:r>
    </w:p>
    <w:p w:rsidR="00501A37" w:rsidRDefault="00501A37" w:rsidP="00501A37">
      <w:pPr>
        <w:rPr>
          <w:rFonts w:ascii="Times New Roman" w:hAnsi="Times New Roman" w:cs="Times New Roman"/>
          <w:sz w:val="26"/>
          <w:szCs w:val="26"/>
        </w:rPr>
      </w:pPr>
      <w:r w:rsidRPr="00A324C9">
        <w:rPr>
          <w:rFonts w:ascii="Times New Roman" w:hAnsi="Times New Roman" w:cs="Times New Roman"/>
          <w:b/>
          <w:sz w:val="26"/>
          <w:szCs w:val="26"/>
        </w:rPr>
        <w:t>General Department of Taxation</w:t>
      </w:r>
      <w:r w:rsidR="00A324C9">
        <w:rPr>
          <w:rFonts w:ascii="Times New Roman" w:hAnsi="Times New Roman" w:cs="Times New Roman"/>
          <w:sz w:val="26"/>
          <w:szCs w:val="26"/>
        </w:rPr>
        <w:tab/>
      </w:r>
      <w:r w:rsidR="00A324C9">
        <w:rPr>
          <w:rFonts w:ascii="Times New Roman" w:hAnsi="Times New Roman" w:cs="Times New Roman"/>
          <w:sz w:val="26"/>
          <w:szCs w:val="26"/>
        </w:rPr>
        <w:tab/>
      </w:r>
      <w:r w:rsidR="00FE0B0D">
        <w:rPr>
          <w:rFonts w:ascii="Times New Roman" w:hAnsi="Times New Roman" w:cs="Times New Roman"/>
          <w:sz w:val="26"/>
          <w:szCs w:val="26"/>
        </w:rPr>
        <w:t xml:space="preserve">   </w:t>
      </w:r>
      <w:r w:rsidRPr="00A324C9">
        <w:rPr>
          <w:rFonts w:ascii="Times New Roman" w:hAnsi="Times New Roman" w:cs="Times New Roman"/>
          <w:sz w:val="26"/>
          <w:szCs w:val="26"/>
        </w:rPr>
        <w:t>Independence – Freedom – Happiness</w:t>
      </w:r>
    </w:p>
    <w:tbl>
      <w:tblPr>
        <w:tblStyle w:val="TableGrid"/>
        <w:tblW w:w="10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50"/>
        <w:gridCol w:w="4566"/>
      </w:tblGrid>
      <w:tr w:rsidR="00582105" w:rsidTr="00582105">
        <w:trPr>
          <w:trHeight w:val="1080"/>
        </w:trPr>
        <w:tc>
          <w:tcPr>
            <w:tcW w:w="5550" w:type="dxa"/>
          </w:tcPr>
          <w:p w:rsidR="00582105" w:rsidRPr="00A324C9" w:rsidRDefault="00582105" w:rsidP="00582105">
            <w:pPr>
              <w:tabs>
                <w:tab w:val="left" w:pos="2970"/>
                <w:tab w:val="left" w:pos="4140"/>
              </w:tabs>
              <w:rPr>
                <w:rFonts w:ascii="Times New Roman" w:hAnsi="Times New Roman" w:cs="Times New Roman"/>
                <w:sz w:val="26"/>
                <w:szCs w:val="26"/>
              </w:rPr>
            </w:pPr>
            <w:r w:rsidRPr="00A324C9">
              <w:rPr>
                <w:rFonts w:ascii="Times New Roman" w:hAnsi="Times New Roman" w:cs="Times New Roman"/>
                <w:sz w:val="26"/>
                <w:szCs w:val="26"/>
              </w:rPr>
              <w:t>No. 2774/TCT-DNL</w:t>
            </w:r>
          </w:p>
          <w:p w:rsidR="00582105" w:rsidRPr="00A324C9" w:rsidRDefault="00582105" w:rsidP="00582105">
            <w:pPr>
              <w:tabs>
                <w:tab w:val="left" w:pos="2970"/>
                <w:tab w:val="left" w:pos="4140"/>
              </w:tabs>
              <w:rPr>
                <w:rFonts w:ascii="Times New Roman" w:hAnsi="Times New Roman" w:cs="Times New Roman"/>
                <w:i/>
                <w:sz w:val="26"/>
                <w:szCs w:val="26"/>
              </w:rPr>
            </w:pPr>
            <w:r w:rsidRPr="00A324C9">
              <w:rPr>
                <w:rFonts w:ascii="Times New Roman" w:hAnsi="Times New Roman" w:cs="Times New Roman"/>
                <w:sz w:val="26"/>
                <w:szCs w:val="26"/>
              </w:rPr>
              <w:t xml:space="preserve">Ref: </w:t>
            </w:r>
            <w:r w:rsidRPr="00A324C9">
              <w:rPr>
                <w:rFonts w:ascii="Times New Roman" w:hAnsi="Times New Roman" w:cs="Times New Roman"/>
                <w:i/>
                <w:sz w:val="26"/>
                <w:szCs w:val="26"/>
              </w:rPr>
              <w:t xml:space="preserve">Tax declaration for transfer of the </w:t>
            </w:r>
            <w:r>
              <w:rPr>
                <w:rFonts w:ascii="Times New Roman" w:hAnsi="Times New Roman" w:cs="Times New Roman"/>
                <w:i/>
                <w:sz w:val="26"/>
                <w:szCs w:val="26"/>
              </w:rPr>
              <w:t xml:space="preserve">right to </w:t>
            </w:r>
            <w:r w:rsidRPr="00A324C9">
              <w:rPr>
                <w:rFonts w:ascii="Times New Roman" w:hAnsi="Times New Roman" w:cs="Times New Roman"/>
                <w:i/>
                <w:sz w:val="26"/>
                <w:szCs w:val="26"/>
              </w:rPr>
              <w:t xml:space="preserve">participate </w:t>
            </w:r>
            <w:r>
              <w:rPr>
                <w:rFonts w:ascii="Times New Roman" w:hAnsi="Times New Roman" w:cs="Times New Roman"/>
                <w:i/>
                <w:sz w:val="26"/>
                <w:szCs w:val="26"/>
              </w:rPr>
              <w:t xml:space="preserve">into </w:t>
            </w:r>
            <w:r w:rsidRPr="00A324C9">
              <w:rPr>
                <w:rFonts w:ascii="Times New Roman" w:hAnsi="Times New Roman" w:cs="Times New Roman"/>
                <w:i/>
                <w:sz w:val="26"/>
                <w:szCs w:val="26"/>
              </w:rPr>
              <w:t>PC Lot 15.1</w:t>
            </w:r>
          </w:p>
          <w:p w:rsidR="00582105" w:rsidRDefault="00582105" w:rsidP="00582105">
            <w:pPr>
              <w:rPr>
                <w:rFonts w:ascii="Times New Roman" w:hAnsi="Times New Roman" w:cs="Times New Roman"/>
                <w:sz w:val="26"/>
                <w:szCs w:val="26"/>
              </w:rPr>
            </w:pPr>
          </w:p>
        </w:tc>
        <w:tc>
          <w:tcPr>
            <w:tcW w:w="4566" w:type="dxa"/>
          </w:tcPr>
          <w:p w:rsidR="00582105" w:rsidRDefault="00582105" w:rsidP="00582105">
            <w:pPr>
              <w:jc w:val="right"/>
              <w:rPr>
                <w:rFonts w:ascii="Times New Roman" w:hAnsi="Times New Roman" w:cs="Times New Roman"/>
                <w:sz w:val="26"/>
                <w:szCs w:val="26"/>
              </w:rPr>
            </w:pPr>
            <w:r w:rsidRPr="00A324C9">
              <w:rPr>
                <w:rFonts w:ascii="Times New Roman" w:hAnsi="Times New Roman" w:cs="Times New Roman"/>
                <w:i/>
                <w:sz w:val="26"/>
                <w:szCs w:val="26"/>
              </w:rPr>
              <w:t>Hanoi, 8 July 2015</w:t>
            </w:r>
          </w:p>
        </w:tc>
      </w:tr>
    </w:tbl>
    <w:p w:rsidR="00582105" w:rsidRPr="00A324C9" w:rsidRDefault="00582105" w:rsidP="00501A37">
      <w:pPr>
        <w:rPr>
          <w:rFonts w:ascii="Times New Roman" w:hAnsi="Times New Roman" w:cs="Times New Roman"/>
          <w:sz w:val="26"/>
          <w:szCs w:val="26"/>
        </w:rPr>
      </w:pPr>
    </w:p>
    <w:p w:rsidR="00501A37" w:rsidRPr="00FE0B0D" w:rsidRDefault="005C2A56" w:rsidP="00FE0B0D">
      <w:pPr>
        <w:ind w:left="1620" w:hanging="1530"/>
        <w:rPr>
          <w:rFonts w:ascii="Times New Roman" w:hAnsi="Times New Roman" w:cs="Times New Roman"/>
          <w:b/>
          <w:sz w:val="26"/>
          <w:szCs w:val="26"/>
        </w:rPr>
      </w:pPr>
      <w:r w:rsidRPr="00FE0B0D">
        <w:rPr>
          <w:rFonts w:ascii="Times New Roman" w:hAnsi="Times New Roman" w:cs="Times New Roman"/>
          <w:b/>
          <w:sz w:val="26"/>
          <w:szCs w:val="26"/>
        </w:rPr>
        <w:t xml:space="preserve">Kindly to: </w:t>
      </w:r>
    </w:p>
    <w:p w:rsidR="005C2A56" w:rsidRPr="00FE0B0D" w:rsidRDefault="00FE0B0D" w:rsidP="00FE0B0D">
      <w:pPr>
        <w:pStyle w:val="ListParagraph"/>
        <w:numPr>
          <w:ilvl w:val="0"/>
          <w:numId w:val="1"/>
        </w:numPr>
        <w:tabs>
          <w:tab w:val="left" w:pos="1620"/>
        </w:tabs>
        <w:ind w:left="1620" w:hanging="180"/>
        <w:rPr>
          <w:rFonts w:ascii="Times New Roman" w:hAnsi="Times New Roman" w:cs="Times New Roman"/>
          <w:b/>
          <w:sz w:val="26"/>
          <w:szCs w:val="26"/>
        </w:rPr>
      </w:pPr>
      <w:r w:rsidRPr="00FE0B0D">
        <w:rPr>
          <w:rFonts w:ascii="Times New Roman" w:hAnsi="Times New Roman" w:cs="Times New Roman"/>
          <w:b/>
          <w:sz w:val="26"/>
          <w:szCs w:val="26"/>
        </w:rPr>
        <w:t>ConocoPhillips (U.K) Limited Company</w:t>
      </w:r>
      <w:r w:rsidR="005C2A56" w:rsidRPr="00FE0B0D">
        <w:rPr>
          <w:rFonts w:ascii="Times New Roman" w:hAnsi="Times New Roman" w:cs="Times New Roman"/>
          <w:b/>
          <w:sz w:val="26"/>
          <w:szCs w:val="26"/>
        </w:rPr>
        <w:t>;</w:t>
      </w:r>
    </w:p>
    <w:p w:rsidR="00FE0B0D" w:rsidRPr="00FE0B0D" w:rsidRDefault="00FE0B0D" w:rsidP="00FE0B0D">
      <w:pPr>
        <w:pStyle w:val="ListParagraph"/>
        <w:numPr>
          <w:ilvl w:val="0"/>
          <w:numId w:val="1"/>
        </w:numPr>
        <w:tabs>
          <w:tab w:val="left" w:pos="1620"/>
        </w:tabs>
        <w:ind w:left="1620" w:hanging="180"/>
        <w:rPr>
          <w:rFonts w:ascii="Times New Roman" w:hAnsi="Times New Roman" w:cs="Times New Roman"/>
          <w:b/>
          <w:sz w:val="26"/>
          <w:szCs w:val="26"/>
        </w:rPr>
      </w:pPr>
      <w:r w:rsidRPr="00FE0B0D">
        <w:rPr>
          <w:rFonts w:ascii="Times New Roman" w:hAnsi="Times New Roman" w:cs="Times New Roman"/>
          <w:b/>
          <w:sz w:val="26"/>
          <w:szCs w:val="26"/>
        </w:rPr>
        <w:t>Perenco Overseas Holding Limited Company;</w:t>
      </w:r>
    </w:p>
    <w:p w:rsidR="005C2A56" w:rsidRPr="00FE0B0D" w:rsidRDefault="005C2A56" w:rsidP="00FE0B0D">
      <w:pPr>
        <w:pStyle w:val="ListParagraph"/>
        <w:numPr>
          <w:ilvl w:val="0"/>
          <w:numId w:val="1"/>
        </w:numPr>
        <w:tabs>
          <w:tab w:val="left" w:pos="1620"/>
        </w:tabs>
        <w:ind w:left="1620" w:hanging="180"/>
        <w:rPr>
          <w:rFonts w:ascii="Times New Roman" w:hAnsi="Times New Roman" w:cs="Times New Roman"/>
          <w:b/>
          <w:sz w:val="26"/>
          <w:szCs w:val="26"/>
        </w:rPr>
      </w:pPr>
      <w:r w:rsidRPr="00FE0B0D">
        <w:rPr>
          <w:rFonts w:ascii="Times New Roman" w:hAnsi="Times New Roman" w:cs="Times New Roman"/>
          <w:b/>
          <w:sz w:val="26"/>
          <w:szCs w:val="26"/>
        </w:rPr>
        <w:t>Perence Cuu Long Limited Company.</w:t>
      </w:r>
    </w:p>
    <w:p w:rsidR="00FE0B0D" w:rsidRDefault="00FE0B0D" w:rsidP="005C2A56">
      <w:pPr>
        <w:rPr>
          <w:rFonts w:ascii="Times New Roman" w:hAnsi="Times New Roman" w:cs="Times New Roman"/>
          <w:sz w:val="26"/>
          <w:szCs w:val="26"/>
        </w:rPr>
      </w:pPr>
    </w:p>
    <w:p w:rsidR="005E507F" w:rsidRPr="00A324C9" w:rsidRDefault="00252080" w:rsidP="005C2A56">
      <w:pPr>
        <w:rPr>
          <w:rFonts w:ascii="Times New Roman" w:hAnsi="Times New Roman" w:cs="Times New Roman"/>
          <w:sz w:val="26"/>
          <w:szCs w:val="26"/>
        </w:rPr>
      </w:pPr>
      <w:r>
        <w:rPr>
          <w:rFonts w:ascii="Times New Roman" w:hAnsi="Times New Roman" w:cs="Times New Roman"/>
          <w:sz w:val="26"/>
          <w:szCs w:val="26"/>
        </w:rPr>
        <w:t xml:space="preserve">To implement the Prime Minister’s guidance in accordance to the </w:t>
      </w:r>
      <w:r w:rsidR="005E507F" w:rsidRPr="00A324C9">
        <w:rPr>
          <w:rFonts w:ascii="Times New Roman" w:hAnsi="Times New Roman" w:cs="Times New Roman"/>
          <w:sz w:val="26"/>
          <w:szCs w:val="26"/>
        </w:rPr>
        <w:t xml:space="preserve">Official Letter No. 350/TTg – KTN dated 12 Mar 2015 and Official Letter No. 1500/TTg – KTN dated 18 Aug 2014 </w:t>
      </w:r>
      <w:r>
        <w:rPr>
          <w:rFonts w:ascii="Times New Roman" w:hAnsi="Times New Roman" w:cs="Times New Roman"/>
          <w:sz w:val="26"/>
          <w:szCs w:val="26"/>
        </w:rPr>
        <w:t xml:space="preserve">on the </w:t>
      </w:r>
      <w:r w:rsidR="005E507F" w:rsidRPr="00A324C9">
        <w:rPr>
          <w:rFonts w:ascii="Times New Roman" w:hAnsi="Times New Roman" w:cs="Times New Roman"/>
          <w:sz w:val="26"/>
          <w:szCs w:val="26"/>
        </w:rPr>
        <w:t>transfer and change name of contractor</w:t>
      </w:r>
      <w:r w:rsidR="00A13FA8" w:rsidRPr="00A324C9">
        <w:rPr>
          <w:rFonts w:ascii="Times New Roman" w:hAnsi="Times New Roman" w:cs="Times New Roman"/>
          <w:sz w:val="26"/>
          <w:szCs w:val="26"/>
        </w:rPr>
        <w:t>s</w:t>
      </w:r>
      <w:r w:rsidR="005E507F" w:rsidRPr="00A324C9">
        <w:rPr>
          <w:rFonts w:ascii="Times New Roman" w:hAnsi="Times New Roman" w:cs="Times New Roman"/>
          <w:sz w:val="26"/>
          <w:szCs w:val="26"/>
        </w:rPr>
        <w:t xml:space="preserve"> in </w:t>
      </w:r>
      <w:r>
        <w:rPr>
          <w:rFonts w:ascii="Times New Roman" w:hAnsi="Times New Roman" w:cs="Times New Roman"/>
          <w:sz w:val="26"/>
          <w:szCs w:val="26"/>
        </w:rPr>
        <w:t xml:space="preserve">the Product Sharing Contract for the </w:t>
      </w:r>
      <w:r w:rsidR="005E507F" w:rsidRPr="00A324C9">
        <w:rPr>
          <w:rFonts w:ascii="Times New Roman" w:hAnsi="Times New Roman" w:cs="Times New Roman"/>
          <w:sz w:val="26"/>
          <w:szCs w:val="26"/>
        </w:rPr>
        <w:t>Petro</w:t>
      </w:r>
      <w:r>
        <w:rPr>
          <w:rFonts w:ascii="Times New Roman" w:hAnsi="Times New Roman" w:cs="Times New Roman"/>
          <w:sz w:val="26"/>
          <w:szCs w:val="26"/>
        </w:rPr>
        <w:t>leum</w:t>
      </w:r>
      <w:r w:rsidR="005E507F" w:rsidRPr="00A324C9">
        <w:rPr>
          <w:rFonts w:ascii="Times New Roman" w:hAnsi="Times New Roman" w:cs="Times New Roman"/>
          <w:sz w:val="26"/>
          <w:szCs w:val="26"/>
        </w:rPr>
        <w:t xml:space="preserve"> Contract Lot 15.1, after report</w:t>
      </w:r>
      <w:r>
        <w:rPr>
          <w:rFonts w:ascii="Times New Roman" w:hAnsi="Times New Roman" w:cs="Times New Roman"/>
          <w:sz w:val="26"/>
          <w:szCs w:val="26"/>
        </w:rPr>
        <w:t>ing</w:t>
      </w:r>
      <w:r w:rsidR="005E507F" w:rsidRPr="00A324C9">
        <w:rPr>
          <w:rFonts w:ascii="Times New Roman" w:hAnsi="Times New Roman" w:cs="Times New Roman"/>
          <w:sz w:val="26"/>
          <w:szCs w:val="26"/>
        </w:rPr>
        <w:t xml:space="preserve"> to </w:t>
      </w:r>
      <w:r>
        <w:rPr>
          <w:rFonts w:ascii="Times New Roman" w:hAnsi="Times New Roman" w:cs="Times New Roman"/>
          <w:sz w:val="26"/>
          <w:szCs w:val="26"/>
        </w:rPr>
        <w:t xml:space="preserve">the </w:t>
      </w:r>
      <w:r w:rsidR="005E507F" w:rsidRPr="00A324C9">
        <w:rPr>
          <w:rFonts w:ascii="Times New Roman" w:hAnsi="Times New Roman" w:cs="Times New Roman"/>
          <w:sz w:val="26"/>
          <w:szCs w:val="26"/>
        </w:rPr>
        <w:t xml:space="preserve">Ministry of Finance, </w:t>
      </w:r>
      <w:r>
        <w:rPr>
          <w:rFonts w:ascii="Times New Roman" w:hAnsi="Times New Roman" w:cs="Times New Roman"/>
          <w:sz w:val="26"/>
          <w:szCs w:val="26"/>
        </w:rPr>
        <w:t xml:space="preserve">the </w:t>
      </w:r>
      <w:r w:rsidR="005E507F" w:rsidRPr="00A324C9">
        <w:rPr>
          <w:rFonts w:ascii="Times New Roman" w:hAnsi="Times New Roman" w:cs="Times New Roman"/>
          <w:sz w:val="26"/>
          <w:szCs w:val="26"/>
        </w:rPr>
        <w:t>General Department of Taxation (“GDT”)</w:t>
      </w:r>
      <w:r w:rsidR="00A13FA8" w:rsidRPr="00A324C9">
        <w:rPr>
          <w:rFonts w:ascii="Times New Roman" w:hAnsi="Times New Roman" w:cs="Times New Roman"/>
          <w:sz w:val="26"/>
          <w:szCs w:val="26"/>
        </w:rPr>
        <w:t xml:space="preserve"> </w:t>
      </w:r>
      <w:r>
        <w:rPr>
          <w:rFonts w:ascii="Times New Roman" w:hAnsi="Times New Roman" w:cs="Times New Roman"/>
          <w:sz w:val="26"/>
          <w:szCs w:val="26"/>
        </w:rPr>
        <w:t xml:space="preserve">would like to have its guidance to the </w:t>
      </w:r>
      <w:r w:rsidR="00A13FA8" w:rsidRPr="00A324C9">
        <w:rPr>
          <w:rFonts w:ascii="Times New Roman" w:hAnsi="Times New Roman" w:cs="Times New Roman"/>
          <w:sz w:val="26"/>
          <w:szCs w:val="26"/>
        </w:rPr>
        <w:t>contractors as follows:</w:t>
      </w:r>
    </w:p>
    <w:p w:rsidR="00A13FA8" w:rsidRPr="00A324C9" w:rsidRDefault="00A13FA8" w:rsidP="00FE0B0D">
      <w:pPr>
        <w:pStyle w:val="ListParagraph"/>
        <w:numPr>
          <w:ilvl w:val="0"/>
          <w:numId w:val="1"/>
        </w:numPr>
        <w:spacing w:before="120" w:after="120"/>
        <w:ind w:left="0" w:firstLine="360"/>
        <w:rPr>
          <w:rFonts w:ascii="Times New Roman" w:hAnsi="Times New Roman" w:cs="Times New Roman"/>
          <w:sz w:val="26"/>
          <w:szCs w:val="26"/>
        </w:rPr>
      </w:pPr>
      <w:r w:rsidRPr="00A324C9">
        <w:rPr>
          <w:rFonts w:ascii="Times New Roman" w:hAnsi="Times New Roman" w:cs="Times New Roman"/>
          <w:sz w:val="26"/>
          <w:szCs w:val="26"/>
        </w:rPr>
        <w:t xml:space="preserve">Pursuant to Article 2, CIT Law No. </w:t>
      </w:r>
      <w:r w:rsidR="0040171E" w:rsidRPr="00A324C9">
        <w:rPr>
          <w:rFonts w:ascii="Times New Roman" w:hAnsi="Times New Roman" w:cs="Times New Roman"/>
          <w:sz w:val="26"/>
          <w:szCs w:val="26"/>
        </w:rPr>
        <w:t>14/2008/QH12 about</w:t>
      </w:r>
      <w:r w:rsidRPr="00A324C9">
        <w:rPr>
          <w:rFonts w:ascii="Times New Roman" w:hAnsi="Times New Roman" w:cs="Times New Roman"/>
          <w:sz w:val="26"/>
          <w:szCs w:val="26"/>
        </w:rPr>
        <w:t xml:space="preserve"> CIT taxpayer: “1. Taxpayers are goods and service production and business organizations which have taxable incomes under the provisions of this Law (below referred to as enterprises), including:</w:t>
      </w:r>
    </w:p>
    <w:p w:rsidR="00A13FA8" w:rsidRPr="00A324C9" w:rsidRDefault="00A13FA8" w:rsidP="00FE0B0D">
      <w:pPr>
        <w:pStyle w:val="ListParagraph"/>
        <w:spacing w:before="120" w:after="120"/>
        <w:ind w:left="0" w:firstLine="360"/>
        <w:rPr>
          <w:rFonts w:ascii="Times New Roman" w:hAnsi="Times New Roman" w:cs="Times New Roman"/>
          <w:sz w:val="26"/>
          <w:szCs w:val="26"/>
        </w:rPr>
      </w:pPr>
      <w:r w:rsidRPr="00A324C9">
        <w:rPr>
          <w:rFonts w:ascii="Times New Roman" w:hAnsi="Times New Roman" w:cs="Times New Roman"/>
          <w:sz w:val="26"/>
          <w:szCs w:val="26"/>
        </w:rPr>
        <w:t>… b/ Enterprises established under foreign laws (below referred to as foreign enterprises) with or without Vietnam-based permanent establishments;</w:t>
      </w:r>
    </w:p>
    <w:p w:rsidR="00A13FA8" w:rsidRPr="00A324C9" w:rsidRDefault="00A13FA8" w:rsidP="00FE0B0D">
      <w:pPr>
        <w:pStyle w:val="ListParagraph"/>
        <w:spacing w:before="120" w:after="120"/>
        <w:ind w:left="0" w:firstLine="360"/>
        <w:rPr>
          <w:rFonts w:ascii="Times New Roman" w:hAnsi="Times New Roman" w:cs="Times New Roman"/>
          <w:sz w:val="26"/>
          <w:szCs w:val="26"/>
        </w:rPr>
      </w:pPr>
      <w:r w:rsidRPr="00A324C9">
        <w:rPr>
          <w:rFonts w:ascii="Times New Roman" w:hAnsi="Times New Roman" w:cs="Times New Roman"/>
          <w:sz w:val="26"/>
          <w:szCs w:val="26"/>
        </w:rPr>
        <w:t>2. Enterprises having taxable incomes under Article 3 of this Law shall pay enterprise income tax as follows: …</w:t>
      </w:r>
    </w:p>
    <w:p w:rsidR="00A13FA8" w:rsidRPr="00A324C9" w:rsidRDefault="00A13FA8" w:rsidP="00FE0B0D">
      <w:pPr>
        <w:pStyle w:val="ListParagraph"/>
        <w:spacing w:before="120" w:after="120"/>
        <w:ind w:left="0" w:firstLine="360"/>
        <w:rPr>
          <w:rFonts w:ascii="Times New Roman" w:hAnsi="Times New Roman" w:cs="Times New Roman"/>
          <w:sz w:val="26"/>
          <w:szCs w:val="26"/>
        </w:rPr>
      </w:pPr>
      <w:r w:rsidRPr="00A324C9">
        <w:rPr>
          <w:rFonts w:ascii="Times New Roman" w:hAnsi="Times New Roman" w:cs="Times New Roman"/>
          <w:sz w:val="26"/>
          <w:szCs w:val="26"/>
        </w:rPr>
        <w:t>b/ Foreign enterprises with Vietnam-based permanent establishments shall pay tax on taxable incomes generated in Vietnam and taxable incomes generated outside Vietnam which are related to the operation of such establishments;</w:t>
      </w:r>
    </w:p>
    <w:p w:rsidR="00A13FA8" w:rsidRPr="00A324C9" w:rsidRDefault="00A13FA8" w:rsidP="00FE0B0D">
      <w:pPr>
        <w:pStyle w:val="ListParagraph"/>
        <w:spacing w:before="120" w:after="120"/>
        <w:ind w:left="0" w:firstLine="360"/>
        <w:rPr>
          <w:rFonts w:ascii="Times New Roman" w:hAnsi="Times New Roman" w:cs="Times New Roman"/>
          <w:sz w:val="26"/>
          <w:szCs w:val="26"/>
        </w:rPr>
      </w:pPr>
      <w:r w:rsidRPr="00A324C9">
        <w:rPr>
          <w:rFonts w:ascii="Times New Roman" w:hAnsi="Times New Roman" w:cs="Times New Roman"/>
          <w:sz w:val="26"/>
          <w:szCs w:val="26"/>
        </w:rPr>
        <w:t>c/ Foreign enterprises with Vietnam-based permanent establishments shall pay tax on taxable incomes generated in Vietnam which are not related to the operation of such permanent establishments.</w:t>
      </w:r>
    </w:p>
    <w:p w:rsidR="00A13FA8" w:rsidRPr="00A324C9" w:rsidRDefault="00A13FA8" w:rsidP="00FE0B0D">
      <w:pPr>
        <w:pStyle w:val="ListParagraph"/>
        <w:spacing w:before="120" w:after="120"/>
        <w:ind w:left="0" w:firstLine="360"/>
        <w:rPr>
          <w:rFonts w:ascii="Times New Roman" w:hAnsi="Times New Roman" w:cs="Times New Roman"/>
          <w:sz w:val="26"/>
          <w:szCs w:val="26"/>
        </w:rPr>
      </w:pPr>
      <w:r w:rsidRPr="00A324C9">
        <w:rPr>
          <w:rFonts w:ascii="Times New Roman" w:hAnsi="Times New Roman" w:cs="Times New Roman"/>
          <w:sz w:val="26"/>
          <w:szCs w:val="26"/>
        </w:rPr>
        <w:t>d/ Foreign enterprises without Vietnam-based permanent establishments shall pay tax on taxable incomes generated in Vietnam.”</w:t>
      </w:r>
    </w:p>
    <w:p w:rsidR="00A13FA8" w:rsidRPr="00A324C9" w:rsidRDefault="00A13FA8" w:rsidP="00FE0B0D">
      <w:pPr>
        <w:pStyle w:val="ListParagraph"/>
        <w:numPr>
          <w:ilvl w:val="0"/>
          <w:numId w:val="1"/>
        </w:numPr>
        <w:spacing w:before="120" w:after="120"/>
        <w:ind w:left="0" w:firstLine="360"/>
        <w:rPr>
          <w:rFonts w:ascii="Times New Roman" w:hAnsi="Times New Roman" w:cs="Times New Roman"/>
          <w:sz w:val="26"/>
          <w:szCs w:val="26"/>
        </w:rPr>
      </w:pPr>
      <w:r w:rsidRPr="00A324C9">
        <w:rPr>
          <w:rFonts w:ascii="Times New Roman" w:hAnsi="Times New Roman" w:cs="Times New Roman"/>
          <w:sz w:val="26"/>
          <w:szCs w:val="26"/>
        </w:rPr>
        <w:t xml:space="preserve">Pursuant to Point 2a, </w:t>
      </w:r>
      <w:r w:rsidR="0040171E" w:rsidRPr="00A324C9">
        <w:rPr>
          <w:rFonts w:ascii="Times New Roman" w:hAnsi="Times New Roman" w:cs="Times New Roman"/>
          <w:sz w:val="26"/>
          <w:szCs w:val="26"/>
        </w:rPr>
        <w:t>Clause 1, A</w:t>
      </w:r>
      <w:r w:rsidR="00FC0801">
        <w:rPr>
          <w:rFonts w:ascii="Times New Roman" w:hAnsi="Times New Roman" w:cs="Times New Roman"/>
          <w:sz w:val="26"/>
          <w:szCs w:val="26"/>
        </w:rPr>
        <w:t>rticle 1, Decree No. 122/2011/ND</w:t>
      </w:r>
      <w:r w:rsidR="0040171E" w:rsidRPr="00A324C9">
        <w:rPr>
          <w:rFonts w:ascii="Times New Roman" w:hAnsi="Times New Roman" w:cs="Times New Roman"/>
          <w:sz w:val="26"/>
          <w:szCs w:val="26"/>
        </w:rPr>
        <w:t xml:space="preserve">-CP dated 27/12/2011 about CIT taxable income: “a/ Income from capital transfer, including </w:t>
      </w:r>
      <w:r w:rsidR="0040171E" w:rsidRPr="00A324C9">
        <w:rPr>
          <w:rFonts w:ascii="Times New Roman" w:hAnsi="Times New Roman" w:cs="Times New Roman"/>
          <w:sz w:val="26"/>
          <w:szCs w:val="26"/>
        </w:rPr>
        <w:lastRenderedPageBreak/>
        <w:t>income from the transfer of part or the whole of the capital amount invested in an enterprise, even in case of sale of enterprises, transfer of securities and other forms of transfer of capital as prescribed by law”</w:t>
      </w:r>
    </w:p>
    <w:p w:rsidR="0040171E" w:rsidRPr="00A324C9" w:rsidRDefault="0040171E" w:rsidP="00FE0B0D">
      <w:pPr>
        <w:pStyle w:val="ListParagraph"/>
        <w:numPr>
          <w:ilvl w:val="0"/>
          <w:numId w:val="1"/>
        </w:numPr>
        <w:spacing w:before="120" w:after="120"/>
        <w:ind w:left="0" w:firstLine="360"/>
        <w:rPr>
          <w:rFonts w:ascii="Times New Roman" w:hAnsi="Times New Roman" w:cs="Times New Roman"/>
          <w:sz w:val="26"/>
          <w:szCs w:val="26"/>
        </w:rPr>
      </w:pPr>
      <w:r w:rsidRPr="00A324C9">
        <w:rPr>
          <w:rFonts w:ascii="Times New Roman" w:hAnsi="Times New Roman" w:cs="Times New Roman"/>
          <w:sz w:val="26"/>
          <w:szCs w:val="26"/>
        </w:rPr>
        <w:t xml:space="preserve">Pursuant to Clause 1.1, Article 19, Circular 32/2009/TT-BTC </w:t>
      </w:r>
      <w:r w:rsidR="00BA2BC5" w:rsidRPr="00A324C9">
        <w:rPr>
          <w:rFonts w:ascii="Times New Roman" w:hAnsi="Times New Roman" w:cs="Times New Roman"/>
          <w:sz w:val="26"/>
          <w:szCs w:val="26"/>
        </w:rPr>
        <w:t xml:space="preserve">dated 19/02/2009 guiding the declaration and payment of CIT on income from capital transfer applicable to foreign organizations and individuals participating in petroleum contracts: “1.1. The transferee shall determine the payable </w:t>
      </w:r>
      <w:r w:rsidR="00FC0801">
        <w:rPr>
          <w:rFonts w:ascii="Times New Roman" w:hAnsi="Times New Roman" w:cs="Times New Roman"/>
          <w:sz w:val="26"/>
          <w:szCs w:val="26"/>
        </w:rPr>
        <w:t xml:space="preserve">CIT </w:t>
      </w:r>
      <w:r w:rsidR="00BA2BC5" w:rsidRPr="00A324C9">
        <w:rPr>
          <w:rFonts w:ascii="Times New Roman" w:hAnsi="Times New Roman" w:cs="Times New Roman"/>
          <w:sz w:val="26"/>
          <w:szCs w:val="26"/>
        </w:rPr>
        <w:t>amount and declare, deduct and pay tax for the capital transferor”</w:t>
      </w:r>
    </w:p>
    <w:p w:rsidR="0007344A" w:rsidRPr="00A324C9" w:rsidRDefault="00BA2BC5" w:rsidP="00FE0B0D">
      <w:pPr>
        <w:pStyle w:val="ListParagraph"/>
        <w:numPr>
          <w:ilvl w:val="0"/>
          <w:numId w:val="1"/>
        </w:numPr>
        <w:spacing w:before="120" w:after="120"/>
        <w:ind w:left="0" w:firstLine="360"/>
        <w:rPr>
          <w:rFonts w:ascii="Times New Roman" w:hAnsi="Times New Roman" w:cs="Times New Roman"/>
          <w:sz w:val="26"/>
          <w:szCs w:val="26"/>
        </w:rPr>
      </w:pPr>
      <w:r w:rsidRPr="00A324C9">
        <w:rPr>
          <w:rFonts w:ascii="Times New Roman" w:hAnsi="Times New Roman" w:cs="Times New Roman"/>
          <w:sz w:val="26"/>
          <w:szCs w:val="26"/>
        </w:rPr>
        <w:t>Pursuant to Point b, Clause 8, Article 12, Circular No. 156/2013/TT-BTC dated 6/11/2013</w:t>
      </w:r>
      <w:r w:rsidR="0007344A" w:rsidRPr="00A324C9">
        <w:rPr>
          <w:rFonts w:ascii="Times New Roman" w:hAnsi="Times New Roman" w:cs="Times New Roman"/>
          <w:sz w:val="26"/>
          <w:szCs w:val="26"/>
        </w:rPr>
        <w:t xml:space="preserve">, </w:t>
      </w:r>
      <w:r w:rsidRPr="00A324C9">
        <w:rPr>
          <w:rFonts w:ascii="Times New Roman" w:hAnsi="Times New Roman" w:cs="Times New Roman"/>
          <w:sz w:val="26"/>
          <w:szCs w:val="26"/>
        </w:rPr>
        <w:t xml:space="preserve">CIT declaration </w:t>
      </w:r>
      <w:r w:rsidR="0007344A" w:rsidRPr="00A324C9">
        <w:rPr>
          <w:rFonts w:ascii="Times New Roman" w:hAnsi="Times New Roman" w:cs="Times New Roman"/>
          <w:sz w:val="26"/>
          <w:szCs w:val="26"/>
        </w:rPr>
        <w:t xml:space="preserve">on capital transfer of foreign contractor </w:t>
      </w:r>
      <w:r w:rsidR="00684839">
        <w:rPr>
          <w:rFonts w:ascii="Times New Roman" w:hAnsi="Times New Roman" w:cs="Times New Roman"/>
          <w:sz w:val="26"/>
          <w:szCs w:val="26"/>
        </w:rPr>
        <w:t xml:space="preserve">shall be </w:t>
      </w:r>
      <w:r w:rsidR="0007344A" w:rsidRPr="00A324C9">
        <w:rPr>
          <w:rFonts w:ascii="Times New Roman" w:hAnsi="Times New Roman" w:cs="Times New Roman"/>
          <w:sz w:val="26"/>
          <w:szCs w:val="26"/>
        </w:rPr>
        <w:t>as follows: ” b) Any foreign organization that does business in Vietnam or earns incomes in Vietnam (hereinafter referred to as foreign contractor) without following the Law on Investment and the Law on Enterprises, and make ca</w:t>
      </w:r>
      <w:bookmarkStart w:id="0" w:name="_GoBack"/>
      <w:bookmarkEnd w:id="0"/>
      <w:r w:rsidR="0007344A" w:rsidRPr="00A324C9">
        <w:rPr>
          <w:rFonts w:ascii="Times New Roman" w:hAnsi="Times New Roman" w:cs="Times New Roman"/>
          <w:sz w:val="26"/>
          <w:szCs w:val="26"/>
        </w:rPr>
        <w:t>pital transfer, then CIT shall be declared whenever it is incurred.</w:t>
      </w:r>
    </w:p>
    <w:p w:rsidR="00BA2BC5" w:rsidRPr="00A324C9" w:rsidRDefault="0007344A" w:rsidP="00FE0B0D">
      <w:pPr>
        <w:pStyle w:val="ListParagraph"/>
        <w:spacing w:before="120" w:after="120"/>
        <w:ind w:left="0" w:firstLine="360"/>
        <w:rPr>
          <w:rFonts w:ascii="Times New Roman" w:hAnsi="Times New Roman" w:cs="Times New Roman"/>
          <w:sz w:val="26"/>
          <w:szCs w:val="26"/>
        </w:rPr>
      </w:pPr>
      <w:r w:rsidRPr="00A324C9">
        <w:rPr>
          <w:rFonts w:ascii="Times New Roman" w:hAnsi="Times New Roman" w:cs="Times New Roman"/>
          <w:sz w:val="26"/>
          <w:szCs w:val="26"/>
        </w:rPr>
        <w:t xml:space="preserve">The capital transferee shall determine, declare, deduct, and pay the CIT payable on behalf of the foreign organization. If the transferee is also a foreign organization that does not follow the Law on Investment and the Law on Enterprises, the company established under Vietnam’s law in which capital is invested shall declare and pay the CIT payable on behalf of the foreign organizations” </w:t>
      </w:r>
    </w:p>
    <w:p w:rsidR="00A13FA8" w:rsidRPr="00A324C9" w:rsidRDefault="0007344A" w:rsidP="005C2A56">
      <w:pPr>
        <w:rPr>
          <w:rFonts w:ascii="Times New Roman" w:hAnsi="Times New Roman" w:cs="Times New Roman"/>
          <w:sz w:val="26"/>
          <w:szCs w:val="26"/>
        </w:rPr>
      </w:pPr>
      <w:r w:rsidRPr="00A324C9">
        <w:rPr>
          <w:rFonts w:ascii="Times New Roman" w:hAnsi="Times New Roman" w:cs="Times New Roman"/>
          <w:sz w:val="26"/>
          <w:szCs w:val="26"/>
        </w:rPr>
        <w:tab/>
        <w:t xml:space="preserve">Pursuant to the above regulations, </w:t>
      </w:r>
      <w:r w:rsidR="000862B6" w:rsidRPr="00A324C9">
        <w:rPr>
          <w:rFonts w:ascii="Times New Roman" w:hAnsi="Times New Roman" w:cs="Times New Roman"/>
          <w:sz w:val="26"/>
          <w:szCs w:val="26"/>
        </w:rPr>
        <w:t>if</w:t>
      </w:r>
      <w:r w:rsidRPr="00A324C9">
        <w:rPr>
          <w:rFonts w:ascii="Times New Roman" w:hAnsi="Times New Roman" w:cs="Times New Roman"/>
          <w:sz w:val="26"/>
          <w:szCs w:val="26"/>
        </w:rPr>
        <w:t xml:space="preserve"> the ConocoPhillips (U</w:t>
      </w:r>
      <w:r w:rsidR="000862B6" w:rsidRPr="00A324C9">
        <w:rPr>
          <w:rFonts w:ascii="Times New Roman" w:hAnsi="Times New Roman" w:cs="Times New Roman"/>
          <w:sz w:val="26"/>
          <w:szCs w:val="26"/>
        </w:rPr>
        <w:t>.</w:t>
      </w:r>
      <w:r w:rsidRPr="00A324C9">
        <w:rPr>
          <w:rFonts w:ascii="Times New Roman" w:hAnsi="Times New Roman" w:cs="Times New Roman"/>
          <w:sz w:val="26"/>
          <w:szCs w:val="26"/>
        </w:rPr>
        <w:t>K</w:t>
      </w:r>
      <w:r w:rsidR="000862B6" w:rsidRPr="00A324C9">
        <w:rPr>
          <w:rFonts w:ascii="Times New Roman" w:hAnsi="Times New Roman" w:cs="Times New Roman"/>
          <w:sz w:val="26"/>
          <w:szCs w:val="26"/>
        </w:rPr>
        <w:t>.</w:t>
      </w:r>
      <w:r w:rsidRPr="00A324C9">
        <w:rPr>
          <w:rFonts w:ascii="Times New Roman" w:hAnsi="Times New Roman" w:cs="Times New Roman"/>
          <w:sz w:val="26"/>
          <w:szCs w:val="26"/>
        </w:rPr>
        <w:t>) Ltd.</w:t>
      </w:r>
      <w:r w:rsidR="00FE0B0D">
        <w:rPr>
          <w:rFonts w:ascii="Times New Roman" w:hAnsi="Times New Roman" w:cs="Times New Roman"/>
          <w:sz w:val="26"/>
          <w:szCs w:val="26"/>
        </w:rPr>
        <w:t xml:space="preserve"> Company</w:t>
      </w:r>
      <w:r w:rsidRPr="00A324C9">
        <w:rPr>
          <w:rFonts w:ascii="Times New Roman" w:hAnsi="Times New Roman" w:cs="Times New Roman"/>
          <w:sz w:val="26"/>
          <w:szCs w:val="26"/>
        </w:rPr>
        <w:t xml:space="preserve"> </w:t>
      </w:r>
      <w:r w:rsidR="000862B6" w:rsidRPr="00A324C9">
        <w:rPr>
          <w:rFonts w:ascii="Times New Roman" w:hAnsi="Times New Roman" w:cs="Times New Roman"/>
          <w:sz w:val="26"/>
          <w:szCs w:val="26"/>
        </w:rPr>
        <w:t>(incorporated in</w:t>
      </w:r>
      <w:r w:rsidRPr="00A324C9">
        <w:rPr>
          <w:rFonts w:ascii="Times New Roman" w:hAnsi="Times New Roman" w:cs="Times New Roman"/>
          <w:sz w:val="26"/>
          <w:szCs w:val="26"/>
        </w:rPr>
        <w:t xml:space="preserve"> U</w:t>
      </w:r>
      <w:r w:rsidR="000862B6" w:rsidRPr="00A324C9">
        <w:rPr>
          <w:rFonts w:ascii="Times New Roman" w:hAnsi="Times New Roman" w:cs="Times New Roman"/>
          <w:sz w:val="26"/>
          <w:szCs w:val="26"/>
        </w:rPr>
        <w:t>.</w:t>
      </w:r>
      <w:r w:rsidRPr="00A324C9">
        <w:rPr>
          <w:rFonts w:ascii="Times New Roman" w:hAnsi="Times New Roman" w:cs="Times New Roman"/>
          <w:sz w:val="26"/>
          <w:szCs w:val="26"/>
        </w:rPr>
        <w:t>K</w:t>
      </w:r>
      <w:r w:rsidR="000862B6" w:rsidRPr="00A324C9">
        <w:rPr>
          <w:rFonts w:ascii="Times New Roman" w:hAnsi="Times New Roman" w:cs="Times New Roman"/>
          <w:sz w:val="26"/>
          <w:szCs w:val="26"/>
        </w:rPr>
        <w:t>.)</w:t>
      </w:r>
      <w:r w:rsidRPr="00A324C9">
        <w:rPr>
          <w:rFonts w:ascii="Times New Roman" w:hAnsi="Times New Roman" w:cs="Times New Roman"/>
          <w:sz w:val="26"/>
          <w:szCs w:val="26"/>
        </w:rPr>
        <w:t xml:space="preserve"> transfer all</w:t>
      </w:r>
      <w:r w:rsidR="000862B6" w:rsidRPr="00A324C9">
        <w:rPr>
          <w:rFonts w:ascii="Times New Roman" w:hAnsi="Times New Roman" w:cs="Times New Roman"/>
          <w:sz w:val="26"/>
          <w:szCs w:val="26"/>
        </w:rPr>
        <w:t xml:space="preserve"> its</w:t>
      </w:r>
      <w:r w:rsidRPr="00A324C9">
        <w:rPr>
          <w:rFonts w:ascii="Times New Roman" w:hAnsi="Times New Roman" w:cs="Times New Roman"/>
          <w:sz w:val="26"/>
          <w:szCs w:val="26"/>
        </w:rPr>
        <w:t xml:space="preserve"> shares </w:t>
      </w:r>
      <w:r w:rsidR="000862B6" w:rsidRPr="00A324C9">
        <w:rPr>
          <w:rFonts w:ascii="Times New Roman" w:hAnsi="Times New Roman" w:cs="Times New Roman"/>
          <w:sz w:val="26"/>
          <w:szCs w:val="26"/>
        </w:rPr>
        <w:t xml:space="preserve">owned </w:t>
      </w:r>
      <w:r w:rsidRPr="00A324C9">
        <w:rPr>
          <w:rFonts w:ascii="Times New Roman" w:hAnsi="Times New Roman" w:cs="Times New Roman"/>
          <w:sz w:val="26"/>
          <w:szCs w:val="26"/>
        </w:rPr>
        <w:t xml:space="preserve">in </w:t>
      </w:r>
      <w:r w:rsidR="000862B6" w:rsidRPr="00A324C9">
        <w:rPr>
          <w:rFonts w:ascii="Times New Roman" w:hAnsi="Times New Roman" w:cs="Times New Roman"/>
          <w:sz w:val="26"/>
          <w:szCs w:val="26"/>
        </w:rPr>
        <w:t xml:space="preserve">ConocoPhillips (U.K.) Cuu Long Ltd. </w:t>
      </w:r>
      <w:r w:rsidR="00FE0B0D">
        <w:rPr>
          <w:rFonts w:ascii="Times New Roman" w:hAnsi="Times New Roman" w:cs="Times New Roman"/>
          <w:sz w:val="26"/>
          <w:szCs w:val="26"/>
        </w:rPr>
        <w:t xml:space="preserve">Company </w:t>
      </w:r>
      <w:r w:rsidRPr="00A324C9">
        <w:rPr>
          <w:rFonts w:ascii="Times New Roman" w:hAnsi="Times New Roman" w:cs="Times New Roman"/>
          <w:sz w:val="26"/>
          <w:szCs w:val="26"/>
        </w:rPr>
        <w:t>(</w:t>
      </w:r>
      <w:r w:rsidR="00684839">
        <w:rPr>
          <w:rFonts w:ascii="Times New Roman" w:hAnsi="Times New Roman" w:cs="Times New Roman"/>
          <w:sz w:val="26"/>
          <w:szCs w:val="26"/>
        </w:rPr>
        <w:t xml:space="preserve">participating </w:t>
      </w:r>
      <w:r w:rsidRPr="00A324C9">
        <w:rPr>
          <w:rFonts w:ascii="Times New Roman" w:hAnsi="Times New Roman" w:cs="Times New Roman"/>
          <w:sz w:val="26"/>
          <w:szCs w:val="26"/>
        </w:rPr>
        <w:t>in</w:t>
      </w:r>
      <w:r w:rsidR="00684839">
        <w:rPr>
          <w:rFonts w:ascii="Times New Roman" w:hAnsi="Times New Roman" w:cs="Times New Roman"/>
          <w:sz w:val="26"/>
          <w:szCs w:val="26"/>
        </w:rPr>
        <w:t>to</w:t>
      </w:r>
      <w:r w:rsidRPr="00A324C9">
        <w:rPr>
          <w:rFonts w:ascii="Times New Roman" w:hAnsi="Times New Roman" w:cs="Times New Roman"/>
          <w:sz w:val="26"/>
          <w:szCs w:val="26"/>
        </w:rPr>
        <w:t xml:space="preserve"> the </w:t>
      </w:r>
      <w:r w:rsidR="00684839">
        <w:rPr>
          <w:rFonts w:ascii="Times New Roman" w:hAnsi="Times New Roman" w:cs="Times New Roman"/>
          <w:sz w:val="26"/>
          <w:szCs w:val="26"/>
        </w:rPr>
        <w:t xml:space="preserve">Product Sharing Contract in the </w:t>
      </w:r>
      <w:r w:rsidRPr="00A324C9">
        <w:rPr>
          <w:rFonts w:ascii="Times New Roman" w:hAnsi="Times New Roman" w:cs="Times New Roman"/>
          <w:sz w:val="26"/>
          <w:szCs w:val="26"/>
        </w:rPr>
        <w:t xml:space="preserve">Petroleum Contract </w:t>
      </w:r>
      <w:r w:rsidR="000862B6" w:rsidRPr="00A324C9">
        <w:rPr>
          <w:rFonts w:ascii="Times New Roman" w:hAnsi="Times New Roman" w:cs="Times New Roman"/>
          <w:sz w:val="26"/>
          <w:szCs w:val="26"/>
        </w:rPr>
        <w:t>Lot</w:t>
      </w:r>
      <w:r w:rsidRPr="00A324C9">
        <w:rPr>
          <w:rFonts w:ascii="Times New Roman" w:hAnsi="Times New Roman" w:cs="Times New Roman"/>
          <w:sz w:val="26"/>
          <w:szCs w:val="26"/>
        </w:rPr>
        <w:t xml:space="preserve"> 15.1 in Vietnam)</w:t>
      </w:r>
      <w:r w:rsidR="000862B6" w:rsidRPr="00A324C9">
        <w:rPr>
          <w:rFonts w:ascii="Times New Roman" w:hAnsi="Times New Roman" w:cs="Times New Roman"/>
          <w:sz w:val="26"/>
          <w:szCs w:val="26"/>
        </w:rPr>
        <w:t xml:space="preserve"> </w:t>
      </w:r>
      <w:r w:rsidRPr="00A324C9">
        <w:rPr>
          <w:rFonts w:ascii="Times New Roman" w:hAnsi="Times New Roman" w:cs="Times New Roman"/>
          <w:sz w:val="26"/>
          <w:szCs w:val="26"/>
        </w:rPr>
        <w:t xml:space="preserve">including </w:t>
      </w:r>
      <w:r w:rsidR="000862B6" w:rsidRPr="00A324C9">
        <w:rPr>
          <w:rFonts w:ascii="Times New Roman" w:hAnsi="Times New Roman" w:cs="Times New Roman"/>
          <w:sz w:val="26"/>
          <w:szCs w:val="26"/>
        </w:rPr>
        <w:t>the right to participate in</w:t>
      </w:r>
      <w:r w:rsidR="00684839">
        <w:rPr>
          <w:rFonts w:ascii="Times New Roman" w:hAnsi="Times New Roman" w:cs="Times New Roman"/>
          <w:sz w:val="26"/>
          <w:szCs w:val="26"/>
        </w:rPr>
        <w:t>to</w:t>
      </w:r>
      <w:r w:rsidR="000862B6" w:rsidRPr="00A324C9">
        <w:rPr>
          <w:rFonts w:ascii="Times New Roman" w:hAnsi="Times New Roman" w:cs="Times New Roman"/>
          <w:sz w:val="26"/>
          <w:szCs w:val="26"/>
        </w:rPr>
        <w:t xml:space="preserve"> P</w:t>
      </w:r>
      <w:r w:rsidRPr="00A324C9">
        <w:rPr>
          <w:rFonts w:ascii="Times New Roman" w:hAnsi="Times New Roman" w:cs="Times New Roman"/>
          <w:sz w:val="26"/>
          <w:szCs w:val="26"/>
        </w:rPr>
        <w:t xml:space="preserve">etroleum </w:t>
      </w:r>
      <w:r w:rsidR="000862B6" w:rsidRPr="00A324C9">
        <w:rPr>
          <w:rFonts w:ascii="Times New Roman" w:hAnsi="Times New Roman" w:cs="Times New Roman"/>
          <w:sz w:val="26"/>
          <w:szCs w:val="26"/>
        </w:rPr>
        <w:t>C</w:t>
      </w:r>
      <w:r w:rsidRPr="00A324C9">
        <w:rPr>
          <w:rFonts w:ascii="Times New Roman" w:hAnsi="Times New Roman" w:cs="Times New Roman"/>
          <w:sz w:val="26"/>
          <w:szCs w:val="26"/>
        </w:rPr>
        <w:t xml:space="preserve">ontract </w:t>
      </w:r>
      <w:r w:rsidR="000862B6" w:rsidRPr="00A324C9">
        <w:rPr>
          <w:rFonts w:ascii="Times New Roman" w:hAnsi="Times New Roman" w:cs="Times New Roman"/>
          <w:sz w:val="26"/>
          <w:szCs w:val="26"/>
        </w:rPr>
        <w:t>Lot</w:t>
      </w:r>
      <w:r w:rsidRPr="00A324C9">
        <w:rPr>
          <w:rFonts w:ascii="Times New Roman" w:hAnsi="Times New Roman" w:cs="Times New Roman"/>
          <w:sz w:val="26"/>
          <w:szCs w:val="26"/>
        </w:rPr>
        <w:t xml:space="preserve"> 15.1</w:t>
      </w:r>
      <w:r w:rsidR="000862B6" w:rsidRPr="00A324C9">
        <w:rPr>
          <w:rFonts w:ascii="Times New Roman" w:hAnsi="Times New Roman" w:cs="Times New Roman"/>
          <w:sz w:val="26"/>
          <w:szCs w:val="26"/>
        </w:rPr>
        <w:t xml:space="preserve"> to the Perenco Overseas Holding Ltd.</w:t>
      </w:r>
      <w:r w:rsidR="00FE0B0D">
        <w:rPr>
          <w:rFonts w:ascii="Times New Roman" w:hAnsi="Times New Roman" w:cs="Times New Roman"/>
          <w:sz w:val="26"/>
          <w:szCs w:val="26"/>
        </w:rPr>
        <w:t xml:space="preserve"> Company</w:t>
      </w:r>
      <w:r w:rsidR="000862B6" w:rsidRPr="00A324C9">
        <w:rPr>
          <w:rFonts w:ascii="Times New Roman" w:hAnsi="Times New Roman" w:cs="Times New Roman"/>
          <w:sz w:val="26"/>
          <w:szCs w:val="26"/>
        </w:rPr>
        <w:t xml:space="preserve"> (incorporated in U.K.)</w:t>
      </w:r>
      <w:r w:rsidRPr="00A324C9">
        <w:rPr>
          <w:rFonts w:ascii="Times New Roman" w:hAnsi="Times New Roman" w:cs="Times New Roman"/>
          <w:sz w:val="26"/>
          <w:szCs w:val="26"/>
        </w:rPr>
        <w:t xml:space="preserve">, the </w:t>
      </w:r>
      <w:r w:rsidR="000862B6" w:rsidRPr="00A324C9">
        <w:rPr>
          <w:rFonts w:ascii="Times New Roman" w:hAnsi="Times New Roman" w:cs="Times New Roman"/>
          <w:sz w:val="26"/>
          <w:szCs w:val="26"/>
        </w:rPr>
        <w:t xml:space="preserve">Perenco Cuu Long Ltd. </w:t>
      </w:r>
      <w:r w:rsidR="00FE0B0D">
        <w:rPr>
          <w:rFonts w:ascii="Times New Roman" w:hAnsi="Times New Roman" w:cs="Times New Roman"/>
          <w:sz w:val="26"/>
          <w:szCs w:val="26"/>
        </w:rPr>
        <w:t xml:space="preserve">Company </w:t>
      </w:r>
      <w:r w:rsidRPr="00A324C9">
        <w:rPr>
          <w:rFonts w:ascii="Times New Roman" w:hAnsi="Times New Roman" w:cs="Times New Roman"/>
          <w:sz w:val="26"/>
          <w:szCs w:val="26"/>
        </w:rPr>
        <w:t>(</w:t>
      </w:r>
      <w:r w:rsidR="000862B6" w:rsidRPr="00A324C9">
        <w:rPr>
          <w:rFonts w:ascii="Times New Roman" w:hAnsi="Times New Roman" w:cs="Times New Roman"/>
          <w:sz w:val="26"/>
          <w:szCs w:val="26"/>
        </w:rPr>
        <w:t>participation</w:t>
      </w:r>
      <w:r w:rsidRPr="00A324C9">
        <w:rPr>
          <w:rFonts w:ascii="Times New Roman" w:hAnsi="Times New Roman" w:cs="Times New Roman"/>
          <w:sz w:val="26"/>
          <w:szCs w:val="26"/>
        </w:rPr>
        <w:t xml:space="preserve"> in </w:t>
      </w:r>
      <w:r w:rsidR="000862B6" w:rsidRPr="00A324C9">
        <w:rPr>
          <w:rFonts w:ascii="Times New Roman" w:hAnsi="Times New Roman" w:cs="Times New Roman"/>
          <w:sz w:val="26"/>
          <w:szCs w:val="26"/>
        </w:rPr>
        <w:t>Petroleum Contract</w:t>
      </w:r>
      <w:r w:rsidRPr="00A324C9">
        <w:rPr>
          <w:rFonts w:ascii="Times New Roman" w:hAnsi="Times New Roman" w:cs="Times New Roman"/>
          <w:sz w:val="26"/>
          <w:szCs w:val="26"/>
        </w:rPr>
        <w:t xml:space="preserve"> </w:t>
      </w:r>
      <w:r w:rsidR="000862B6" w:rsidRPr="00A324C9">
        <w:rPr>
          <w:rFonts w:ascii="Times New Roman" w:hAnsi="Times New Roman" w:cs="Times New Roman"/>
          <w:sz w:val="26"/>
          <w:szCs w:val="26"/>
        </w:rPr>
        <w:t>Lot</w:t>
      </w:r>
      <w:r w:rsidRPr="00A324C9">
        <w:rPr>
          <w:rFonts w:ascii="Times New Roman" w:hAnsi="Times New Roman" w:cs="Times New Roman"/>
          <w:sz w:val="26"/>
          <w:szCs w:val="26"/>
        </w:rPr>
        <w:t xml:space="preserve"> 15.1</w:t>
      </w:r>
      <w:r w:rsidR="000862B6" w:rsidRPr="00A324C9">
        <w:rPr>
          <w:rFonts w:ascii="Times New Roman" w:hAnsi="Times New Roman" w:cs="Times New Roman"/>
          <w:sz w:val="26"/>
          <w:szCs w:val="26"/>
        </w:rPr>
        <w:t xml:space="preserve"> in Vietnam after the transfer) will be</w:t>
      </w:r>
      <w:r w:rsidRPr="00A324C9">
        <w:rPr>
          <w:rFonts w:ascii="Times New Roman" w:hAnsi="Times New Roman" w:cs="Times New Roman"/>
          <w:sz w:val="26"/>
          <w:szCs w:val="26"/>
        </w:rPr>
        <w:t xml:space="preserve"> obliged to declare and pay CIT </w:t>
      </w:r>
      <w:r w:rsidR="00A324C9" w:rsidRPr="00A324C9">
        <w:rPr>
          <w:rFonts w:ascii="Times New Roman" w:hAnsi="Times New Roman" w:cs="Times New Roman"/>
          <w:sz w:val="26"/>
          <w:szCs w:val="26"/>
        </w:rPr>
        <w:t xml:space="preserve">on behalf ConocoPhillips (U.K.) Ltd. </w:t>
      </w:r>
      <w:r w:rsidR="00FE0B0D">
        <w:rPr>
          <w:rFonts w:ascii="Times New Roman" w:hAnsi="Times New Roman" w:cs="Times New Roman"/>
          <w:sz w:val="26"/>
          <w:szCs w:val="26"/>
        </w:rPr>
        <w:t xml:space="preserve">Company </w:t>
      </w:r>
      <w:r w:rsidRPr="00A324C9">
        <w:rPr>
          <w:rFonts w:ascii="Times New Roman" w:hAnsi="Times New Roman" w:cs="Times New Roman"/>
          <w:sz w:val="26"/>
          <w:szCs w:val="26"/>
        </w:rPr>
        <w:t xml:space="preserve">for income </w:t>
      </w:r>
      <w:r w:rsidR="00A324C9" w:rsidRPr="00A324C9">
        <w:rPr>
          <w:rFonts w:ascii="Times New Roman" w:hAnsi="Times New Roman" w:cs="Times New Roman"/>
          <w:sz w:val="26"/>
          <w:szCs w:val="26"/>
        </w:rPr>
        <w:t>correspond to t</w:t>
      </w:r>
      <w:r w:rsidRPr="00A324C9">
        <w:rPr>
          <w:rFonts w:ascii="Times New Roman" w:hAnsi="Times New Roman" w:cs="Times New Roman"/>
          <w:sz w:val="26"/>
          <w:szCs w:val="26"/>
        </w:rPr>
        <w:t xml:space="preserve">he transfer </w:t>
      </w:r>
      <w:r w:rsidR="00A324C9" w:rsidRPr="00A324C9">
        <w:rPr>
          <w:rFonts w:ascii="Times New Roman" w:hAnsi="Times New Roman" w:cs="Times New Roman"/>
          <w:sz w:val="26"/>
          <w:szCs w:val="26"/>
        </w:rPr>
        <w:t>value of Petroleum Contract Lot</w:t>
      </w:r>
      <w:r w:rsidRPr="00A324C9">
        <w:rPr>
          <w:rFonts w:ascii="Times New Roman" w:hAnsi="Times New Roman" w:cs="Times New Roman"/>
          <w:sz w:val="26"/>
          <w:szCs w:val="26"/>
        </w:rPr>
        <w:t xml:space="preserve"> 15.1 as prescribed.</w:t>
      </w:r>
    </w:p>
    <w:p w:rsidR="00A324C9" w:rsidRPr="00A324C9" w:rsidRDefault="00A324C9" w:rsidP="005C2A56">
      <w:pPr>
        <w:rPr>
          <w:rFonts w:ascii="Times New Roman" w:hAnsi="Times New Roman" w:cs="Times New Roman"/>
          <w:sz w:val="26"/>
          <w:szCs w:val="26"/>
        </w:rPr>
      </w:pPr>
      <w:r w:rsidRPr="00A324C9">
        <w:rPr>
          <w:rFonts w:ascii="Times New Roman" w:hAnsi="Times New Roman" w:cs="Times New Roman"/>
          <w:sz w:val="26"/>
          <w:szCs w:val="26"/>
        </w:rPr>
        <w:t xml:space="preserve">GDT </w:t>
      </w:r>
      <w:r w:rsidR="00684839">
        <w:rPr>
          <w:rFonts w:ascii="Times New Roman" w:hAnsi="Times New Roman" w:cs="Times New Roman"/>
          <w:sz w:val="26"/>
          <w:szCs w:val="26"/>
        </w:rPr>
        <w:t xml:space="preserve">hereby inform </w:t>
      </w:r>
      <w:r w:rsidR="00FE0B0D">
        <w:rPr>
          <w:rFonts w:ascii="Times New Roman" w:hAnsi="Times New Roman" w:cs="Times New Roman"/>
          <w:sz w:val="26"/>
          <w:szCs w:val="26"/>
        </w:rPr>
        <w:t>the companies</w:t>
      </w:r>
      <w:r w:rsidRPr="00A324C9">
        <w:rPr>
          <w:rFonts w:ascii="Times New Roman" w:hAnsi="Times New Roman" w:cs="Times New Roman"/>
          <w:sz w:val="26"/>
          <w:szCs w:val="26"/>
        </w:rPr>
        <w:t xml:space="preserve"> listed above </w:t>
      </w:r>
      <w:r w:rsidR="00684839">
        <w:rPr>
          <w:rFonts w:ascii="Times New Roman" w:hAnsi="Times New Roman" w:cs="Times New Roman"/>
          <w:sz w:val="26"/>
          <w:szCs w:val="26"/>
        </w:rPr>
        <w:t>for acknowledgement and implementation</w:t>
      </w:r>
      <w:r w:rsidRPr="00A324C9">
        <w:rPr>
          <w:rFonts w:ascii="Times New Roman" w:hAnsi="Times New Roman" w:cs="Times New Roman"/>
          <w:sz w:val="26"/>
          <w:szCs w:val="26"/>
        </w:rPr>
        <w:t>.</w:t>
      </w:r>
    </w:p>
    <w:p w:rsidR="00A324C9" w:rsidRPr="00A324C9" w:rsidRDefault="00A324C9" w:rsidP="005C2A56">
      <w:pPr>
        <w:rPr>
          <w:rFonts w:ascii="Times New Roman" w:hAnsi="Times New Roman" w:cs="Times New Roman"/>
          <w:sz w:val="26"/>
          <w:szCs w:val="26"/>
        </w:rPr>
      </w:pPr>
    </w:p>
    <w:p w:rsidR="00A324C9" w:rsidRPr="00A324C9" w:rsidRDefault="00A324C9" w:rsidP="005C2A56">
      <w:pPr>
        <w:rPr>
          <w:rFonts w:ascii="Times New Roman" w:hAnsi="Times New Roman" w:cs="Times New Roman"/>
          <w:b/>
          <w:sz w:val="26"/>
          <w:szCs w:val="26"/>
        </w:rPr>
      </w:pPr>
      <w:r w:rsidRPr="00A324C9">
        <w:rPr>
          <w:rFonts w:ascii="Times New Roman" w:hAnsi="Times New Roman" w:cs="Times New Roman"/>
          <w:sz w:val="26"/>
          <w:szCs w:val="26"/>
        </w:rPr>
        <w:tab/>
      </w:r>
      <w:r w:rsidRPr="00A324C9">
        <w:rPr>
          <w:rFonts w:ascii="Times New Roman" w:hAnsi="Times New Roman" w:cs="Times New Roman"/>
          <w:sz w:val="26"/>
          <w:szCs w:val="26"/>
        </w:rPr>
        <w:tab/>
      </w:r>
      <w:r w:rsidRPr="00A324C9">
        <w:rPr>
          <w:rFonts w:ascii="Times New Roman" w:hAnsi="Times New Roman" w:cs="Times New Roman"/>
          <w:sz w:val="26"/>
          <w:szCs w:val="26"/>
        </w:rPr>
        <w:tab/>
      </w:r>
      <w:r w:rsidRPr="00A324C9">
        <w:rPr>
          <w:rFonts w:ascii="Times New Roman" w:hAnsi="Times New Roman" w:cs="Times New Roman"/>
          <w:sz w:val="26"/>
          <w:szCs w:val="26"/>
        </w:rPr>
        <w:tab/>
      </w:r>
      <w:r w:rsidRPr="00A324C9">
        <w:rPr>
          <w:rFonts w:ascii="Times New Roman" w:hAnsi="Times New Roman" w:cs="Times New Roman"/>
          <w:sz w:val="26"/>
          <w:szCs w:val="26"/>
        </w:rPr>
        <w:tab/>
      </w:r>
      <w:r w:rsidRPr="00A324C9">
        <w:rPr>
          <w:rFonts w:ascii="Times New Roman" w:hAnsi="Times New Roman" w:cs="Times New Roman"/>
          <w:sz w:val="26"/>
          <w:szCs w:val="26"/>
        </w:rPr>
        <w:tab/>
      </w:r>
      <w:r w:rsidRPr="00A324C9">
        <w:rPr>
          <w:rFonts w:ascii="Times New Roman" w:hAnsi="Times New Roman" w:cs="Times New Roman"/>
          <w:sz w:val="26"/>
          <w:szCs w:val="26"/>
        </w:rPr>
        <w:tab/>
      </w:r>
      <w:r w:rsidRPr="00A324C9">
        <w:rPr>
          <w:rFonts w:ascii="Times New Roman" w:hAnsi="Times New Roman" w:cs="Times New Roman"/>
          <w:sz w:val="26"/>
          <w:szCs w:val="26"/>
        </w:rPr>
        <w:tab/>
      </w:r>
      <w:r w:rsidRPr="00A324C9">
        <w:rPr>
          <w:rFonts w:ascii="Times New Roman" w:hAnsi="Times New Roman" w:cs="Times New Roman"/>
          <w:b/>
          <w:sz w:val="26"/>
          <w:szCs w:val="26"/>
        </w:rPr>
        <w:t>Deputy Director General</w:t>
      </w:r>
    </w:p>
    <w:p w:rsidR="00A324C9" w:rsidRPr="00A324C9" w:rsidRDefault="00A324C9" w:rsidP="005C2A56">
      <w:pPr>
        <w:rPr>
          <w:rFonts w:ascii="Times New Roman" w:hAnsi="Times New Roman" w:cs="Times New Roman"/>
          <w:sz w:val="26"/>
          <w:szCs w:val="26"/>
        </w:rPr>
      </w:pPr>
    </w:p>
    <w:p w:rsidR="00A324C9" w:rsidRPr="00A324C9" w:rsidRDefault="00A324C9" w:rsidP="005C2A56">
      <w:pPr>
        <w:rPr>
          <w:rFonts w:ascii="Times New Roman" w:hAnsi="Times New Roman" w:cs="Times New Roman"/>
          <w:b/>
          <w:sz w:val="26"/>
          <w:szCs w:val="26"/>
        </w:rPr>
      </w:pPr>
      <w:r w:rsidRPr="00A324C9">
        <w:rPr>
          <w:rFonts w:ascii="Times New Roman" w:hAnsi="Times New Roman" w:cs="Times New Roman"/>
          <w:sz w:val="26"/>
          <w:szCs w:val="26"/>
        </w:rPr>
        <w:tab/>
      </w:r>
      <w:r w:rsidRPr="00A324C9">
        <w:rPr>
          <w:rFonts w:ascii="Times New Roman" w:hAnsi="Times New Roman" w:cs="Times New Roman"/>
          <w:sz w:val="26"/>
          <w:szCs w:val="26"/>
        </w:rPr>
        <w:tab/>
      </w:r>
      <w:r w:rsidRPr="00A324C9">
        <w:rPr>
          <w:rFonts w:ascii="Times New Roman" w:hAnsi="Times New Roman" w:cs="Times New Roman"/>
          <w:sz w:val="26"/>
          <w:szCs w:val="26"/>
        </w:rPr>
        <w:tab/>
      </w:r>
      <w:r w:rsidRPr="00A324C9">
        <w:rPr>
          <w:rFonts w:ascii="Times New Roman" w:hAnsi="Times New Roman" w:cs="Times New Roman"/>
          <w:sz w:val="26"/>
          <w:szCs w:val="26"/>
        </w:rPr>
        <w:tab/>
      </w:r>
      <w:r w:rsidRPr="00A324C9">
        <w:rPr>
          <w:rFonts w:ascii="Times New Roman" w:hAnsi="Times New Roman" w:cs="Times New Roman"/>
          <w:sz w:val="26"/>
          <w:szCs w:val="26"/>
        </w:rPr>
        <w:tab/>
      </w:r>
      <w:r w:rsidRPr="00A324C9">
        <w:rPr>
          <w:rFonts w:ascii="Times New Roman" w:hAnsi="Times New Roman" w:cs="Times New Roman"/>
          <w:sz w:val="26"/>
          <w:szCs w:val="26"/>
        </w:rPr>
        <w:tab/>
      </w:r>
      <w:r w:rsidRPr="00A324C9">
        <w:rPr>
          <w:rFonts w:ascii="Times New Roman" w:hAnsi="Times New Roman" w:cs="Times New Roman"/>
          <w:sz w:val="26"/>
          <w:szCs w:val="26"/>
        </w:rPr>
        <w:tab/>
      </w:r>
      <w:r w:rsidRPr="00A324C9">
        <w:rPr>
          <w:rFonts w:ascii="Times New Roman" w:hAnsi="Times New Roman" w:cs="Times New Roman"/>
          <w:sz w:val="26"/>
          <w:szCs w:val="26"/>
        </w:rPr>
        <w:tab/>
      </w:r>
      <w:r w:rsidRPr="00A324C9">
        <w:rPr>
          <w:rFonts w:ascii="Times New Roman" w:hAnsi="Times New Roman" w:cs="Times New Roman"/>
          <w:sz w:val="26"/>
          <w:szCs w:val="26"/>
        </w:rPr>
        <w:tab/>
      </w:r>
      <w:r w:rsidRPr="00A324C9">
        <w:rPr>
          <w:rFonts w:ascii="Times New Roman" w:hAnsi="Times New Roman" w:cs="Times New Roman"/>
          <w:b/>
          <w:sz w:val="26"/>
          <w:szCs w:val="26"/>
        </w:rPr>
        <w:t xml:space="preserve">Tran Van Phu </w:t>
      </w:r>
    </w:p>
    <w:p w:rsidR="00A324C9" w:rsidRPr="00A324C9" w:rsidRDefault="00A324C9" w:rsidP="005C2A56">
      <w:pPr>
        <w:rPr>
          <w:rFonts w:ascii="Times New Roman" w:hAnsi="Times New Roman" w:cs="Times New Roman"/>
          <w:sz w:val="26"/>
          <w:szCs w:val="26"/>
        </w:rPr>
      </w:pPr>
    </w:p>
    <w:p w:rsidR="00A324C9" w:rsidRPr="00A324C9" w:rsidRDefault="00A324C9" w:rsidP="005C2A56">
      <w:pPr>
        <w:rPr>
          <w:rFonts w:ascii="Times New Roman" w:hAnsi="Times New Roman" w:cs="Times New Roman"/>
          <w:sz w:val="26"/>
          <w:szCs w:val="26"/>
        </w:rPr>
      </w:pPr>
    </w:p>
    <w:sectPr w:rsidR="00A324C9" w:rsidRPr="00A324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1AC724B"/>
    <w:multiLevelType w:val="hybridMultilevel"/>
    <w:tmpl w:val="1A32791C"/>
    <w:lvl w:ilvl="0" w:tplc="9A1A7A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07F4"/>
    <w:rsid w:val="0007344A"/>
    <w:rsid w:val="000862B6"/>
    <w:rsid w:val="00252080"/>
    <w:rsid w:val="0040171E"/>
    <w:rsid w:val="00501A37"/>
    <w:rsid w:val="00564126"/>
    <w:rsid w:val="00582105"/>
    <w:rsid w:val="005C2A56"/>
    <w:rsid w:val="005E507F"/>
    <w:rsid w:val="00684839"/>
    <w:rsid w:val="008607F4"/>
    <w:rsid w:val="0088234D"/>
    <w:rsid w:val="00A13FA8"/>
    <w:rsid w:val="00A324C9"/>
    <w:rsid w:val="00BA2BC5"/>
    <w:rsid w:val="00FC0801"/>
    <w:rsid w:val="00FE0B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AD3A60-DC51-4E13-9B0E-B26C363C3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2A56"/>
    <w:pPr>
      <w:ind w:left="720"/>
      <w:contextualSpacing/>
    </w:pPr>
  </w:style>
  <w:style w:type="table" w:styleId="TableGrid">
    <w:name w:val="Table Grid"/>
    <w:basedOn w:val="TableNormal"/>
    <w:uiPriority w:val="39"/>
    <w:rsid w:val="005821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3018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94AA6EE3-4067-403C-B86D-0BF65346211E}"/>
</file>

<file path=customXml/itemProps2.xml><?xml version="1.0" encoding="utf-8"?>
<ds:datastoreItem xmlns:ds="http://schemas.openxmlformats.org/officeDocument/2006/customXml" ds:itemID="{7F5F85D7-2C30-4D7C-8FA9-5F9B8CFC46F1}"/>
</file>

<file path=customXml/itemProps3.xml><?xml version="1.0" encoding="utf-8"?>
<ds:datastoreItem xmlns:ds="http://schemas.openxmlformats.org/officeDocument/2006/customXml" ds:itemID="{BFDE80F0-355D-4282-B471-DCE816901F94}"/>
</file>

<file path=docProps/app.xml><?xml version="1.0" encoding="utf-8"?>
<Properties xmlns="http://schemas.openxmlformats.org/officeDocument/2006/extended-properties" xmlns:vt="http://schemas.openxmlformats.org/officeDocument/2006/docPropsVTypes">
  <Template>Normal</Template>
  <TotalTime>128</TotalTime>
  <Pages>2</Pages>
  <Words>639</Words>
  <Characters>3643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4274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Dinh Anh</dc:creator>
  <cp:keywords/>
  <dc:description/>
  <cp:lastModifiedBy>Dinh, Thi Vien</cp:lastModifiedBy>
  <cp:revision>4</cp:revision>
  <dcterms:created xsi:type="dcterms:W3CDTF">2015-09-14T07:14:00Z</dcterms:created>
  <dcterms:modified xsi:type="dcterms:W3CDTF">2015-09-14T10:37:00Z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