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42E9" w:rsidRPr="003642E9" w:rsidRDefault="003642E9" w:rsidP="003642E9">
      <w:pPr>
        <w:tabs>
          <w:tab w:val="center" w:pos="1542"/>
          <w:tab w:val="center" w:pos="5911"/>
        </w:tabs>
        <w:spacing w:after="0" w:line="240" w:lineRule="auto"/>
        <w:rPr>
          <w:rFonts w:ascii="Times New Roman" w:eastAsia="Times New Roman" w:hAnsi="Times New Roman" w:cs="Times New Roman"/>
          <w:sz w:val="24"/>
          <w:szCs w:val="24"/>
        </w:rPr>
      </w:pPr>
      <w:r w:rsidRPr="003642E9">
        <w:rPr>
          <w:rFonts w:ascii="Arial" w:eastAsia="Times New Roman" w:hAnsi="Arial" w:cs="Times New Roman"/>
          <w:sz w:val="18"/>
          <w:szCs w:val="26"/>
          <w:lang w:val="nl-NL"/>
        </w:rPr>
        <w:tab/>
      </w:r>
      <w:r w:rsidRPr="003642E9">
        <w:rPr>
          <w:rFonts w:ascii="Arial" w:eastAsia="Times New Roman" w:hAnsi="Arial" w:cs="Times New Roman"/>
          <w:b/>
          <w:sz w:val="18"/>
          <w:szCs w:val="26"/>
          <w:lang w:val="nl-NL"/>
        </w:rPr>
        <w:t>TỔNG CỤC THUẾ</w:t>
      </w:r>
      <w:r w:rsidRPr="003642E9">
        <w:rPr>
          <w:rFonts w:ascii="Arial" w:eastAsia="Times New Roman" w:hAnsi="Arial" w:cs="Times New Roman"/>
          <w:b/>
          <w:sz w:val="18"/>
          <w:szCs w:val="26"/>
          <w:lang w:val="nl-NL"/>
        </w:rPr>
        <w:tab/>
        <w:t>CỘNG HOÀ XÃ HỘI CHỦ NGHĨA VIỆT NAM</w:t>
      </w:r>
    </w:p>
    <w:p w:rsidR="003642E9" w:rsidRPr="003642E9" w:rsidRDefault="003642E9" w:rsidP="003642E9">
      <w:pPr>
        <w:tabs>
          <w:tab w:val="center" w:pos="1542"/>
          <w:tab w:val="center" w:pos="5911"/>
        </w:tabs>
        <w:spacing w:after="0" w:line="240" w:lineRule="auto"/>
        <w:rPr>
          <w:rFonts w:ascii="Times New Roman" w:eastAsia="Times New Roman" w:hAnsi="Times New Roman" w:cs="Times New Roman"/>
          <w:sz w:val="24"/>
          <w:szCs w:val="24"/>
        </w:rPr>
      </w:pPr>
      <w:r w:rsidRPr="003642E9">
        <w:rPr>
          <w:rFonts w:ascii="Arial" w:eastAsia="Times New Roman" w:hAnsi="Arial" w:cs="Times New Roman"/>
          <w:b/>
          <w:sz w:val="18"/>
          <w:szCs w:val="26"/>
          <w:lang w:val="nl-NL"/>
        </w:rPr>
        <w:tab/>
        <w:t>CỤC THUẾ TỈNH PHÚ YÊN</w:t>
      </w:r>
      <w:r w:rsidRPr="003642E9">
        <w:rPr>
          <w:rFonts w:ascii="Arial" w:eastAsia="Times New Roman" w:hAnsi="Arial" w:cs="Times New Roman"/>
          <w:b/>
          <w:sz w:val="18"/>
          <w:szCs w:val="26"/>
          <w:lang w:val="nl-NL"/>
        </w:rPr>
        <w:tab/>
        <w:t>Độc lập - Tự do - Hạnh phúc.</w:t>
      </w:r>
    </w:p>
    <w:p w:rsidR="003642E9" w:rsidRPr="003642E9" w:rsidRDefault="003642E9" w:rsidP="003642E9">
      <w:pPr>
        <w:tabs>
          <w:tab w:val="center" w:pos="1542"/>
          <w:tab w:val="center" w:pos="5911"/>
        </w:tabs>
        <w:spacing w:after="0" w:line="240" w:lineRule="auto"/>
        <w:rPr>
          <w:rFonts w:ascii="Times New Roman" w:eastAsia="Times New Roman" w:hAnsi="Times New Roman" w:cs="Times New Roman"/>
          <w:sz w:val="24"/>
          <w:szCs w:val="24"/>
        </w:rPr>
      </w:pPr>
      <w:r w:rsidRPr="003642E9">
        <w:rPr>
          <w:rFonts w:ascii="Arial" w:eastAsia="Times New Roman" w:hAnsi="Arial" w:cs="Times New Roman"/>
          <w:sz w:val="18"/>
          <w:szCs w:val="26"/>
          <w:lang w:val="nl-NL"/>
        </w:rPr>
        <w:t> </w:t>
      </w:r>
    </w:p>
    <w:p w:rsidR="003642E9" w:rsidRPr="003642E9" w:rsidRDefault="003642E9" w:rsidP="003642E9">
      <w:pPr>
        <w:tabs>
          <w:tab w:val="center" w:pos="1542"/>
          <w:tab w:val="center" w:pos="5911"/>
        </w:tabs>
        <w:spacing w:after="0" w:line="240" w:lineRule="auto"/>
        <w:rPr>
          <w:rFonts w:ascii="Times New Roman" w:eastAsia="Times New Roman" w:hAnsi="Times New Roman" w:cs="Times New Roman"/>
          <w:sz w:val="24"/>
          <w:szCs w:val="24"/>
        </w:rPr>
      </w:pPr>
      <w:r w:rsidRPr="003642E9">
        <w:rPr>
          <w:rFonts w:ascii="Arial" w:eastAsia="Times New Roman" w:hAnsi="Arial" w:cs="Times New Roman"/>
          <w:sz w:val="18"/>
          <w:szCs w:val="26"/>
          <w:lang w:val="nl-NL"/>
        </w:rPr>
        <w:tab/>
        <w:t>Số: 2359 /CT-TTHT</w:t>
      </w:r>
      <w:r w:rsidRPr="003642E9">
        <w:rPr>
          <w:rFonts w:ascii="Arial" w:eastAsia="Times New Roman" w:hAnsi="Arial" w:cs="Times New Roman"/>
          <w:sz w:val="18"/>
          <w:szCs w:val="26"/>
          <w:lang w:val="nl-NL"/>
        </w:rPr>
        <w:tab/>
        <w:t xml:space="preserve">                       </w:t>
      </w:r>
      <w:r w:rsidRPr="003642E9">
        <w:rPr>
          <w:rFonts w:ascii="Arial" w:eastAsia="Times New Roman" w:hAnsi="Arial" w:cs="Times New Roman"/>
          <w:i/>
          <w:sz w:val="18"/>
          <w:szCs w:val="26"/>
          <w:lang w:val="nl-NL"/>
        </w:rPr>
        <w:t>Phú Yên, ngày 14 tháng 12 năm 2011</w:t>
      </w:r>
    </w:p>
    <w:p w:rsidR="003642E9" w:rsidRPr="003642E9" w:rsidRDefault="003642E9" w:rsidP="003642E9">
      <w:pPr>
        <w:tabs>
          <w:tab w:val="center" w:pos="1542"/>
          <w:tab w:val="center" w:pos="5911"/>
        </w:tabs>
        <w:spacing w:after="0" w:line="240" w:lineRule="auto"/>
        <w:rPr>
          <w:rFonts w:ascii="Times New Roman" w:eastAsia="Times New Roman" w:hAnsi="Times New Roman" w:cs="Times New Roman"/>
          <w:sz w:val="24"/>
          <w:szCs w:val="24"/>
        </w:rPr>
      </w:pPr>
      <w:r w:rsidRPr="003642E9">
        <w:rPr>
          <w:rFonts w:ascii="Arial" w:eastAsia="Times New Roman" w:hAnsi="Arial" w:cs="Times New Roman"/>
          <w:i/>
          <w:sz w:val="18"/>
          <w:szCs w:val="26"/>
          <w:lang w:val="nl-NL"/>
        </w:rPr>
        <w:tab/>
      </w:r>
      <w:r w:rsidRPr="003642E9">
        <w:rPr>
          <w:rFonts w:ascii="Arial" w:eastAsia="Times New Roman" w:hAnsi="Arial" w:cs="Times New Roman"/>
          <w:sz w:val="18"/>
          <w:szCs w:val="24"/>
          <w:lang w:val="nl-NL"/>
        </w:rPr>
        <w:t xml:space="preserve">V/v hướng dẫn chính sách thuế </w:t>
      </w:r>
      <w:r w:rsidRPr="003642E9">
        <w:rPr>
          <w:rFonts w:ascii="Arial" w:eastAsia="Times New Roman" w:hAnsi="Arial" w:cs="Times New Roman"/>
          <w:sz w:val="18"/>
          <w:szCs w:val="26"/>
          <w:lang w:val="nl-NL"/>
        </w:rPr>
        <w:t xml:space="preserve"> </w:t>
      </w:r>
    </w:p>
    <w:p w:rsidR="003642E9" w:rsidRPr="003642E9" w:rsidRDefault="003642E9" w:rsidP="003642E9">
      <w:pPr>
        <w:tabs>
          <w:tab w:val="center" w:pos="1542"/>
          <w:tab w:val="center" w:pos="5911"/>
        </w:tabs>
        <w:spacing w:after="0" w:line="240" w:lineRule="auto"/>
        <w:rPr>
          <w:rFonts w:ascii="Times New Roman" w:eastAsia="Times New Roman" w:hAnsi="Times New Roman" w:cs="Times New Roman"/>
          <w:sz w:val="24"/>
          <w:szCs w:val="24"/>
        </w:rPr>
      </w:pPr>
      <w:r w:rsidRPr="003642E9">
        <w:rPr>
          <w:rFonts w:ascii="Arial" w:eastAsia="Times New Roman" w:hAnsi="Arial" w:cs="Times New Roman"/>
          <w:i/>
          <w:sz w:val="18"/>
          <w:szCs w:val="26"/>
          <w:lang w:val="nl-NL"/>
        </w:rPr>
        <w:t> </w:t>
      </w:r>
    </w:p>
    <w:p w:rsidR="003642E9" w:rsidRPr="003642E9" w:rsidRDefault="003642E9" w:rsidP="003642E9">
      <w:pPr>
        <w:tabs>
          <w:tab w:val="left" w:pos="1542"/>
          <w:tab w:val="center" w:pos="5911"/>
        </w:tabs>
        <w:spacing w:after="0" w:line="240" w:lineRule="auto"/>
        <w:rPr>
          <w:rFonts w:ascii="Times New Roman" w:eastAsia="Times New Roman" w:hAnsi="Times New Roman" w:cs="Times New Roman"/>
          <w:sz w:val="24"/>
          <w:szCs w:val="24"/>
        </w:rPr>
      </w:pPr>
      <w:r w:rsidRPr="003642E9">
        <w:rPr>
          <w:rFonts w:ascii="Arial" w:eastAsia="Times New Roman" w:hAnsi="Arial" w:cs="Times New Roman"/>
          <w:i/>
          <w:sz w:val="18"/>
          <w:szCs w:val="26"/>
          <w:lang w:val="nl-NL"/>
        </w:rPr>
        <w:t xml:space="preserve">                           </w:t>
      </w:r>
      <w:r w:rsidRPr="003642E9">
        <w:rPr>
          <w:rFonts w:ascii="Arial" w:eastAsia="Times New Roman" w:hAnsi="Arial" w:cs="Times New Roman"/>
          <w:sz w:val="18"/>
          <w:szCs w:val="28"/>
          <w:lang w:val="nl-NL"/>
        </w:rPr>
        <w:t>Kính gửi: Công ty CP xây dựng Phú Yên.</w:t>
      </w:r>
    </w:p>
    <w:p w:rsidR="003642E9" w:rsidRPr="003642E9" w:rsidRDefault="003642E9" w:rsidP="003642E9">
      <w:pPr>
        <w:tabs>
          <w:tab w:val="left" w:pos="1799"/>
          <w:tab w:val="center" w:pos="5911"/>
        </w:tabs>
        <w:spacing w:after="0" w:line="240" w:lineRule="auto"/>
        <w:rPr>
          <w:rFonts w:ascii="Times New Roman" w:eastAsia="Times New Roman" w:hAnsi="Times New Roman" w:cs="Times New Roman"/>
          <w:sz w:val="24"/>
          <w:szCs w:val="24"/>
        </w:rPr>
      </w:pPr>
      <w:r w:rsidRPr="003642E9">
        <w:rPr>
          <w:rFonts w:ascii="Arial" w:eastAsia="Times New Roman" w:hAnsi="Arial" w:cs="Times New Roman"/>
          <w:sz w:val="18"/>
          <w:szCs w:val="24"/>
          <w:lang w:val="nl-NL"/>
        </w:rPr>
        <w:tab/>
        <w:t>Địa chỉ: 70 Phan Đình Phùng, TP Tuy Hoà, Phú Yên</w:t>
      </w:r>
    </w:p>
    <w:p w:rsidR="003642E9" w:rsidRPr="003642E9" w:rsidRDefault="003642E9" w:rsidP="003642E9">
      <w:pPr>
        <w:tabs>
          <w:tab w:val="center" w:pos="1542"/>
          <w:tab w:val="left" w:pos="2313"/>
          <w:tab w:val="center" w:pos="5911"/>
        </w:tabs>
        <w:spacing w:after="0" w:line="240" w:lineRule="auto"/>
        <w:ind w:left="2310"/>
        <w:rPr>
          <w:rFonts w:ascii="Times New Roman" w:eastAsia="Times New Roman" w:hAnsi="Times New Roman" w:cs="Times New Roman"/>
          <w:sz w:val="24"/>
          <w:szCs w:val="24"/>
        </w:rPr>
      </w:pPr>
      <w:r w:rsidRPr="003642E9">
        <w:rPr>
          <w:rFonts w:ascii="Arial" w:eastAsia="Times New Roman" w:hAnsi="Arial" w:cs="Times New Roman"/>
          <w:sz w:val="18"/>
          <w:szCs w:val="26"/>
          <w:lang w:val="nl-NL"/>
        </w:rPr>
        <w:t> </w:t>
      </w:r>
    </w:p>
    <w:p w:rsidR="003642E9" w:rsidRPr="003642E9" w:rsidRDefault="003642E9" w:rsidP="003642E9">
      <w:pPr>
        <w:spacing w:before="120"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sz w:val="18"/>
          <w:szCs w:val="28"/>
          <w:lang w:val="nl-NL"/>
        </w:rPr>
        <w:t>Cục Thuế tỉnh Phú Yên nhận được văn bản số CV/01CPXD ngày 02/12/2011 Công ty CP xây dựng Phú Yên hỏi về việc phân bổ hay không phân bổ doanh thu tài chính và chi phí tài chính cho từng hoạt động, Vấn đề đơn vị hỏi, Cục Thuế có ý kiến như sau:</w:t>
      </w:r>
    </w:p>
    <w:p w:rsidR="003642E9" w:rsidRPr="003642E9" w:rsidRDefault="003642E9" w:rsidP="003642E9">
      <w:pPr>
        <w:spacing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sz w:val="18"/>
          <w:szCs w:val="28"/>
          <w:lang w:val="nl-NL"/>
        </w:rPr>
        <w:t>Tại khoản 2, Điều 6 Nghị định số 124/2008/NĐ-CP ngày 11 tháng 12 năm 2008 của Chính phủ quy định chi tiết thi hành một số điều của Luật thuế thu nhập doanh nghiệp, quy định: “</w:t>
      </w:r>
      <w:r w:rsidRPr="003642E9">
        <w:rPr>
          <w:rFonts w:ascii="Arial" w:eastAsia="Times New Roman" w:hAnsi="Arial" w:cs="Times New Roman"/>
          <w:i/>
          <w:sz w:val="18"/>
          <w:szCs w:val="28"/>
          <w:lang w:val="nl-NL"/>
        </w:rPr>
        <w:t>2. Thu nhập chịu thuế được xác định như sau:</w:t>
      </w:r>
    </w:p>
    <w:p w:rsidR="003642E9" w:rsidRPr="003642E9" w:rsidRDefault="003642E9" w:rsidP="003642E9">
      <w:pPr>
        <w:spacing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sz w:val="18"/>
          <w:szCs w:val="28"/>
          <w:lang w:val="nl-NL"/>
        </w:rPr>
        <w:t> </w:t>
      </w:r>
    </w:p>
    <w:tbl>
      <w:tblPr>
        <w:tblW w:w="0" w:type="auto"/>
        <w:jc w:val="center"/>
        <w:tblLook w:val="01E0" w:firstRow="1" w:lastRow="1" w:firstColumn="1" w:lastColumn="1" w:noHBand="0" w:noVBand="0"/>
      </w:tblPr>
      <w:tblGrid>
        <w:gridCol w:w="1391"/>
        <w:gridCol w:w="372"/>
        <w:gridCol w:w="485"/>
        <w:gridCol w:w="1200"/>
        <w:gridCol w:w="372"/>
        <w:gridCol w:w="1206"/>
        <w:gridCol w:w="469"/>
        <w:gridCol w:w="362"/>
        <w:gridCol w:w="1683"/>
      </w:tblGrid>
      <w:tr w:rsidR="003642E9" w:rsidRPr="003642E9" w:rsidTr="003642E9">
        <w:trPr>
          <w:jc w:val="center"/>
        </w:trPr>
        <w:tc>
          <w:tcPr>
            <w:tcW w:w="1391" w:type="dxa"/>
            <w:tcBorders>
              <w:top w:val="nil"/>
              <w:left w:val="nil"/>
              <w:bottom w:val="nil"/>
              <w:right w:val="nil"/>
            </w:tcBorders>
            <w:shd w:val="clear" w:color="auto" w:fill="auto"/>
            <w:hideMark/>
          </w:tcPr>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Thu nhập</w:t>
            </w:r>
          </w:p>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chịu thuế</w:t>
            </w:r>
          </w:p>
        </w:tc>
        <w:tc>
          <w:tcPr>
            <w:tcW w:w="372" w:type="dxa"/>
            <w:tcBorders>
              <w:top w:val="nil"/>
              <w:left w:val="nil"/>
              <w:bottom w:val="nil"/>
              <w:right w:val="nil"/>
            </w:tcBorders>
            <w:shd w:val="clear" w:color="auto" w:fill="auto"/>
            <w:hideMark/>
          </w:tcPr>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 </w:t>
            </w:r>
          </w:p>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w:t>
            </w:r>
          </w:p>
        </w:tc>
        <w:tc>
          <w:tcPr>
            <w:tcW w:w="485" w:type="dxa"/>
            <w:tcBorders>
              <w:top w:val="nil"/>
              <w:left w:val="nil"/>
              <w:bottom w:val="nil"/>
              <w:right w:val="nil"/>
            </w:tcBorders>
            <w:shd w:val="clear" w:color="auto" w:fill="auto"/>
            <w:hideMark/>
          </w:tcPr>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 </w:t>
            </w:r>
          </w:p>
        </w:tc>
        <w:tc>
          <w:tcPr>
            <w:tcW w:w="1200" w:type="dxa"/>
            <w:tcBorders>
              <w:top w:val="nil"/>
              <w:left w:val="nil"/>
              <w:bottom w:val="nil"/>
              <w:right w:val="nil"/>
            </w:tcBorders>
            <w:shd w:val="clear" w:color="auto" w:fill="auto"/>
            <w:hideMark/>
          </w:tcPr>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 xml:space="preserve">Doanh </w:t>
            </w:r>
          </w:p>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thu</w:t>
            </w:r>
          </w:p>
        </w:tc>
        <w:tc>
          <w:tcPr>
            <w:tcW w:w="372" w:type="dxa"/>
            <w:tcBorders>
              <w:top w:val="nil"/>
              <w:left w:val="nil"/>
              <w:bottom w:val="nil"/>
              <w:right w:val="nil"/>
            </w:tcBorders>
            <w:shd w:val="clear" w:color="auto" w:fill="auto"/>
            <w:hideMark/>
          </w:tcPr>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 </w:t>
            </w:r>
          </w:p>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w:t>
            </w:r>
          </w:p>
        </w:tc>
        <w:tc>
          <w:tcPr>
            <w:tcW w:w="1206" w:type="dxa"/>
            <w:tcBorders>
              <w:top w:val="nil"/>
              <w:left w:val="nil"/>
              <w:bottom w:val="nil"/>
              <w:right w:val="nil"/>
            </w:tcBorders>
            <w:shd w:val="clear" w:color="auto" w:fill="auto"/>
            <w:hideMark/>
          </w:tcPr>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 xml:space="preserve">Chi phí </w:t>
            </w:r>
          </w:p>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được trừ</w:t>
            </w:r>
          </w:p>
        </w:tc>
        <w:tc>
          <w:tcPr>
            <w:tcW w:w="469" w:type="dxa"/>
            <w:tcBorders>
              <w:top w:val="nil"/>
              <w:left w:val="nil"/>
              <w:bottom w:val="nil"/>
              <w:right w:val="nil"/>
            </w:tcBorders>
            <w:shd w:val="clear" w:color="auto" w:fill="auto"/>
            <w:hideMark/>
          </w:tcPr>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 </w:t>
            </w:r>
          </w:p>
        </w:tc>
        <w:tc>
          <w:tcPr>
            <w:tcW w:w="362" w:type="dxa"/>
            <w:tcBorders>
              <w:top w:val="nil"/>
              <w:left w:val="nil"/>
              <w:bottom w:val="nil"/>
              <w:right w:val="nil"/>
            </w:tcBorders>
            <w:shd w:val="clear" w:color="auto" w:fill="auto"/>
            <w:hideMark/>
          </w:tcPr>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 </w:t>
            </w:r>
          </w:p>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w:t>
            </w:r>
          </w:p>
        </w:tc>
        <w:tc>
          <w:tcPr>
            <w:tcW w:w="1683" w:type="dxa"/>
            <w:tcBorders>
              <w:top w:val="nil"/>
              <w:left w:val="nil"/>
              <w:bottom w:val="nil"/>
              <w:right w:val="nil"/>
            </w:tcBorders>
            <w:shd w:val="clear" w:color="auto" w:fill="auto"/>
            <w:hideMark/>
          </w:tcPr>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 xml:space="preserve">Các khoản </w:t>
            </w:r>
          </w:p>
          <w:p w:rsidR="003642E9" w:rsidRPr="003642E9" w:rsidRDefault="003642E9" w:rsidP="003642E9">
            <w:pPr>
              <w:adjustRightInd w:val="0"/>
              <w:spacing w:after="0" w:line="240" w:lineRule="auto"/>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thu nhập khác</w:t>
            </w:r>
          </w:p>
        </w:tc>
      </w:tr>
    </w:tbl>
    <w:p w:rsidR="003642E9" w:rsidRPr="003642E9" w:rsidRDefault="003642E9" w:rsidP="003642E9">
      <w:pPr>
        <w:adjustRightInd w:val="0"/>
        <w:spacing w:before="120"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i/>
          <w:sz w:val="18"/>
          <w:szCs w:val="28"/>
          <w:lang w:val="nl-NL"/>
        </w:rPr>
        <w:t>Doanh nghiệp có nhiều hoạt động kinh doanh thì thu nhập chịu thuế từ hoạt động sản xuất, kinh doanh là tổng thu nhập của tất cả các hoạt động kinh doanh. Trường hợp nếu có hoạt động kinh doanh bị lỗ thì được bù trừ số lỗ vào thu nhập chịu thuế của các hoạt động kinh doanh có thu nhập do doanh nghiệp lựa chọn. Phần thu nhập còn lại sau khi bù trừ áp dụng mức thuế suất thuế thu nhập doanh nghiệp của hoạt động kinh doanh còn thu nhập.</w:t>
      </w:r>
    </w:p>
    <w:p w:rsidR="003642E9" w:rsidRPr="003642E9" w:rsidRDefault="003642E9" w:rsidP="003642E9">
      <w:pPr>
        <w:adjustRightInd w:val="0"/>
        <w:spacing w:before="120"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i/>
          <w:sz w:val="18"/>
          <w:szCs w:val="28"/>
          <w:lang w:val="nl-NL"/>
        </w:rPr>
        <w:t>Thu nhập từ chuyển nhượng bất động sản phải hạch toán riêng để kê khai nộp thuế, không được bù trừ vào thu nhập hoặc lỗ của các hoạt động kinh doanh khác.”</w:t>
      </w:r>
    </w:p>
    <w:p w:rsidR="003642E9" w:rsidRPr="003642E9" w:rsidRDefault="003642E9" w:rsidP="003642E9">
      <w:pPr>
        <w:adjustRightInd w:val="0"/>
        <w:spacing w:before="120"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sz w:val="18"/>
          <w:szCs w:val="28"/>
          <w:lang w:val="nl-NL"/>
        </w:rPr>
        <w:t xml:space="preserve">Tại Điểm 5, Mục V Phần C Thông tư số 130/2008/TT-BTC ngày 26/12/2008 của Bộ Tài chính Hướng dẫn thi hành một số điều của Luật thuế thu nhập doanh nghiệp số 14/2008/QH12 và hướng dẫn thi hành Nghị định số 124/2008/NĐ-CP ngày 11 tháng 12 năm 2008 của Chính phủ. Quy định:  </w:t>
      </w:r>
    </w:p>
    <w:p w:rsidR="003642E9" w:rsidRPr="003642E9" w:rsidRDefault="003642E9" w:rsidP="003642E9">
      <w:pPr>
        <w:spacing w:before="120"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i/>
          <w:sz w:val="18"/>
          <w:szCs w:val="28"/>
          <w:lang w:val="nl-NL"/>
        </w:rPr>
        <w:t>“Thu nhập khác là các khoản thu nhập chịu thuế trong kỳ tính thuế mà khoản thu nhập này không thuộc các ngành, nghề lĩnh vực kinh doanh có trong đăng ký kinh doanh của doanh nghiệp. Thu nhập khác bao gồm các khoản thu nhập sau:…</w:t>
      </w:r>
    </w:p>
    <w:p w:rsidR="003642E9" w:rsidRPr="003642E9" w:rsidRDefault="003642E9" w:rsidP="003642E9">
      <w:pPr>
        <w:spacing w:before="120"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i/>
          <w:sz w:val="18"/>
          <w:szCs w:val="28"/>
          <w:lang w:val="nl-NL"/>
        </w:rPr>
        <w:t>5. Thu nhập từ lãi tiền gửi, lãi cho vay vốn bao gồm: lãi tiền gửi tại các tổ chức tín dụng, lãi cho vay vốn dưới mọi hình thức theo quy định của pháp luật, phí bảo lãnh tín dụng và các khoản phí khác trong hợp đồng cho vay vốn.”</w:t>
      </w:r>
    </w:p>
    <w:p w:rsidR="003642E9" w:rsidRPr="003642E9" w:rsidRDefault="003642E9" w:rsidP="003642E9">
      <w:pPr>
        <w:spacing w:before="120"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sz w:val="18"/>
          <w:szCs w:val="28"/>
          <w:lang w:val="nl-NL"/>
        </w:rPr>
        <w:t xml:space="preserve">Tại tiết b, Điểm 1.2, Mục II, Phần G Thông tư số 130/2008/TT-BTC ngày 26/12/2008 của Bộ Tài chính. </w:t>
      </w:r>
      <w:proofErr w:type="spellStart"/>
      <w:r w:rsidRPr="003642E9">
        <w:rPr>
          <w:rFonts w:ascii="Arial" w:eastAsia="Times New Roman" w:hAnsi="Arial" w:cs="Times New Roman"/>
          <w:sz w:val="18"/>
          <w:szCs w:val="28"/>
        </w:rPr>
        <w:t>Quy</w:t>
      </w:r>
      <w:proofErr w:type="spellEnd"/>
      <w:r w:rsidRPr="003642E9">
        <w:rPr>
          <w:rFonts w:ascii="Arial" w:eastAsia="Times New Roman" w:hAnsi="Arial" w:cs="Times New Roman"/>
          <w:sz w:val="18"/>
          <w:szCs w:val="28"/>
        </w:rPr>
        <w:t xml:space="preserve"> </w:t>
      </w:r>
      <w:proofErr w:type="spellStart"/>
      <w:r w:rsidRPr="003642E9">
        <w:rPr>
          <w:rFonts w:ascii="Arial" w:eastAsia="Times New Roman" w:hAnsi="Arial" w:cs="Times New Roman"/>
          <w:sz w:val="18"/>
          <w:szCs w:val="28"/>
        </w:rPr>
        <w:t>định</w:t>
      </w:r>
      <w:proofErr w:type="spellEnd"/>
      <w:r w:rsidRPr="003642E9">
        <w:rPr>
          <w:rFonts w:ascii="Arial" w:eastAsia="Times New Roman" w:hAnsi="Arial" w:cs="Times New Roman"/>
          <w:sz w:val="18"/>
          <w:szCs w:val="28"/>
        </w:rPr>
        <w:t>: “</w:t>
      </w:r>
      <w:proofErr w:type="spellStart"/>
      <w:r w:rsidRPr="003642E9">
        <w:rPr>
          <w:rFonts w:ascii="Arial" w:eastAsia="Times New Roman" w:hAnsi="Arial" w:cs="Times New Roman"/>
          <w:i/>
          <w:sz w:val="18"/>
          <w:szCs w:val="28"/>
        </w:rPr>
        <w:t>Trường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hợp</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doanh</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nghiệp</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có</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hoạt</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động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kinh</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doanh</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nhiều</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ngành</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nghề</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khác</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nhau</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thì</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phải</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hạch</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toán</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riêng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các</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khoản</w:t>
      </w:r>
      <w:proofErr w:type="spellEnd"/>
      <w:r w:rsidRPr="003642E9">
        <w:rPr>
          <w:rFonts w:ascii="Arial" w:eastAsia="Times New Roman" w:hAnsi="Arial" w:cs="Times New Roman"/>
          <w:i/>
          <w:sz w:val="18"/>
          <w:szCs w:val="28"/>
        </w:rPr>
        <w:t xml:space="preserve"> chi </w:t>
      </w:r>
      <w:proofErr w:type="spellStart"/>
      <w:r w:rsidRPr="003642E9">
        <w:rPr>
          <w:rFonts w:ascii="Arial" w:eastAsia="Times New Roman" w:hAnsi="Arial" w:cs="Times New Roman"/>
          <w:i/>
          <w:sz w:val="18"/>
          <w:szCs w:val="28"/>
        </w:rPr>
        <w:t>phí</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Trường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hợp</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không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hạch</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toán</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riêng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được</w:t>
      </w:r>
      <w:proofErr w:type="spellEnd"/>
      <w:r w:rsidRPr="003642E9">
        <w:rPr>
          <w:rFonts w:ascii="Arial" w:eastAsia="Times New Roman" w:hAnsi="Arial" w:cs="Times New Roman"/>
          <w:i/>
          <w:sz w:val="18"/>
          <w:szCs w:val="28"/>
        </w:rPr>
        <w:t xml:space="preserve"> chi </w:t>
      </w:r>
      <w:proofErr w:type="spellStart"/>
      <w:r w:rsidRPr="003642E9">
        <w:rPr>
          <w:rFonts w:ascii="Arial" w:eastAsia="Times New Roman" w:hAnsi="Arial" w:cs="Times New Roman"/>
          <w:i/>
          <w:sz w:val="18"/>
          <w:szCs w:val="28"/>
        </w:rPr>
        <w:t>phí</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của</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từng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hoạt</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động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thì</w:t>
      </w:r>
      <w:proofErr w:type="spellEnd"/>
      <w:r w:rsidRPr="003642E9">
        <w:rPr>
          <w:rFonts w:ascii="Arial" w:eastAsia="Times New Roman" w:hAnsi="Arial" w:cs="Times New Roman"/>
          <w:i/>
          <w:sz w:val="18"/>
          <w:szCs w:val="28"/>
        </w:rPr>
        <w:t xml:space="preserve"> chi </w:t>
      </w:r>
      <w:proofErr w:type="spellStart"/>
      <w:r w:rsidRPr="003642E9">
        <w:rPr>
          <w:rFonts w:ascii="Arial" w:eastAsia="Times New Roman" w:hAnsi="Arial" w:cs="Times New Roman"/>
          <w:i/>
          <w:sz w:val="18"/>
          <w:szCs w:val="28"/>
        </w:rPr>
        <w:t>phí</w:t>
      </w:r>
      <w:proofErr w:type="spellEnd"/>
      <w:r w:rsidRPr="003642E9">
        <w:rPr>
          <w:rFonts w:ascii="Arial" w:eastAsia="Times New Roman" w:hAnsi="Arial" w:cs="Times New Roman"/>
          <w:i/>
          <w:sz w:val="18"/>
          <w:szCs w:val="28"/>
        </w:rPr>
        <w:t xml:space="preserve"> </w:t>
      </w:r>
      <w:proofErr w:type="spellStart"/>
      <w:proofErr w:type="gramStart"/>
      <w:r w:rsidRPr="003642E9">
        <w:rPr>
          <w:rFonts w:ascii="Arial" w:eastAsia="Times New Roman" w:hAnsi="Arial" w:cs="Times New Roman"/>
          <w:i/>
          <w:sz w:val="18"/>
          <w:szCs w:val="28"/>
        </w:rPr>
        <w:t>chung</w:t>
      </w:r>
      <w:proofErr w:type="spellEnd"/>
      <w:proofErr w:type="gram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được</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phân</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bổ</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theo</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tỷ</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lệ</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giữa</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doanh</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thu</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từ</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chuyển</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nhượng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bất</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động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sản</w:t>
      </w:r>
      <w:proofErr w:type="spellEnd"/>
      <w:r w:rsidRPr="003642E9">
        <w:rPr>
          <w:rFonts w:ascii="Arial" w:eastAsia="Times New Roman" w:hAnsi="Arial" w:cs="Times New Roman"/>
          <w:i/>
          <w:sz w:val="18"/>
          <w:szCs w:val="28"/>
        </w:rPr>
        <w:t xml:space="preserve"> so </w:t>
      </w:r>
      <w:proofErr w:type="spellStart"/>
      <w:r w:rsidRPr="003642E9">
        <w:rPr>
          <w:rFonts w:ascii="Arial" w:eastAsia="Times New Roman" w:hAnsi="Arial" w:cs="Times New Roman"/>
          <w:i/>
          <w:sz w:val="18"/>
          <w:szCs w:val="28"/>
        </w:rPr>
        <w:t>với</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tổng</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doanh</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thu</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của</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doanh</w:t>
      </w:r>
      <w:proofErr w:type="spellEnd"/>
      <w:r w:rsidRPr="003642E9">
        <w:rPr>
          <w:rFonts w:ascii="Arial" w:eastAsia="Times New Roman" w:hAnsi="Arial" w:cs="Times New Roman"/>
          <w:i/>
          <w:sz w:val="18"/>
          <w:szCs w:val="28"/>
        </w:rPr>
        <w:t xml:space="preserve"> </w:t>
      </w:r>
      <w:proofErr w:type="spellStart"/>
      <w:r w:rsidRPr="003642E9">
        <w:rPr>
          <w:rFonts w:ascii="Arial" w:eastAsia="Times New Roman" w:hAnsi="Arial" w:cs="Times New Roman"/>
          <w:i/>
          <w:sz w:val="18"/>
          <w:szCs w:val="28"/>
        </w:rPr>
        <w:t>nghiệp</w:t>
      </w:r>
      <w:proofErr w:type="spellEnd"/>
      <w:r w:rsidRPr="003642E9">
        <w:rPr>
          <w:rFonts w:ascii="Arial" w:eastAsia="Times New Roman" w:hAnsi="Arial" w:cs="Times New Roman"/>
          <w:i/>
          <w:sz w:val="18"/>
          <w:szCs w:val="28"/>
        </w:rPr>
        <w:t>.”</w:t>
      </w:r>
    </w:p>
    <w:p w:rsidR="003642E9" w:rsidRPr="003642E9" w:rsidRDefault="003642E9" w:rsidP="003642E9">
      <w:pPr>
        <w:adjustRightInd w:val="0"/>
        <w:spacing w:before="120"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sz w:val="18"/>
          <w:szCs w:val="28"/>
          <w:lang w:val="vi-VN"/>
        </w:rPr>
        <w:t xml:space="preserve">Căn cứ các quy định trên, trường hợp Công ty CP xây dựng Phú Yên có thu nhập từ lãi tiền gởi, lãi cho vay vốn phát sinh cao hơn khoản chi phí trả tiền lãi vay theo quy định, sau khi bù trừ phần chênh lệch còn lại tính vào thu nhập khác để tính thuế thu nhập doanh nghiệp. Trường hợp Công ty CP xây dựng Phú Yên có thu nhập từ lãi tiền gởi, lãi cho vay vốn phát sinh thấp hơn khoản chi phí trả lãi tiền vay theo quy định, sau khi bù trừ phần chênh lệch còn lại tính vào chi phí khi xác định thu nhập chịu thuế. Căn cứ vào mục đính vay để phục vụ cho hoạt động sản xuất kinh doanh nào thì Công ty xác định chi phí được trừ cho hoạt động đó. </w:t>
      </w:r>
      <w:r w:rsidRPr="003642E9">
        <w:rPr>
          <w:rFonts w:ascii="Arial" w:eastAsia="Times New Roman" w:hAnsi="Arial" w:cs="Times New Roman"/>
          <w:sz w:val="18"/>
          <w:szCs w:val="28"/>
          <w:highlight w:val="yellow"/>
          <w:lang w:val="vi-VN"/>
        </w:rPr>
        <w:t>Trường hợp, mục đích vay phục vụ chung cho các hoạt động kinh doanh thì chi phí phục vụ chung được phân bổ theo tỷ lệ giữa doanh thu từ chuyển nhượng bất động sản so với tổng doanh thu của doanh nghiệp.</w:t>
      </w:r>
      <w:bookmarkStart w:id="0" w:name="_GoBack"/>
      <w:bookmarkEnd w:id="0"/>
      <w:r w:rsidRPr="003642E9">
        <w:rPr>
          <w:rFonts w:ascii="Arial" w:eastAsia="Times New Roman" w:hAnsi="Arial" w:cs="Times New Roman"/>
          <w:sz w:val="18"/>
          <w:szCs w:val="28"/>
          <w:lang w:val="vi-VN"/>
        </w:rPr>
        <w:t xml:space="preserve">     </w:t>
      </w:r>
    </w:p>
    <w:p w:rsidR="003642E9" w:rsidRPr="003642E9" w:rsidRDefault="003642E9" w:rsidP="003642E9">
      <w:pPr>
        <w:spacing w:before="120" w:after="0" w:line="240" w:lineRule="auto"/>
        <w:ind w:firstLine="778"/>
        <w:jc w:val="both"/>
        <w:rPr>
          <w:rFonts w:ascii="Times New Roman" w:eastAsia="Times New Roman" w:hAnsi="Times New Roman" w:cs="Times New Roman"/>
          <w:sz w:val="24"/>
          <w:szCs w:val="24"/>
        </w:rPr>
      </w:pPr>
      <w:r w:rsidRPr="003642E9">
        <w:rPr>
          <w:rFonts w:ascii="Arial" w:eastAsia="Times New Roman" w:hAnsi="Arial" w:cs="Times New Roman"/>
          <w:sz w:val="18"/>
          <w:szCs w:val="28"/>
          <w:lang w:val="vi-VN"/>
        </w:rPr>
        <w:t>Cục Thuế tỉnh Phú Yên thông báo Công ty CP xây dựng Phú Yên biết để thực hiện theo đúng quy định tại các văn bản quy phạm pháp luật đã được trích dẫn tại văn bản này./</w:t>
      </w:r>
    </w:p>
    <w:p w:rsidR="003642E9" w:rsidRPr="003642E9" w:rsidRDefault="003642E9" w:rsidP="003642E9">
      <w:pPr>
        <w:tabs>
          <w:tab w:val="center" w:pos="1542"/>
          <w:tab w:val="left" w:pos="2827"/>
          <w:tab w:val="center" w:pos="5911"/>
          <w:tab w:val="left" w:pos="8995"/>
        </w:tabs>
        <w:spacing w:after="0" w:line="240" w:lineRule="auto"/>
        <w:ind w:firstLine="514"/>
        <w:jc w:val="both"/>
        <w:rPr>
          <w:rFonts w:ascii="Times New Roman" w:eastAsia="Times New Roman" w:hAnsi="Times New Roman" w:cs="Times New Roman"/>
          <w:sz w:val="24"/>
          <w:szCs w:val="24"/>
        </w:rPr>
      </w:pPr>
      <w:r w:rsidRPr="003642E9">
        <w:rPr>
          <w:rFonts w:ascii="Arial" w:eastAsia="Times New Roman" w:hAnsi="Arial" w:cs="Times New Roman"/>
          <w:b/>
          <w:sz w:val="18"/>
          <w:szCs w:val="26"/>
          <w:lang w:val="vi-VN"/>
        </w:rPr>
        <w:t xml:space="preserve">    Nơi nhận</w:t>
      </w:r>
      <w:r w:rsidRPr="003642E9">
        <w:rPr>
          <w:rFonts w:ascii="Arial" w:eastAsia="Times New Roman" w:hAnsi="Arial" w:cs="Times New Roman"/>
          <w:b/>
          <w:sz w:val="18"/>
          <w:szCs w:val="26"/>
          <w:lang w:val="vi-VN"/>
        </w:rPr>
        <w:tab/>
      </w:r>
      <w:r w:rsidRPr="003642E9">
        <w:rPr>
          <w:rFonts w:ascii="Arial" w:eastAsia="Times New Roman" w:hAnsi="Arial" w:cs="Times New Roman"/>
          <w:b/>
          <w:sz w:val="18"/>
          <w:szCs w:val="26"/>
          <w:lang w:val="vi-VN"/>
        </w:rPr>
        <w:tab/>
      </w:r>
      <w:r w:rsidRPr="003642E9">
        <w:rPr>
          <w:rFonts w:ascii="Arial" w:eastAsia="Times New Roman" w:hAnsi="Arial" w:cs="Times New Roman"/>
          <w:b/>
          <w:sz w:val="18"/>
          <w:szCs w:val="26"/>
        </w:rPr>
        <w:tab/>
      </w:r>
      <w:r w:rsidRPr="003642E9">
        <w:rPr>
          <w:rFonts w:ascii="Arial" w:eastAsia="Times New Roman" w:hAnsi="Arial" w:cs="Times New Roman"/>
          <w:b/>
          <w:sz w:val="18"/>
          <w:szCs w:val="26"/>
          <w:lang w:val="vi-VN"/>
        </w:rPr>
        <w:t>KT. CỤC TRƯỞNG</w:t>
      </w:r>
    </w:p>
    <w:p w:rsidR="003642E9" w:rsidRPr="003642E9" w:rsidRDefault="003642E9" w:rsidP="003642E9">
      <w:pPr>
        <w:tabs>
          <w:tab w:val="center" w:pos="1542"/>
          <w:tab w:val="left" w:pos="2827"/>
          <w:tab w:val="center" w:pos="5911"/>
          <w:tab w:val="left" w:pos="8995"/>
        </w:tabs>
        <w:spacing w:after="0" w:line="240" w:lineRule="auto"/>
        <w:ind w:firstLine="514"/>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vi-VN"/>
        </w:rPr>
        <w:t>- Như trên</w:t>
      </w:r>
      <w:r w:rsidRPr="003642E9">
        <w:rPr>
          <w:rFonts w:ascii="Arial" w:eastAsia="Times New Roman" w:hAnsi="Arial" w:cs="Times New Roman"/>
          <w:i/>
          <w:sz w:val="18"/>
          <w:szCs w:val="26"/>
          <w:lang w:val="vi-VN"/>
        </w:rPr>
        <w:t>;</w:t>
      </w:r>
      <w:r w:rsidRPr="003642E9">
        <w:rPr>
          <w:rFonts w:ascii="Arial" w:eastAsia="Times New Roman" w:hAnsi="Arial" w:cs="Times New Roman"/>
          <w:b/>
          <w:sz w:val="18"/>
          <w:szCs w:val="26"/>
          <w:lang w:val="vi-VN"/>
        </w:rPr>
        <w:tab/>
      </w:r>
      <w:r w:rsidRPr="003642E9">
        <w:rPr>
          <w:rFonts w:ascii="Arial" w:eastAsia="Times New Roman" w:hAnsi="Arial" w:cs="Times New Roman"/>
          <w:b/>
          <w:sz w:val="18"/>
          <w:szCs w:val="26"/>
          <w:lang w:val="vi-VN"/>
        </w:rPr>
        <w:tab/>
        <w:t xml:space="preserve">                                            PHÓ CỤC TRƯỞNG</w:t>
      </w:r>
      <w:r w:rsidRPr="003642E9">
        <w:rPr>
          <w:rFonts w:ascii="Arial" w:eastAsia="Times New Roman" w:hAnsi="Arial" w:cs="Times New Roman"/>
          <w:b/>
          <w:sz w:val="18"/>
          <w:szCs w:val="26"/>
          <w:lang w:val="vi-VN"/>
        </w:rPr>
        <w:tab/>
        <w:t xml:space="preserve">                                        </w:t>
      </w:r>
    </w:p>
    <w:p w:rsidR="003642E9" w:rsidRPr="003642E9" w:rsidRDefault="003642E9" w:rsidP="003642E9">
      <w:pPr>
        <w:tabs>
          <w:tab w:val="center" w:pos="1542"/>
          <w:tab w:val="left" w:pos="2827"/>
          <w:tab w:val="center" w:pos="5911"/>
          <w:tab w:val="left" w:pos="8995"/>
        </w:tabs>
        <w:spacing w:after="0" w:line="240" w:lineRule="auto"/>
        <w:ind w:firstLine="514"/>
        <w:jc w:val="both"/>
        <w:rPr>
          <w:rFonts w:ascii="Times New Roman" w:eastAsia="Times New Roman" w:hAnsi="Times New Roman" w:cs="Times New Roman"/>
          <w:sz w:val="24"/>
          <w:szCs w:val="24"/>
        </w:rPr>
      </w:pPr>
      <w:r w:rsidRPr="003642E9">
        <w:rPr>
          <w:rFonts w:ascii="Arial" w:eastAsia="Times New Roman" w:hAnsi="Arial" w:cs="Times New Roman"/>
          <w:b/>
          <w:sz w:val="18"/>
          <w:szCs w:val="26"/>
          <w:lang w:val="vi-VN"/>
        </w:rPr>
        <w:t xml:space="preserve"> </w:t>
      </w:r>
      <w:r w:rsidRPr="003642E9">
        <w:rPr>
          <w:rFonts w:ascii="Arial" w:eastAsia="Times New Roman" w:hAnsi="Arial" w:cs="Times New Roman"/>
          <w:i/>
          <w:sz w:val="18"/>
          <w:szCs w:val="24"/>
          <w:lang w:val="nl-NL"/>
        </w:rPr>
        <w:t>- Lãnh đạo cục;</w:t>
      </w:r>
      <w:r w:rsidRPr="003642E9">
        <w:rPr>
          <w:rFonts w:ascii="Arial" w:eastAsia="Times New Roman" w:hAnsi="Arial" w:cs="Times New Roman"/>
          <w:i/>
          <w:sz w:val="18"/>
          <w:szCs w:val="24"/>
          <w:lang w:val="nl-NL"/>
        </w:rPr>
        <w:tab/>
      </w:r>
      <w:r w:rsidRPr="003642E9">
        <w:rPr>
          <w:rFonts w:ascii="Arial" w:eastAsia="Times New Roman" w:hAnsi="Arial" w:cs="Times New Roman"/>
          <w:i/>
          <w:sz w:val="18"/>
          <w:szCs w:val="24"/>
          <w:lang w:val="nl-NL"/>
        </w:rPr>
        <w:tab/>
        <w:t xml:space="preserve">(Đã ký)                        </w:t>
      </w:r>
    </w:p>
    <w:p w:rsidR="003642E9" w:rsidRPr="003642E9" w:rsidRDefault="003642E9" w:rsidP="003642E9">
      <w:pPr>
        <w:tabs>
          <w:tab w:val="center" w:pos="1542"/>
          <w:tab w:val="left" w:pos="2827"/>
          <w:tab w:val="center" w:pos="5911"/>
          <w:tab w:val="left" w:pos="8995"/>
        </w:tabs>
        <w:spacing w:after="0" w:line="240" w:lineRule="auto"/>
        <w:ind w:firstLine="514"/>
        <w:jc w:val="both"/>
        <w:rPr>
          <w:rFonts w:ascii="Times New Roman" w:eastAsia="Times New Roman" w:hAnsi="Times New Roman" w:cs="Times New Roman"/>
          <w:sz w:val="24"/>
          <w:szCs w:val="24"/>
        </w:rPr>
      </w:pPr>
      <w:r w:rsidRPr="003642E9">
        <w:rPr>
          <w:rFonts w:ascii="Arial" w:eastAsia="Times New Roman" w:hAnsi="Arial" w:cs="Times New Roman"/>
          <w:i/>
          <w:sz w:val="18"/>
          <w:szCs w:val="24"/>
          <w:lang w:val="nl-NL"/>
        </w:rPr>
        <w:t>- Các phòng;</w:t>
      </w:r>
      <w:r w:rsidRPr="003642E9">
        <w:rPr>
          <w:rFonts w:ascii="Arial" w:eastAsia="Times New Roman" w:hAnsi="Arial" w:cs="Times New Roman"/>
          <w:i/>
          <w:sz w:val="18"/>
          <w:szCs w:val="24"/>
          <w:lang w:val="nl-NL"/>
        </w:rPr>
        <w:tab/>
      </w:r>
      <w:r w:rsidRPr="003642E9">
        <w:rPr>
          <w:rFonts w:ascii="Arial" w:eastAsia="Times New Roman" w:hAnsi="Arial" w:cs="Times New Roman"/>
          <w:i/>
          <w:sz w:val="18"/>
          <w:szCs w:val="24"/>
          <w:lang w:val="nl-NL"/>
        </w:rPr>
        <w:tab/>
      </w:r>
      <w:r w:rsidRPr="003642E9">
        <w:rPr>
          <w:rFonts w:ascii="Arial" w:eastAsia="Times New Roman" w:hAnsi="Arial" w:cs="Times New Roman"/>
          <w:i/>
          <w:sz w:val="18"/>
          <w:szCs w:val="24"/>
          <w:lang w:val="nl-NL"/>
        </w:rPr>
        <w:tab/>
      </w:r>
      <w:r w:rsidRPr="003642E9">
        <w:rPr>
          <w:rFonts w:ascii="Arial" w:eastAsia="Times New Roman" w:hAnsi="Arial" w:cs="Times New Roman"/>
          <w:i/>
          <w:sz w:val="18"/>
          <w:szCs w:val="24"/>
          <w:lang w:val="nl-NL"/>
        </w:rPr>
        <w:tab/>
      </w:r>
      <w:r w:rsidRPr="003642E9">
        <w:rPr>
          <w:rFonts w:ascii="Arial" w:eastAsia="Times New Roman" w:hAnsi="Arial" w:cs="Times New Roman"/>
          <w:i/>
          <w:sz w:val="18"/>
          <w:szCs w:val="24"/>
          <w:lang w:val="nl-NL"/>
        </w:rPr>
        <w:tab/>
      </w:r>
    </w:p>
    <w:p w:rsidR="001F7990" w:rsidRDefault="003642E9" w:rsidP="003642E9">
      <w:r w:rsidRPr="003642E9">
        <w:rPr>
          <w:rFonts w:ascii="Arial" w:eastAsia="Times New Roman" w:hAnsi="Arial" w:cs="Times New Roman"/>
          <w:i/>
          <w:sz w:val="18"/>
          <w:szCs w:val="24"/>
          <w:lang w:val="nl-NL"/>
        </w:rPr>
        <w:t>- Lưu HC, TT-HT.</w:t>
      </w:r>
      <w:r w:rsidRPr="003642E9">
        <w:rPr>
          <w:rFonts w:ascii="Arial" w:eastAsia="Times New Roman" w:hAnsi="Arial" w:cs="Times New Roman"/>
          <w:i/>
          <w:sz w:val="18"/>
          <w:szCs w:val="24"/>
          <w:lang w:val="nl-NL"/>
        </w:rPr>
        <w:tab/>
      </w:r>
      <w:r w:rsidRPr="003642E9">
        <w:rPr>
          <w:rFonts w:ascii="Arial" w:eastAsia="Times New Roman" w:hAnsi="Arial" w:cs="Times New Roman"/>
          <w:i/>
          <w:sz w:val="18"/>
          <w:szCs w:val="24"/>
          <w:lang w:val="nl-NL"/>
        </w:rPr>
        <w:tab/>
      </w:r>
      <w:r w:rsidRPr="003642E9">
        <w:rPr>
          <w:rFonts w:ascii="Arial" w:eastAsia="Times New Roman" w:hAnsi="Arial" w:cs="Times New Roman"/>
          <w:b/>
          <w:i/>
          <w:sz w:val="18"/>
          <w:szCs w:val="28"/>
          <w:lang w:val="nl-NL"/>
        </w:rPr>
        <w:t xml:space="preserve">Công Văn Lãnh   </w:t>
      </w:r>
    </w:p>
    <w:sectPr w:rsidR="001F7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2E9"/>
    <w:rsid w:val="001F7990"/>
    <w:rsid w:val="003642E9"/>
    <w:rsid w:val="007D36AF"/>
    <w:rsid w:val="009E4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6FE79C-8069-47F5-94AA-66C964341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3520536">
      <w:bodyDiv w:val="1"/>
      <w:marLeft w:val="0"/>
      <w:marRight w:val="0"/>
      <w:marTop w:val="0"/>
      <w:marBottom w:val="0"/>
      <w:divBdr>
        <w:top w:val="none" w:sz="0" w:space="0" w:color="auto"/>
        <w:left w:val="none" w:sz="0" w:space="0" w:color="auto"/>
        <w:bottom w:val="none" w:sz="0" w:space="0" w:color="auto"/>
        <w:right w:val="none" w:sz="0" w:space="0" w:color="auto"/>
      </w:divBdr>
      <w:divsChild>
        <w:div w:id="1926842388">
          <w:marLeft w:val="0"/>
          <w:marRight w:val="0"/>
          <w:marTop w:val="0"/>
          <w:marBottom w:val="0"/>
          <w:divBdr>
            <w:top w:val="none" w:sz="0" w:space="0" w:color="auto"/>
            <w:left w:val="none" w:sz="0" w:space="0" w:color="auto"/>
            <w:bottom w:val="none" w:sz="0" w:space="0" w:color="auto"/>
            <w:right w:val="none" w:sz="0" w:space="0" w:color="auto"/>
          </w:divBdr>
          <w:divsChild>
            <w:div w:id="931088893">
              <w:marLeft w:val="0"/>
              <w:marRight w:val="0"/>
              <w:marTop w:val="0"/>
              <w:marBottom w:val="0"/>
              <w:divBdr>
                <w:top w:val="none" w:sz="0" w:space="0" w:color="auto"/>
                <w:left w:val="none" w:sz="0" w:space="0" w:color="auto"/>
                <w:bottom w:val="none" w:sz="0" w:space="0" w:color="auto"/>
                <w:right w:val="none" w:sz="0" w:space="0" w:color="auto"/>
              </w:divBdr>
              <w:divsChild>
                <w:div w:id="12831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F8FD0A50-0E4C-42B8-A9D2-AA585B6841A0}"/>
</file>

<file path=customXml/itemProps2.xml><?xml version="1.0" encoding="utf-8"?>
<ds:datastoreItem xmlns:ds="http://schemas.openxmlformats.org/officeDocument/2006/customXml" ds:itemID="{929ACC9C-B28E-412A-8115-5FE643441660}"/>
</file>

<file path=customXml/itemProps3.xml><?xml version="1.0" encoding="utf-8"?>
<ds:datastoreItem xmlns:ds="http://schemas.openxmlformats.org/officeDocument/2006/customXml" ds:itemID="{77A57906-29F9-412D-8A1D-5B64713CEBEA}"/>
</file>

<file path=docProps/app.xml><?xml version="1.0" encoding="utf-8"?>
<Properties xmlns="http://schemas.openxmlformats.org/officeDocument/2006/extended-properties" xmlns:vt="http://schemas.openxmlformats.org/officeDocument/2006/docPropsVTypes">
  <Template>Normal</Template>
  <TotalTime>2</TotalTime>
  <Pages>1</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KPMG</dc:creator>
  <cp:keywords/>
  <dc:description/>
  <cp:lastModifiedBy>KPMG</cp:lastModifiedBy>
  <cp:revision>2</cp:revision>
  <dcterms:created xsi:type="dcterms:W3CDTF">2015-10-26T02:35:00Z</dcterms:created>
  <dcterms:modified xsi:type="dcterms:W3CDTF">2015-10-26T02:37:00Z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