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0A96" w:rsidRPr="00F30A96" w:rsidRDefault="00F30A96" w:rsidP="00F30A96">
      <w:pPr>
        <w:spacing w:before="100" w:beforeAutospacing="1" w:after="100" w:afterAutospacing="1" w:line="240" w:lineRule="auto"/>
        <w:outlineLvl w:val="3"/>
        <w:rPr>
          <w:rFonts w:ascii="Arial" w:eastAsia="Times New Roman" w:hAnsi="Arial" w:cs="Arial"/>
          <w:b/>
          <w:bCs/>
          <w:color w:val="1D83B4"/>
          <w:sz w:val="21"/>
          <w:szCs w:val="21"/>
          <w:lang w:val="en"/>
        </w:rPr>
      </w:pPr>
      <w:bookmarkStart w:id="0" w:name="_GoBack"/>
      <w:bookmarkEnd w:id="0"/>
      <w:r w:rsidRPr="00F30A96">
        <w:rPr>
          <w:rFonts w:ascii="Arial" w:eastAsia="Times New Roman" w:hAnsi="Arial" w:cs="Arial"/>
          <w:b/>
          <w:bCs/>
          <w:color w:val="1D83B4"/>
          <w:sz w:val="21"/>
          <w:szCs w:val="21"/>
          <w:lang w:val="en"/>
        </w:rPr>
        <w:t>Chính sách thuế TNDN đối với khoản hoàn nhập dự phòng</w:t>
      </w:r>
    </w:p>
    <w:p w:rsidR="00F30A96" w:rsidRPr="00F30A96" w:rsidRDefault="00F30A96" w:rsidP="00F30A96">
      <w:pPr>
        <w:spacing w:line="240" w:lineRule="auto"/>
        <w:rPr>
          <w:rFonts w:ascii="Arial" w:eastAsia="Times New Roman" w:hAnsi="Arial" w:cs="Arial"/>
          <w:color w:val="323232"/>
          <w:sz w:val="18"/>
          <w:szCs w:val="18"/>
          <w:lang w:val="en"/>
        </w:rPr>
      </w:pPr>
      <w:r w:rsidRPr="00F30A96">
        <w:rPr>
          <w:rFonts w:ascii="Arial" w:eastAsia="Times New Roman" w:hAnsi="Arial" w:cs="Arial"/>
          <w:color w:val="646464"/>
          <w:sz w:val="15"/>
          <w:szCs w:val="15"/>
          <w:lang w:val="en"/>
        </w:rPr>
        <w:t xml:space="preserve">Ngày 13/12/2012 </w:t>
      </w:r>
    </w:p>
    <w:p w:rsidR="00F30A96" w:rsidRPr="00F30A96" w:rsidRDefault="00F30A96" w:rsidP="00F30A96">
      <w:pPr>
        <w:spacing w:before="120" w:after="100" w:afterAutospacing="1" w:line="240" w:lineRule="auto"/>
        <w:ind w:firstLine="720"/>
        <w:jc w:val="both"/>
        <w:rPr>
          <w:rFonts w:ascii="Times New Roman" w:eastAsia="Times New Roman" w:hAnsi="Times New Roman" w:cs="Times New Roman"/>
          <w:color w:val="000000"/>
          <w:sz w:val="24"/>
          <w:szCs w:val="24"/>
          <w:lang w:val="en"/>
        </w:rPr>
      </w:pPr>
      <w:r w:rsidRPr="00F30A96">
        <w:rPr>
          <w:rFonts w:ascii="Arial" w:eastAsia="Times New Roman" w:hAnsi="Arial" w:cs="Arial"/>
          <w:color w:val="000000"/>
          <w:spacing w:val="-6"/>
          <w:sz w:val="24"/>
          <w:szCs w:val="24"/>
          <w:lang w:val="en"/>
        </w:rPr>
        <w:t>Một trong những nghiệp vụ kế toán mà doanh nghiệp thường xuyên phải thực hiện theo quy định để đảm bảo sự ổn định cho hoạt động sản xuất kinh doanh của doanh nghiệp là việc dự phòng phần giá trị bị tổn thất do giá vật tư, thành phẩm, hàng hóa tồn kho bị giảm, do các loại chứng khoán đầu tư của doanh nghiệp bị giảm giá; giá trị các khoản đầu tư tài chính bị tổn thất do tổ chức kinh tế mà doanh nghiệp đang đầu tư vào bị lỗ; các khoản nợ phải thu quá hạn thanh toán, nợ phải thu chưa quá hạn nhưng có thể không đòi được do khách nợ không có khả năng thanh toán; hoặc dự phòng chi phí cho những sản phẩm, hàng hóa, công trình xây lắp đã bán, đã bàn giao cho người mua nhưng doanh nghiệp vẫn có nghĩa vụ phải tiếp tục sửa chữa, hoàn thiện theo hợp đồng hoặc cam kết với khách hàng.</w:t>
      </w:r>
    </w:p>
    <w:p w:rsidR="00F30A96" w:rsidRPr="00F30A96" w:rsidRDefault="00F30A96" w:rsidP="00F30A96">
      <w:pPr>
        <w:spacing w:before="120" w:after="100" w:afterAutospacing="1" w:line="240" w:lineRule="auto"/>
        <w:ind w:firstLine="720"/>
        <w:jc w:val="both"/>
        <w:rPr>
          <w:rFonts w:ascii="Times New Roman" w:eastAsia="Times New Roman" w:hAnsi="Times New Roman" w:cs="Times New Roman"/>
          <w:color w:val="000000"/>
          <w:sz w:val="24"/>
          <w:szCs w:val="24"/>
          <w:lang w:val="en"/>
        </w:rPr>
      </w:pPr>
      <w:r w:rsidRPr="00F30A96">
        <w:rPr>
          <w:rFonts w:ascii="Arial" w:eastAsia="Times New Roman" w:hAnsi="Arial" w:cs="Arial"/>
          <w:color w:val="000000"/>
          <w:sz w:val="24"/>
          <w:szCs w:val="24"/>
          <w:lang w:val="en"/>
        </w:rPr>
        <w:t>Các khoản dự phòng nêu trong bài này bao gồm khoản dự phòng giảm giá hàng tồn kho; dự phòng tổn thất các khoản đầu tư chính; dự phòng nợ phải thu khó đòi và khoản dự phòng bảo hành sản phẩm, hàng hóa, công trình xây lắp.</w:t>
      </w:r>
    </w:p>
    <w:p w:rsidR="00F30A96" w:rsidRPr="00F30A96" w:rsidRDefault="00F30A96" w:rsidP="00F30A96">
      <w:pPr>
        <w:spacing w:before="120" w:after="100" w:afterAutospacing="1" w:line="240" w:lineRule="auto"/>
        <w:ind w:firstLine="720"/>
        <w:jc w:val="both"/>
        <w:rPr>
          <w:rFonts w:ascii="Times New Roman" w:eastAsia="Times New Roman" w:hAnsi="Times New Roman" w:cs="Times New Roman"/>
          <w:color w:val="000000"/>
          <w:sz w:val="24"/>
          <w:szCs w:val="24"/>
          <w:lang w:val="en"/>
        </w:rPr>
      </w:pPr>
      <w:r w:rsidRPr="00F30A96">
        <w:rPr>
          <w:rFonts w:ascii="Arial" w:eastAsia="SimSun" w:hAnsi="Arial" w:cs="Arial"/>
          <w:color w:val="000000"/>
          <w:sz w:val="24"/>
          <w:szCs w:val="24"/>
          <w:lang w:val="en"/>
        </w:rPr>
        <w:t xml:space="preserve">Hoàn nhập dự phòng được hiểu là điều chỉnh giảm chi phí hay ghi tăng thu nhập đối với phần chênh lệch giữa khoản đã trích lập dự phòng cao hơn khoản dự phòng phải trích lập theo quy định hoặc nói cách khác hoàn nhập dự phòng là điều chỉnh giảm “ khoản lỗ” chưa được thực hiện.   </w:t>
      </w:r>
    </w:p>
    <w:p w:rsidR="00F30A96" w:rsidRPr="00F30A96" w:rsidRDefault="00F30A96" w:rsidP="00F30A96">
      <w:pPr>
        <w:spacing w:before="120" w:after="100" w:afterAutospacing="1" w:line="240" w:lineRule="auto"/>
        <w:ind w:firstLine="720"/>
        <w:jc w:val="both"/>
        <w:rPr>
          <w:rFonts w:ascii="Times New Roman" w:eastAsia="Times New Roman" w:hAnsi="Times New Roman" w:cs="Times New Roman"/>
          <w:color w:val="000000"/>
          <w:sz w:val="24"/>
          <w:szCs w:val="24"/>
          <w:lang w:val="en"/>
        </w:rPr>
      </w:pPr>
      <w:r w:rsidRPr="00F30A96">
        <w:rPr>
          <w:rFonts w:ascii="Arial" w:eastAsia="SimSun" w:hAnsi="Arial" w:cs="Arial"/>
          <w:color w:val="000000"/>
          <w:spacing w:val="-4"/>
          <w:sz w:val="24"/>
          <w:szCs w:val="24"/>
          <w:lang w:val="en"/>
        </w:rPr>
        <w:t>Việc hoàn nhập các khoản dự phòng được thực hiện không thống nhất qua các giai đoạn do các văn bản quy phạm pháp luật và hướng dẫn về thuế không thống nhất với các văn bản hướng dẫn việc xử lý các khoản dự phòng về kế toán dẫn đến việc doanh nghiệp lúng túng trong việc hạch toán và báo cáo quyết toán thuế TNDN. Ngoài ra, việc hướng dẫn không nhất quán còn ảnh hưởng đến số liệu báo cáo các khoản thu nhập chịu thuế TNDN được ưu đãi thuế. Cụ thể như sau:</w:t>
      </w:r>
    </w:p>
    <w:p w:rsidR="00F30A96" w:rsidRPr="00F30A96" w:rsidRDefault="00F30A96" w:rsidP="00F30A96">
      <w:pPr>
        <w:spacing w:before="120" w:after="100" w:afterAutospacing="1" w:line="240" w:lineRule="auto"/>
        <w:ind w:firstLine="720"/>
        <w:jc w:val="both"/>
        <w:rPr>
          <w:rFonts w:ascii="Times New Roman" w:eastAsia="Times New Roman" w:hAnsi="Times New Roman" w:cs="Times New Roman"/>
          <w:color w:val="000000"/>
          <w:sz w:val="24"/>
          <w:szCs w:val="24"/>
          <w:lang w:val="en"/>
        </w:rPr>
      </w:pPr>
      <w:r w:rsidRPr="00F30A96">
        <w:rPr>
          <w:rFonts w:ascii="Arial" w:eastAsia="SimSun" w:hAnsi="Arial" w:cs="Arial"/>
          <w:color w:val="000000"/>
          <w:sz w:val="24"/>
          <w:szCs w:val="24"/>
          <w:lang w:val="en"/>
        </w:rPr>
        <w:t>Theo T</w:t>
      </w:r>
      <w:r w:rsidRPr="00F30A96">
        <w:rPr>
          <w:rFonts w:ascii="Arial" w:eastAsia="SimSun" w:hAnsi="Arial" w:cs="Arial"/>
          <w:color w:val="000000"/>
          <w:sz w:val="24"/>
          <w:szCs w:val="24"/>
          <w:lang w:val="vi-VN"/>
        </w:rPr>
        <w:t xml:space="preserve">hông tư 130/2008/TT-BTC ngày 26/12/2008 </w:t>
      </w:r>
      <w:r w:rsidRPr="00F30A96">
        <w:rPr>
          <w:rFonts w:ascii="Arial" w:eastAsia="SimSun" w:hAnsi="Arial" w:cs="Arial"/>
          <w:color w:val="000000"/>
          <w:sz w:val="24"/>
          <w:szCs w:val="24"/>
          <w:lang w:val="en"/>
        </w:rPr>
        <w:t xml:space="preserve">của Bộ Tài chính thì tính vào </w:t>
      </w:r>
      <w:r w:rsidRPr="00F30A96">
        <w:rPr>
          <w:rFonts w:ascii="Arial" w:eastAsia="SimSun" w:hAnsi="Arial" w:cs="Arial"/>
          <w:color w:val="000000"/>
          <w:sz w:val="24"/>
          <w:szCs w:val="24"/>
          <w:u w:val="single"/>
          <w:lang w:val="en"/>
        </w:rPr>
        <w:t>thu nhập khác</w:t>
      </w:r>
      <w:r w:rsidRPr="00F30A96">
        <w:rPr>
          <w:rFonts w:ascii="Arial" w:eastAsia="SimSun" w:hAnsi="Arial" w:cs="Arial"/>
          <w:color w:val="000000"/>
          <w:sz w:val="24"/>
          <w:szCs w:val="24"/>
          <w:lang w:val="en"/>
        </w:rPr>
        <w:t xml:space="preserve"> khi </w:t>
      </w:r>
      <w:r w:rsidRPr="00F30A96">
        <w:rPr>
          <w:rFonts w:ascii="Arial" w:eastAsia="SimSun" w:hAnsi="Arial" w:cs="Arial"/>
          <w:i/>
          <w:color w:val="000000"/>
          <w:sz w:val="24"/>
          <w:szCs w:val="24"/>
          <w:lang w:val="en"/>
        </w:rPr>
        <w:t>“</w:t>
      </w:r>
      <w:r w:rsidRPr="00F30A96">
        <w:rPr>
          <w:rFonts w:ascii="Arial" w:eastAsia="SimSun" w:hAnsi="Arial" w:cs="Arial"/>
          <w:i/>
          <w:color w:val="000000"/>
          <w:sz w:val="24"/>
          <w:szCs w:val="24"/>
          <w:lang w:val="vi-VN"/>
        </w:rPr>
        <w:t>Hoàn nhập các khoản dự phòng giảm giá hàng tồn kho, dự phòng tổn thất các khoản đầu tư tài chính, dự phòng nợ khó đòi và hoàn nhập khoản dự phòng bảo hành sản phẩm, hàng hoá, công trình xây lắp đã trích nhưng hết thời gian trích lập không sử dụng hoặc sử dụng không hết</w:t>
      </w:r>
      <w:r w:rsidRPr="00F30A96">
        <w:rPr>
          <w:rFonts w:ascii="Arial" w:eastAsia="SimSun" w:hAnsi="Arial" w:cs="Arial"/>
          <w:i/>
          <w:color w:val="000000"/>
          <w:sz w:val="24"/>
          <w:szCs w:val="24"/>
          <w:lang w:val="en"/>
        </w:rPr>
        <w:t>”</w:t>
      </w:r>
      <w:r w:rsidRPr="00F30A96">
        <w:rPr>
          <w:rFonts w:ascii="Arial" w:eastAsia="SimSun" w:hAnsi="Arial" w:cs="Arial"/>
          <w:i/>
          <w:color w:val="000000"/>
          <w:sz w:val="24"/>
          <w:szCs w:val="24"/>
          <w:lang w:val="vi-VN"/>
        </w:rPr>
        <w:t xml:space="preserve">. </w:t>
      </w:r>
    </w:p>
    <w:p w:rsidR="00F30A96" w:rsidRPr="00F30A96" w:rsidRDefault="00F30A96" w:rsidP="00F30A96">
      <w:pPr>
        <w:spacing w:before="120" w:after="100" w:afterAutospacing="1" w:line="240" w:lineRule="auto"/>
        <w:ind w:firstLine="720"/>
        <w:jc w:val="both"/>
        <w:rPr>
          <w:rFonts w:ascii="Times New Roman" w:eastAsia="Times New Roman" w:hAnsi="Times New Roman" w:cs="Times New Roman"/>
          <w:color w:val="000000"/>
          <w:sz w:val="24"/>
          <w:szCs w:val="24"/>
          <w:lang w:val="vi-VN"/>
        </w:rPr>
      </w:pPr>
      <w:r w:rsidRPr="00F30A96">
        <w:rPr>
          <w:rFonts w:ascii="Arial" w:eastAsia="Times New Roman" w:hAnsi="Arial" w:cs="Arial"/>
          <w:color w:val="000000"/>
          <w:spacing w:val="-8"/>
          <w:sz w:val="24"/>
          <w:szCs w:val="24"/>
          <w:lang w:val="vi-VN"/>
        </w:rPr>
        <w:t xml:space="preserve">Theo Thông tư 228/2009/TT-BTC ngày 07/12/2009 của Bộ Tài Chính có hiệu lực từ kỳ tính thuế 2009 lại cho phép ghi </w:t>
      </w:r>
      <w:r w:rsidRPr="00F30A96">
        <w:rPr>
          <w:rFonts w:ascii="Arial" w:eastAsia="Times New Roman" w:hAnsi="Arial" w:cs="Arial"/>
          <w:i/>
          <w:color w:val="000000"/>
          <w:spacing w:val="-8"/>
          <w:sz w:val="24"/>
          <w:szCs w:val="24"/>
          <w:u w:val="single"/>
          <w:lang w:val="vi-VN"/>
        </w:rPr>
        <w:t>giảm giá vốn hàng bán</w:t>
      </w:r>
      <w:r w:rsidRPr="00F30A96">
        <w:rPr>
          <w:rFonts w:ascii="Arial" w:eastAsia="Times New Roman" w:hAnsi="Arial" w:cs="Arial"/>
          <w:color w:val="000000"/>
          <w:spacing w:val="-8"/>
          <w:sz w:val="24"/>
          <w:szCs w:val="24"/>
          <w:lang w:val="vi-VN"/>
        </w:rPr>
        <w:t xml:space="preserve"> khi hoàn nhập dự phòng giảm giá hàng tồn kho, </w:t>
      </w:r>
      <w:r w:rsidRPr="00F30A96">
        <w:rPr>
          <w:rFonts w:ascii="Arial" w:eastAsia="Times New Roman" w:hAnsi="Arial" w:cs="Arial"/>
          <w:i/>
          <w:color w:val="000000"/>
          <w:spacing w:val="-8"/>
          <w:sz w:val="24"/>
          <w:szCs w:val="24"/>
          <w:u w:val="single"/>
          <w:lang w:val="vi-VN"/>
        </w:rPr>
        <w:t>giảm chi phí tài chính</w:t>
      </w:r>
      <w:r w:rsidRPr="00F30A96">
        <w:rPr>
          <w:rFonts w:ascii="Arial" w:eastAsia="Times New Roman" w:hAnsi="Arial" w:cs="Arial"/>
          <w:color w:val="000000"/>
          <w:spacing w:val="-8"/>
          <w:sz w:val="24"/>
          <w:szCs w:val="24"/>
          <w:lang w:val="vi-VN"/>
        </w:rPr>
        <w:t xml:space="preserve"> khi hoàn nhập dự phòng tổn thất các khoản đầu tư tài chính; </w:t>
      </w:r>
      <w:r w:rsidRPr="00F30A96">
        <w:rPr>
          <w:rFonts w:ascii="Arial" w:eastAsia="Times New Roman" w:hAnsi="Arial" w:cs="Arial"/>
          <w:i/>
          <w:color w:val="000000"/>
          <w:spacing w:val="-8"/>
          <w:sz w:val="24"/>
          <w:szCs w:val="24"/>
          <w:u w:val="single"/>
          <w:lang w:val="vi-VN"/>
        </w:rPr>
        <w:t>ghi giảm chi phí bán hàng</w:t>
      </w:r>
      <w:r w:rsidRPr="00F30A96">
        <w:rPr>
          <w:rFonts w:ascii="Arial" w:eastAsia="Times New Roman" w:hAnsi="Arial" w:cs="Arial"/>
          <w:color w:val="000000"/>
          <w:spacing w:val="-8"/>
          <w:sz w:val="24"/>
          <w:szCs w:val="24"/>
          <w:lang w:val="vi-VN"/>
        </w:rPr>
        <w:t xml:space="preserve"> đối với dự phòng bảo hành sản phẩm, hàng hóa; </w:t>
      </w:r>
      <w:r w:rsidRPr="00F30A96">
        <w:rPr>
          <w:rFonts w:ascii="Arial" w:eastAsia="Times New Roman" w:hAnsi="Arial" w:cs="Arial"/>
          <w:i/>
          <w:color w:val="000000"/>
          <w:spacing w:val="-8"/>
          <w:sz w:val="24"/>
          <w:szCs w:val="24"/>
          <w:u w:val="single"/>
          <w:lang w:val="vi-VN"/>
        </w:rPr>
        <w:t xml:space="preserve">giảm chi phí quản lý doanh nghiệp </w:t>
      </w:r>
      <w:r w:rsidRPr="00F30A96">
        <w:rPr>
          <w:rFonts w:ascii="Arial" w:eastAsia="Times New Roman" w:hAnsi="Arial" w:cs="Arial"/>
          <w:color w:val="000000"/>
          <w:spacing w:val="-8"/>
          <w:sz w:val="24"/>
          <w:szCs w:val="24"/>
          <w:lang w:val="vi-VN"/>
        </w:rPr>
        <w:t xml:space="preserve">khi hoàn nhập dự phòng nợ phải thu khó đòi. Riêng đối với dự phòng bảo hành công trình xây lắp, khi hoàn nhập hạch toán vào </w:t>
      </w:r>
      <w:r w:rsidRPr="00F30A96">
        <w:rPr>
          <w:rFonts w:ascii="Arial" w:eastAsia="Times New Roman" w:hAnsi="Arial" w:cs="Arial"/>
          <w:i/>
          <w:color w:val="000000"/>
          <w:spacing w:val="-8"/>
          <w:sz w:val="24"/>
          <w:szCs w:val="24"/>
          <w:u w:val="single"/>
          <w:lang w:val="vi-VN"/>
        </w:rPr>
        <w:t>thu nhập khác.</w:t>
      </w:r>
    </w:p>
    <w:p w:rsidR="00F30A96" w:rsidRPr="00F30A96" w:rsidRDefault="00F30A96" w:rsidP="00F30A96">
      <w:pPr>
        <w:spacing w:before="120" w:after="100" w:afterAutospacing="1" w:line="240" w:lineRule="auto"/>
        <w:ind w:firstLine="720"/>
        <w:jc w:val="both"/>
        <w:rPr>
          <w:rFonts w:ascii="Times New Roman" w:eastAsia="Times New Roman" w:hAnsi="Times New Roman" w:cs="Times New Roman"/>
          <w:color w:val="000000"/>
          <w:sz w:val="24"/>
          <w:szCs w:val="24"/>
          <w:lang w:val="vi-VN"/>
        </w:rPr>
      </w:pPr>
      <w:r w:rsidRPr="00F30A96">
        <w:rPr>
          <w:rFonts w:ascii="Arial" w:eastAsia="SimSun" w:hAnsi="Arial" w:cs="Arial"/>
          <w:color w:val="000000"/>
          <w:sz w:val="24"/>
          <w:szCs w:val="24"/>
          <w:lang w:val="vi-VN"/>
        </w:rPr>
        <w:t>Xét theo trình tự thời gian thì việc hướng dẫn xử lý thuế TNDN đối với khoản hoàn nhập các khoản dự phòng cũng không thống nhất và thường xuyên thay đổi, cụ thể:</w:t>
      </w:r>
    </w:p>
    <w:p w:rsidR="00F30A96" w:rsidRPr="00F30A96" w:rsidRDefault="00F30A96" w:rsidP="00F30A96">
      <w:pPr>
        <w:spacing w:before="120" w:after="100" w:afterAutospacing="1" w:line="240" w:lineRule="auto"/>
        <w:ind w:firstLine="720"/>
        <w:jc w:val="both"/>
        <w:rPr>
          <w:rFonts w:ascii="Times New Roman" w:eastAsia="Times New Roman" w:hAnsi="Times New Roman" w:cs="Times New Roman"/>
          <w:color w:val="000000"/>
          <w:sz w:val="24"/>
          <w:szCs w:val="24"/>
          <w:lang w:val="vi-VN"/>
        </w:rPr>
      </w:pPr>
      <w:r w:rsidRPr="00F30A96">
        <w:rPr>
          <w:rFonts w:ascii="Arial" w:eastAsia="SimSun" w:hAnsi="Arial" w:cs="Arial"/>
          <w:color w:val="000000"/>
          <w:sz w:val="24"/>
          <w:szCs w:val="24"/>
          <w:lang w:val="vi-VN"/>
        </w:rPr>
        <w:lastRenderedPageBreak/>
        <w:t xml:space="preserve">Dvo kỳ tính thuế năm 2009 có 02 văn bản hướng dẫn quyết toán thuế TNDN có nội dung trái ngược nhau: </w:t>
      </w:r>
      <w:r w:rsidRPr="00F30A96">
        <w:rPr>
          <w:rFonts w:ascii="Arial" w:eastAsia="SimSun" w:hAnsi="Arial" w:cs="Arial"/>
          <w:color w:val="000000"/>
          <w:sz w:val="24"/>
          <w:szCs w:val="24"/>
          <w:u w:val="single"/>
          <w:lang w:val="vi-VN"/>
        </w:rPr>
        <w:t>Một là</w:t>
      </w:r>
      <w:r w:rsidRPr="00F30A96">
        <w:rPr>
          <w:rFonts w:ascii="Arial" w:eastAsia="SimSun" w:hAnsi="Arial" w:cs="Arial"/>
          <w:color w:val="000000"/>
          <w:sz w:val="24"/>
          <w:szCs w:val="24"/>
          <w:lang w:val="vi-VN"/>
        </w:rPr>
        <w:t xml:space="preserve"> công văn số 353/</w:t>
      </w:r>
      <w:r w:rsidRPr="00F30A96">
        <w:rPr>
          <w:rFonts w:ascii="Arial" w:eastAsia="Times New Roman" w:hAnsi="Arial" w:cs="Arial"/>
          <w:color w:val="000000"/>
          <w:sz w:val="24"/>
          <w:szCs w:val="24"/>
          <w:lang w:val="vi-VN"/>
        </w:rPr>
        <w:t>TCT-CS</w:t>
      </w:r>
      <w:r w:rsidRPr="00F30A96">
        <w:rPr>
          <w:rFonts w:ascii="Arial" w:eastAsia="SimSun" w:hAnsi="Arial" w:cs="Arial"/>
          <w:color w:val="000000"/>
          <w:sz w:val="24"/>
          <w:szCs w:val="24"/>
          <w:lang w:val="vi-VN"/>
        </w:rPr>
        <w:t xml:space="preserve"> ngày 29/01/2010 của Tổng cục Thuế hướng dẫn trích lập và sử dụng các khoản dự phòng … được thực hiện theo quy định tại </w:t>
      </w:r>
      <w:r w:rsidRPr="00F30A96">
        <w:rPr>
          <w:rFonts w:ascii="Arial" w:eastAsia="Times New Roman" w:hAnsi="Arial" w:cs="Arial"/>
          <w:color w:val="000000"/>
          <w:sz w:val="24"/>
          <w:szCs w:val="24"/>
          <w:lang w:val="vi-VN"/>
        </w:rPr>
        <w:t>Thông tư số 228/2009/TT-BTC ngày 07/12/2009 của Bộ Tài Chính. Nhưng khi h</w:t>
      </w:r>
      <w:r w:rsidRPr="00F30A96">
        <w:rPr>
          <w:rFonts w:ascii="Arial" w:eastAsia="SimSun" w:hAnsi="Arial" w:cs="Arial"/>
          <w:color w:val="000000"/>
          <w:sz w:val="24"/>
          <w:szCs w:val="24"/>
          <w:lang w:val="vi-VN"/>
        </w:rPr>
        <w:t xml:space="preserve">oàn nhập các khoản dự phòng … </w:t>
      </w:r>
      <w:r w:rsidRPr="00F30A96">
        <w:rPr>
          <w:rFonts w:ascii="Arial" w:eastAsia="Times New Roman" w:hAnsi="Arial" w:cs="Arial"/>
          <w:color w:val="000000"/>
          <w:sz w:val="24"/>
          <w:szCs w:val="24"/>
          <w:lang w:val="vi-VN"/>
        </w:rPr>
        <w:t xml:space="preserve">tính vào </w:t>
      </w:r>
      <w:r w:rsidRPr="00F30A96">
        <w:rPr>
          <w:rFonts w:ascii="Arial" w:eastAsia="Times New Roman" w:hAnsi="Arial" w:cs="Arial"/>
          <w:i/>
          <w:color w:val="000000"/>
          <w:sz w:val="24"/>
          <w:szCs w:val="24"/>
          <w:u w:val="single"/>
          <w:lang w:val="vi-VN"/>
        </w:rPr>
        <w:t>thu nhập khác</w:t>
      </w:r>
      <w:r w:rsidRPr="00F30A96">
        <w:rPr>
          <w:rFonts w:ascii="Arial" w:eastAsia="Times New Roman" w:hAnsi="Arial" w:cs="Arial"/>
          <w:color w:val="000000"/>
          <w:sz w:val="24"/>
          <w:szCs w:val="24"/>
          <w:lang w:val="vi-VN"/>
        </w:rPr>
        <w:t xml:space="preserve"> khi xác định thu nhập chịu thuế. </w:t>
      </w:r>
      <w:r w:rsidRPr="00F30A96">
        <w:rPr>
          <w:rFonts w:ascii="Arial" w:eastAsia="Times New Roman" w:hAnsi="Arial" w:cs="Arial"/>
          <w:color w:val="000000"/>
          <w:sz w:val="24"/>
          <w:szCs w:val="24"/>
          <w:u w:val="single"/>
          <w:lang w:val="vi-VN"/>
        </w:rPr>
        <w:t>Hai là</w:t>
      </w:r>
      <w:r w:rsidRPr="00F30A96">
        <w:rPr>
          <w:rFonts w:ascii="Arial" w:eastAsia="Times New Roman" w:hAnsi="Arial" w:cs="Arial"/>
          <w:color w:val="000000"/>
          <w:sz w:val="24"/>
          <w:szCs w:val="24"/>
          <w:lang w:val="vi-VN"/>
        </w:rPr>
        <w:t xml:space="preserve"> công văn số 7250/BTC-BTC ngày 07/06/2010 của Bộ Tài chính hướng dẫn doanh nghiệp có trích lập và sử dụng các khoản dự phòng phải thực hiện theo đúng quy định tại Thông tư số 228/2009/TT-BTC, khi xử lý </w:t>
      </w:r>
      <w:r w:rsidRPr="00F30A96">
        <w:rPr>
          <w:rFonts w:ascii="Arial" w:eastAsia="Times New Roman" w:hAnsi="Arial" w:cs="Arial"/>
          <w:color w:val="000000"/>
          <w:sz w:val="24"/>
          <w:szCs w:val="24"/>
          <w:u w:val="single"/>
          <w:lang w:val="vi-VN"/>
        </w:rPr>
        <w:t>hoàn nhập dự phòng thì các</w:t>
      </w:r>
      <w:r w:rsidRPr="00F30A96">
        <w:rPr>
          <w:rFonts w:ascii="Arial" w:eastAsia="Times New Roman" w:hAnsi="Arial" w:cs="Arial"/>
          <w:color w:val="000000"/>
          <w:sz w:val="24"/>
          <w:szCs w:val="24"/>
          <w:lang w:val="vi-VN"/>
        </w:rPr>
        <w:t xml:space="preserve"> </w:t>
      </w:r>
      <w:r w:rsidRPr="00F30A96">
        <w:rPr>
          <w:rFonts w:ascii="Arial" w:eastAsia="Times New Roman" w:hAnsi="Arial" w:cs="Arial"/>
          <w:color w:val="000000"/>
          <w:sz w:val="24"/>
          <w:szCs w:val="24"/>
          <w:u w:val="single"/>
          <w:lang w:val="vi-VN"/>
        </w:rPr>
        <w:t>khoản hoàn nhập dự phòng được thực hiện theo quy định tại Thông tư số 228/2009/TT-BTC.</w:t>
      </w:r>
    </w:p>
    <w:p w:rsidR="00F30A96" w:rsidRPr="00F30A96" w:rsidRDefault="00F30A96" w:rsidP="00F30A96">
      <w:pPr>
        <w:spacing w:before="120" w:after="0" w:line="240" w:lineRule="auto"/>
        <w:ind w:right="78" w:firstLine="720"/>
        <w:jc w:val="both"/>
        <w:rPr>
          <w:rFonts w:ascii="Times New Roman" w:eastAsia="Times New Roman" w:hAnsi="Times New Roman" w:cs="Times New Roman"/>
          <w:color w:val="000000"/>
          <w:sz w:val="24"/>
          <w:szCs w:val="24"/>
          <w:lang w:val="vi-VN"/>
        </w:rPr>
      </w:pPr>
      <w:r w:rsidRPr="00F30A96">
        <w:rPr>
          <w:rFonts w:ascii="Arial" w:eastAsia="Times New Roman" w:hAnsi="Arial" w:cs="Arial"/>
          <w:color w:val="000000"/>
          <w:sz w:val="24"/>
          <w:szCs w:val="24"/>
          <w:lang w:val="vi-VN"/>
        </w:rPr>
        <w:t xml:space="preserve">Đối với kỳ tính thuế năm 2010 có công văn số  518 /TCT-CS  ngày 14/02/2011 của Tổng cục Thuế hướng dẫn doanh nghiệp có trích lập và sử dụng các khoản dự phòng phải thực hiện theo đúng quy định tại Thông tư số 228/2009/TT-BTC, khi </w:t>
      </w:r>
      <w:r w:rsidRPr="00F30A96">
        <w:rPr>
          <w:rFonts w:ascii="Arial" w:eastAsia="Times New Roman" w:hAnsi="Arial" w:cs="Arial"/>
          <w:color w:val="000000"/>
          <w:sz w:val="24"/>
          <w:szCs w:val="24"/>
          <w:u w:val="single"/>
          <w:lang w:val="vi-VN"/>
        </w:rPr>
        <w:t>hoàn nhập dự phòng thì các khoản hoàn nhập dự phòng được thực hiện theo quy định tại Thông tư số 228/2009/TT-BTC.</w:t>
      </w:r>
    </w:p>
    <w:p w:rsidR="00F30A96" w:rsidRPr="00F30A96" w:rsidRDefault="00F30A96" w:rsidP="00F30A96">
      <w:pPr>
        <w:spacing w:before="120" w:after="100" w:afterAutospacing="1" w:line="240" w:lineRule="auto"/>
        <w:ind w:firstLine="720"/>
        <w:jc w:val="both"/>
        <w:rPr>
          <w:rFonts w:ascii="Times New Roman" w:eastAsia="Times New Roman" w:hAnsi="Times New Roman" w:cs="Times New Roman"/>
          <w:color w:val="000000"/>
          <w:sz w:val="24"/>
          <w:szCs w:val="24"/>
          <w:lang w:val="vi-VN"/>
        </w:rPr>
      </w:pPr>
      <w:r w:rsidRPr="00F30A96">
        <w:rPr>
          <w:rFonts w:ascii="Arial" w:eastAsia="Times New Roman" w:hAnsi="Arial" w:cs="Arial"/>
          <w:color w:val="000000"/>
          <w:sz w:val="24"/>
          <w:szCs w:val="24"/>
          <w:lang w:val="vi-VN"/>
        </w:rPr>
        <w:t xml:space="preserve">Đối với kỳ tính thuế năm 2011, Tổng cục Thuế có công văn số 347 /TCT-CS ngày 04/02/2012 hướng dẫn các doanh nghiệp thực hiện quyết toán thuế theo </w:t>
      </w:r>
      <w:r w:rsidRPr="00F30A96">
        <w:rPr>
          <w:rFonts w:ascii="Arial" w:eastAsia="SimSun" w:hAnsi="Arial" w:cs="Arial"/>
          <w:color w:val="000000"/>
          <w:sz w:val="24"/>
          <w:szCs w:val="24"/>
          <w:lang w:val="vi-VN"/>
        </w:rPr>
        <w:t xml:space="preserve">Thông tư số 130/2008/TT-BTC ngày 26/12/2008 của Bộ Tài chính. Như vậy có nghĩa là </w:t>
      </w:r>
      <w:r w:rsidRPr="00F30A96">
        <w:rPr>
          <w:rFonts w:ascii="Arial" w:eastAsia="Times New Roman" w:hAnsi="Arial" w:cs="Arial"/>
          <w:color w:val="000000"/>
          <w:sz w:val="24"/>
          <w:szCs w:val="24"/>
          <w:lang w:val="vi-VN"/>
        </w:rPr>
        <w:t>khi h</w:t>
      </w:r>
      <w:r w:rsidRPr="00F30A96">
        <w:rPr>
          <w:rFonts w:ascii="Arial" w:eastAsia="SimSun" w:hAnsi="Arial" w:cs="Arial"/>
          <w:color w:val="000000"/>
          <w:sz w:val="24"/>
          <w:szCs w:val="24"/>
          <w:lang w:val="vi-VN"/>
        </w:rPr>
        <w:t>oàn nhập các khoản dự phòng</w:t>
      </w:r>
      <w:r w:rsidRPr="00F30A96">
        <w:rPr>
          <w:rFonts w:ascii="Arial" w:eastAsia="Times New Roman" w:hAnsi="Arial" w:cs="Arial"/>
          <w:color w:val="000000"/>
          <w:sz w:val="24"/>
          <w:szCs w:val="24"/>
          <w:lang w:val="vi-VN"/>
        </w:rPr>
        <w:t xml:space="preserve"> </w:t>
      </w:r>
      <w:r w:rsidRPr="00F30A96">
        <w:rPr>
          <w:rFonts w:ascii="Arial" w:eastAsia="SimSun" w:hAnsi="Arial" w:cs="Arial"/>
          <w:color w:val="000000"/>
          <w:sz w:val="24"/>
          <w:szCs w:val="24"/>
          <w:lang w:val="vi-VN"/>
        </w:rPr>
        <w:t xml:space="preserve">phải </w:t>
      </w:r>
      <w:r w:rsidRPr="00F30A96">
        <w:rPr>
          <w:rFonts w:ascii="Arial" w:eastAsia="SimSun" w:hAnsi="Arial" w:cs="Arial"/>
          <w:color w:val="000000"/>
          <w:sz w:val="24"/>
          <w:szCs w:val="24"/>
          <w:u w:val="single"/>
          <w:lang w:val="vi-VN"/>
        </w:rPr>
        <w:t>tính vào</w:t>
      </w:r>
      <w:r w:rsidRPr="00F30A96">
        <w:rPr>
          <w:rFonts w:ascii="Arial" w:eastAsia="SimSun" w:hAnsi="Arial" w:cs="Arial"/>
          <w:color w:val="000000"/>
          <w:sz w:val="24"/>
          <w:szCs w:val="24"/>
          <w:lang w:val="vi-VN"/>
        </w:rPr>
        <w:t xml:space="preserve"> </w:t>
      </w:r>
      <w:r w:rsidRPr="00F30A96">
        <w:rPr>
          <w:rFonts w:ascii="Arial" w:eastAsia="SimSun" w:hAnsi="Arial" w:cs="Arial"/>
          <w:color w:val="000000"/>
          <w:sz w:val="24"/>
          <w:szCs w:val="24"/>
          <w:u w:val="single"/>
          <w:lang w:val="vi-VN"/>
        </w:rPr>
        <w:t xml:space="preserve">thu nhập khác chứ không thực hiện </w:t>
      </w:r>
      <w:r w:rsidRPr="00F30A96">
        <w:rPr>
          <w:rFonts w:ascii="Arial" w:eastAsia="Times New Roman" w:hAnsi="Arial" w:cs="Arial"/>
          <w:color w:val="000000"/>
          <w:sz w:val="24"/>
          <w:szCs w:val="24"/>
          <w:u w:val="single"/>
          <w:lang w:val="vi-VN"/>
        </w:rPr>
        <w:t>theo quy định tại Thông tư số 228/2009/TT-BTC</w:t>
      </w:r>
      <w:r w:rsidRPr="00F30A96">
        <w:rPr>
          <w:rFonts w:ascii="Arial" w:eastAsia="SimSun" w:hAnsi="Arial" w:cs="Arial"/>
          <w:color w:val="000000"/>
          <w:sz w:val="24"/>
          <w:szCs w:val="24"/>
          <w:lang w:val="vi-VN"/>
        </w:rPr>
        <w:t xml:space="preserve">. </w:t>
      </w:r>
    </w:p>
    <w:p w:rsidR="00F30A96" w:rsidRPr="00F30A96" w:rsidRDefault="00F30A96" w:rsidP="00F30A96">
      <w:pPr>
        <w:spacing w:before="120" w:after="100" w:afterAutospacing="1" w:line="240" w:lineRule="auto"/>
        <w:ind w:firstLine="720"/>
        <w:jc w:val="both"/>
        <w:rPr>
          <w:rFonts w:ascii="Times New Roman" w:eastAsia="Times New Roman" w:hAnsi="Times New Roman" w:cs="Times New Roman"/>
          <w:color w:val="000000"/>
          <w:sz w:val="24"/>
          <w:szCs w:val="24"/>
          <w:lang w:val="vi-VN"/>
        </w:rPr>
      </w:pPr>
      <w:r w:rsidRPr="00F30A96">
        <w:rPr>
          <w:rFonts w:ascii="Arial" w:eastAsia="SimSun" w:hAnsi="Arial" w:cs="Arial"/>
          <w:color w:val="000000"/>
          <w:sz w:val="24"/>
          <w:szCs w:val="24"/>
          <w:lang w:val="vi-VN"/>
        </w:rPr>
        <w:t>Kể từ k</w:t>
      </w:r>
      <w:r w:rsidRPr="00F30A96">
        <w:rPr>
          <w:rFonts w:ascii="Arial" w:eastAsia="Times New Roman" w:hAnsi="Arial" w:cs="Arial"/>
          <w:color w:val="000000"/>
          <w:sz w:val="24"/>
          <w:szCs w:val="24"/>
          <w:lang w:val="vi-VN"/>
        </w:rPr>
        <w:t xml:space="preserve">ỳ tính thuế năm </w:t>
      </w:r>
      <w:r w:rsidRPr="00F30A96">
        <w:rPr>
          <w:rFonts w:ascii="Arial" w:eastAsia="SimSun" w:hAnsi="Arial" w:cs="Arial"/>
          <w:color w:val="000000"/>
          <w:sz w:val="24"/>
          <w:szCs w:val="24"/>
          <w:lang w:val="vi-VN"/>
        </w:rPr>
        <w:t xml:space="preserve">2012 trở đi chính sách thuế TNDN thực hiện theo quy định tại Thông tư số 123/2012/TT-BTC ngày 27/07/2012 của Bộ Tài chính, theo đó khi hoàn nhập các khoản dự phòng thực hiện theo hướng dẫn hiện hành của Bộ Tài chính về trích lập dự phòng, mà điều này đến thời điểm hiện nay có nghĩa là thực hiện theo </w:t>
      </w:r>
      <w:r w:rsidRPr="00F30A96">
        <w:rPr>
          <w:rFonts w:ascii="Arial" w:eastAsia="Times New Roman" w:hAnsi="Arial" w:cs="Arial"/>
          <w:color w:val="000000"/>
          <w:sz w:val="24"/>
          <w:szCs w:val="24"/>
          <w:u w:val="single"/>
          <w:lang w:val="vi-VN"/>
        </w:rPr>
        <w:t>Thông tư số 228/2009/TT-BTC</w:t>
      </w:r>
      <w:r w:rsidRPr="00F30A96">
        <w:rPr>
          <w:rFonts w:ascii="Arial" w:eastAsia="Times New Roman" w:hAnsi="Arial" w:cs="Arial"/>
          <w:color w:val="000000"/>
          <w:sz w:val="24"/>
          <w:szCs w:val="24"/>
          <w:lang w:val="vi-VN"/>
        </w:rPr>
        <w:t>.</w:t>
      </w:r>
    </w:p>
    <w:p w:rsidR="00F30A96" w:rsidRPr="00F30A96" w:rsidRDefault="00F30A96" w:rsidP="00F30A96">
      <w:pPr>
        <w:spacing w:before="120" w:after="100" w:afterAutospacing="1" w:line="240" w:lineRule="auto"/>
        <w:ind w:firstLine="720"/>
        <w:jc w:val="both"/>
        <w:rPr>
          <w:rFonts w:ascii="Times New Roman" w:eastAsia="Times New Roman" w:hAnsi="Times New Roman" w:cs="Times New Roman"/>
          <w:color w:val="000000"/>
          <w:sz w:val="24"/>
          <w:szCs w:val="24"/>
          <w:lang w:val="vi-VN"/>
        </w:rPr>
      </w:pPr>
      <w:r w:rsidRPr="00F30A96">
        <w:rPr>
          <w:rFonts w:ascii="Arial" w:eastAsia="SimSun" w:hAnsi="Arial" w:cs="Arial"/>
          <w:color w:val="000000"/>
          <w:sz w:val="24"/>
          <w:szCs w:val="24"/>
          <w:lang w:val="vi-VN"/>
        </w:rPr>
        <w:t xml:space="preserve">Quả thật nếu thực hiện một cuộc kiểm tra tại doanh nghiệp với nhiều kỳ tính thuế liên tiếp </w:t>
      </w:r>
      <w:r w:rsidRPr="00F30A96">
        <w:rPr>
          <w:rFonts w:ascii="Arial" w:eastAsia="SimSun" w:hAnsi="Arial" w:cs="Arial"/>
          <w:color w:val="000000"/>
          <w:sz w:val="24"/>
          <w:szCs w:val="24"/>
          <w:lang w:val="en"/>
        </w:rPr>
        <w:t xml:space="preserve">từ năm 2009 đến nay </w:t>
      </w:r>
      <w:r w:rsidRPr="00F30A96">
        <w:rPr>
          <w:rFonts w:ascii="Arial" w:eastAsia="SimSun" w:hAnsi="Arial" w:cs="Arial"/>
          <w:color w:val="000000"/>
          <w:sz w:val="24"/>
          <w:szCs w:val="24"/>
          <w:lang w:val="vi-VN"/>
        </w:rPr>
        <w:t xml:space="preserve">sẽ rất khó khăn khi xác định việc hạch toán </w:t>
      </w:r>
      <w:r w:rsidRPr="00F30A96">
        <w:rPr>
          <w:rFonts w:ascii="Arial" w:eastAsia="SimSun" w:hAnsi="Arial" w:cs="Arial"/>
          <w:color w:val="000000"/>
          <w:sz w:val="24"/>
          <w:szCs w:val="24"/>
          <w:lang w:val="en"/>
        </w:rPr>
        <w:t xml:space="preserve">hoàn nhập dự phòng </w:t>
      </w:r>
      <w:r w:rsidRPr="00F30A96">
        <w:rPr>
          <w:rFonts w:ascii="Arial" w:eastAsia="SimSun" w:hAnsi="Arial" w:cs="Arial"/>
          <w:color w:val="000000"/>
          <w:sz w:val="24"/>
          <w:szCs w:val="24"/>
          <w:lang w:val="vi-VN"/>
        </w:rPr>
        <w:t>của doanh nghiệp có đúng quy định không, xác định khoản thu nhập tính thuế TNDN khi hoàn nhập các khoản dự phòng có chính xác không, nhất là đối với đơn vị đang trong thời gian được hưởng ưu đãi thuế TNDN. Vậy nên cơ quan thuế và cả doanh nghiệp cần phải lưu ý rằng:</w:t>
      </w:r>
    </w:p>
    <w:p w:rsidR="00F30A96" w:rsidRPr="00F30A96" w:rsidRDefault="00F30A96" w:rsidP="00F30A96">
      <w:pPr>
        <w:spacing w:before="120" w:after="100" w:afterAutospacing="1" w:line="240" w:lineRule="auto"/>
        <w:ind w:firstLine="720"/>
        <w:jc w:val="both"/>
        <w:rPr>
          <w:rFonts w:ascii="Times New Roman" w:eastAsia="Times New Roman" w:hAnsi="Times New Roman" w:cs="Times New Roman"/>
          <w:color w:val="000000"/>
          <w:sz w:val="24"/>
          <w:szCs w:val="24"/>
          <w:lang w:val="vi-VN"/>
        </w:rPr>
      </w:pPr>
      <w:r w:rsidRPr="00F30A96">
        <w:rPr>
          <w:rFonts w:ascii="Arial" w:eastAsia="SimSun" w:hAnsi="Arial" w:cs="Arial"/>
          <w:color w:val="000000"/>
          <w:sz w:val="24"/>
          <w:szCs w:val="24"/>
          <w:lang w:val="vi-VN"/>
        </w:rPr>
        <w:t xml:space="preserve">Hoàn nhập đối với </w:t>
      </w:r>
      <w:r w:rsidRPr="00F30A96">
        <w:rPr>
          <w:rFonts w:ascii="Arial" w:eastAsia="Times New Roman" w:hAnsi="Arial" w:cs="Arial"/>
          <w:color w:val="000000"/>
          <w:sz w:val="24"/>
          <w:szCs w:val="24"/>
          <w:lang w:val="vi-VN"/>
        </w:rPr>
        <w:t xml:space="preserve">dự phòng bảo hành công trình xây lắp luôn hạch toán và tính vào </w:t>
      </w:r>
      <w:r w:rsidRPr="00F30A96">
        <w:rPr>
          <w:rFonts w:ascii="Arial" w:eastAsia="Times New Roman" w:hAnsi="Arial" w:cs="Arial"/>
          <w:i/>
          <w:color w:val="000000"/>
          <w:sz w:val="24"/>
          <w:szCs w:val="24"/>
          <w:u w:val="single"/>
          <w:lang w:val="vi-VN"/>
        </w:rPr>
        <w:t>thu nhập khác.</w:t>
      </w:r>
    </w:p>
    <w:p w:rsidR="00F30A96" w:rsidRPr="00F30A96" w:rsidRDefault="00F30A96" w:rsidP="00F30A96">
      <w:pPr>
        <w:spacing w:before="120" w:after="100" w:afterAutospacing="1" w:line="240" w:lineRule="auto"/>
        <w:ind w:firstLine="720"/>
        <w:jc w:val="both"/>
        <w:rPr>
          <w:rFonts w:ascii="Times New Roman" w:eastAsia="Times New Roman" w:hAnsi="Times New Roman" w:cs="Times New Roman"/>
          <w:color w:val="000000"/>
          <w:sz w:val="24"/>
          <w:szCs w:val="24"/>
          <w:lang w:val="vi-VN"/>
        </w:rPr>
      </w:pPr>
      <w:r w:rsidRPr="00F30A96">
        <w:rPr>
          <w:rFonts w:ascii="Arial" w:eastAsia="Times New Roman" w:hAnsi="Arial" w:cs="Arial"/>
          <w:color w:val="000000"/>
          <w:sz w:val="24"/>
          <w:szCs w:val="24"/>
          <w:lang w:val="vi-VN"/>
        </w:rPr>
        <w:t xml:space="preserve">Riêng đối với </w:t>
      </w:r>
      <w:r w:rsidRPr="00F30A96">
        <w:rPr>
          <w:rFonts w:ascii="Arial" w:eastAsia="SimSun" w:hAnsi="Arial" w:cs="Arial"/>
          <w:color w:val="000000"/>
          <w:sz w:val="24"/>
          <w:szCs w:val="24"/>
          <w:lang w:val="vi-VN"/>
        </w:rPr>
        <w:t xml:space="preserve">kỳ tính thuế TNDN </w:t>
      </w:r>
      <w:r w:rsidRPr="00F30A96">
        <w:rPr>
          <w:rFonts w:ascii="Arial" w:eastAsia="Times New Roman" w:hAnsi="Arial" w:cs="Arial"/>
          <w:color w:val="000000"/>
          <w:sz w:val="24"/>
          <w:szCs w:val="24"/>
          <w:lang w:val="vi-VN"/>
        </w:rPr>
        <w:t>năm 2011 khi h</w:t>
      </w:r>
      <w:r w:rsidRPr="00F30A96">
        <w:rPr>
          <w:rFonts w:ascii="Arial" w:eastAsia="SimSun" w:hAnsi="Arial" w:cs="Arial"/>
          <w:color w:val="000000"/>
          <w:sz w:val="24"/>
          <w:szCs w:val="24"/>
          <w:lang w:val="vi-VN"/>
        </w:rPr>
        <w:t>oàn nhập các khoản dự phòng</w:t>
      </w:r>
      <w:r w:rsidRPr="00F30A96">
        <w:rPr>
          <w:rFonts w:ascii="Arial" w:eastAsia="Times New Roman" w:hAnsi="Arial" w:cs="Arial"/>
          <w:color w:val="000000"/>
          <w:sz w:val="24"/>
          <w:szCs w:val="24"/>
          <w:lang w:val="vi-VN"/>
        </w:rPr>
        <w:t xml:space="preserve"> </w:t>
      </w:r>
      <w:r w:rsidRPr="00F30A96">
        <w:rPr>
          <w:rFonts w:ascii="Arial" w:eastAsia="SimSun" w:hAnsi="Arial" w:cs="Arial"/>
          <w:color w:val="000000"/>
          <w:sz w:val="24"/>
          <w:szCs w:val="24"/>
          <w:lang w:val="vi-VN"/>
        </w:rPr>
        <w:t xml:space="preserve">thì phải tính vào </w:t>
      </w:r>
      <w:r w:rsidRPr="00F30A96">
        <w:rPr>
          <w:rFonts w:ascii="Arial" w:eastAsia="SimSun" w:hAnsi="Arial" w:cs="Arial"/>
          <w:i/>
          <w:color w:val="000000"/>
          <w:sz w:val="24"/>
          <w:szCs w:val="24"/>
          <w:u w:val="single"/>
          <w:lang w:val="vi-VN"/>
        </w:rPr>
        <w:t xml:space="preserve">thu nhập khác. </w:t>
      </w:r>
    </w:p>
    <w:p w:rsidR="00F30A96" w:rsidRPr="00F30A96" w:rsidRDefault="00F30A96" w:rsidP="00F30A96">
      <w:pPr>
        <w:spacing w:before="120" w:after="100" w:afterAutospacing="1" w:line="240" w:lineRule="auto"/>
        <w:ind w:firstLine="720"/>
        <w:jc w:val="both"/>
        <w:rPr>
          <w:rFonts w:ascii="Times New Roman" w:eastAsia="Times New Roman" w:hAnsi="Times New Roman" w:cs="Times New Roman"/>
          <w:color w:val="000000"/>
          <w:sz w:val="24"/>
          <w:szCs w:val="24"/>
          <w:lang w:val="vi-VN"/>
        </w:rPr>
      </w:pPr>
      <w:r w:rsidRPr="00F30A96">
        <w:rPr>
          <w:rFonts w:ascii="Arial" w:eastAsia="SimSun" w:hAnsi="Arial" w:cs="Arial"/>
          <w:color w:val="000000"/>
          <w:sz w:val="24"/>
          <w:szCs w:val="24"/>
          <w:lang w:val="vi-VN"/>
        </w:rPr>
        <w:t xml:space="preserve">Đối với các kỳ tính thuế từ 2009 trở đi </w:t>
      </w:r>
      <w:r w:rsidRPr="00F30A96">
        <w:rPr>
          <w:rFonts w:ascii="Arial" w:eastAsia="SimSun" w:hAnsi="Arial" w:cs="Arial"/>
          <w:i/>
          <w:color w:val="000000"/>
          <w:sz w:val="24"/>
          <w:szCs w:val="24"/>
          <w:lang w:val="vi-VN"/>
        </w:rPr>
        <w:t xml:space="preserve">(trừ kỳ tính thuế năm 2011) </w:t>
      </w:r>
      <w:r w:rsidRPr="00F30A96">
        <w:rPr>
          <w:rFonts w:ascii="Arial" w:eastAsia="SimSun" w:hAnsi="Arial" w:cs="Arial"/>
          <w:color w:val="000000"/>
          <w:sz w:val="24"/>
          <w:szCs w:val="24"/>
          <w:lang w:val="vi-VN"/>
        </w:rPr>
        <w:t xml:space="preserve">thì thực hiện trích lập và </w:t>
      </w:r>
      <w:r w:rsidRPr="00F30A96">
        <w:rPr>
          <w:rFonts w:ascii="Arial" w:eastAsia="Times New Roman" w:hAnsi="Arial" w:cs="Arial"/>
          <w:color w:val="000000"/>
          <w:sz w:val="24"/>
          <w:szCs w:val="24"/>
          <w:lang w:val="vi-VN"/>
        </w:rPr>
        <w:t>h</w:t>
      </w:r>
      <w:r w:rsidRPr="00F30A96">
        <w:rPr>
          <w:rFonts w:ascii="Arial" w:eastAsia="SimSun" w:hAnsi="Arial" w:cs="Arial"/>
          <w:color w:val="000000"/>
          <w:sz w:val="24"/>
          <w:szCs w:val="24"/>
          <w:lang w:val="vi-VN"/>
        </w:rPr>
        <w:t>oàn nhập các khoản dự phòng</w:t>
      </w:r>
      <w:r w:rsidRPr="00F30A96">
        <w:rPr>
          <w:rFonts w:ascii="Arial" w:eastAsia="Times New Roman" w:hAnsi="Arial" w:cs="Arial"/>
          <w:color w:val="000000"/>
          <w:sz w:val="24"/>
          <w:szCs w:val="24"/>
          <w:lang w:val="vi-VN"/>
        </w:rPr>
        <w:t xml:space="preserve"> </w:t>
      </w:r>
      <w:r w:rsidRPr="00F30A96">
        <w:rPr>
          <w:rFonts w:ascii="Arial" w:eastAsia="SimSun" w:hAnsi="Arial" w:cs="Arial"/>
          <w:color w:val="000000"/>
          <w:sz w:val="24"/>
          <w:szCs w:val="24"/>
          <w:lang w:val="vi-VN"/>
        </w:rPr>
        <w:t xml:space="preserve">theo quy định tại </w:t>
      </w:r>
      <w:r w:rsidRPr="00F30A96">
        <w:rPr>
          <w:rFonts w:ascii="Arial" w:eastAsia="Times New Roman" w:hAnsi="Arial" w:cs="Arial"/>
          <w:color w:val="000000"/>
          <w:sz w:val="24"/>
          <w:szCs w:val="24"/>
          <w:u w:val="single"/>
          <w:lang w:val="vi-VN"/>
        </w:rPr>
        <w:t>Thông tư số 228/2009/TT-BTC.</w:t>
      </w:r>
      <w:r w:rsidRPr="00F30A96">
        <w:rPr>
          <w:rFonts w:ascii="Arial" w:eastAsia="Times New Roman" w:hAnsi="Arial" w:cs="Arial"/>
          <w:color w:val="000000"/>
          <w:sz w:val="24"/>
          <w:szCs w:val="24"/>
          <w:lang w:val="vi-VN"/>
        </w:rPr>
        <w:t xml:space="preserve"> Nghĩa là</w:t>
      </w:r>
      <w:r w:rsidRPr="00F30A96">
        <w:rPr>
          <w:rFonts w:ascii="Arial" w:eastAsia="Times New Roman" w:hAnsi="Arial" w:cs="Arial"/>
          <w:color w:val="000000"/>
          <w:sz w:val="24"/>
          <w:szCs w:val="24"/>
          <w:u w:val="single"/>
          <w:lang w:val="vi-VN"/>
        </w:rPr>
        <w:t xml:space="preserve"> </w:t>
      </w:r>
      <w:r w:rsidRPr="00F30A96">
        <w:rPr>
          <w:rFonts w:ascii="Arial" w:eastAsia="Times New Roman" w:hAnsi="Arial" w:cs="Arial"/>
          <w:i/>
          <w:color w:val="000000"/>
          <w:sz w:val="24"/>
          <w:szCs w:val="24"/>
          <w:u w:val="single"/>
          <w:lang w:val="vi-VN"/>
        </w:rPr>
        <w:t>giảm giá vốn hàng bán</w:t>
      </w:r>
      <w:r w:rsidRPr="00F30A96">
        <w:rPr>
          <w:rFonts w:ascii="Arial" w:eastAsia="Times New Roman" w:hAnsi="Arial" w:cs="Arial"/>
          <w:color w:val="000000"/>
          <w:sz w:val="24"/>
          <w:szCs w:val="24"/>
          <w:lang w:val="vi-VN"/>
        </w:rPr>
        <w:t xml:space="preserve"> khi hoàn nhập dự phòng giảm giá hàng tồn kho, </w:t>
      </w:r>
      <w:r w:rsidRPr="00F30A96">
        <w:rPr>
          <w:rFonts w:ascii="Arial" w:eastAsia="Times New Roman" w:hAnsi="Arial" w:cs="Arial"/>
          <w:i/>
          <w:color w:val="000000"/>
          <w:sz w:val="24"/>
          <w:szCs w:val="24"/>
          <w:u w:val="single"/>
          <w:lang w:val="vi-VN"/>
        </w:rPr>
        <w:t>giảm chi phí tài chính</w:t>
      </w:r>
      <w:r w:rsidRPr="00F30A96">
        <w:rPr>
          <w:rFonts w:ascii="Arial" w:eastAsia="Times New Roman" w:hAnsi="Arial" w:cs="Arial"/>
          <w:color w:val="000000"/>
          <w:sz w:val="24"/>
          <w:szCs w:val="24"/>
          <w:lang w:val="vi-VN"/>
        </w:rPr>
        <w:t xml:space="preserve"> khi hoàn nhập dự phòng tổn thất các khoản đầu tư tài chính; </w:t>
      </w:r>
      <w:r w:rsidRPr="00F30A96">
        <w:rPr>
          <w:rFonts w:ascii="Arial" w:eastAsia="Times New Roman" w:hAnsi="Arial" w:cs="Arial"/>
          <w:i/>
          <w:color w:val="000000"/>
          <w:sz w:val="24"/>
          <w:szCs w:val="24"/>
          <w:u w:val="single"/>
          <w:lang w:val="vi-VN"/>
        </w:rPr>
        <w:t>ghi giảm chi phí bán hàng</w:t>
      </w:r>
      <w:r w:rsidRPr="00F30A96">
        <w:rPr>
          <w:rFonts w:ascii="Arial" w:eastAsia="Times New Roman" w:hAnsi="Arial" w:cs="Arial"/>
          <w:color w:val="000000"/>
          <w:sz w:val="24"/>
          <w:szCs w:val="24"/>
          <w:lang w:val="vi-VN"/>
        </w:rPr>
        <w:t xml:space="preserve"> đối với dự phòng bảo hành sản phẩm, hàng hóa; </w:t>
      </w:r>
      <w:r w:rsidRPr="00F30A96">
        <w:rPr>
          <w:rFonts w:ascii="Arial" w:eastAsia="Times New Roman" w:hAnsi="Arial" w:cs="Arial"/>
          <w:i/>
          <w:color w:val="000000"/>
          <w:sz w:val="24"/>
          <w:szCs w:val="24"/>
          <w:u w:val="single"/>
          <w:lang w:val="vi-VN"/>
        </w:rPr>
        <w:t xml:space="preserve">giảm chi phí quản lý doanh nghiệp </w:t>
      </w:r>
      <w:r w:rsidRPr="00F30A96">
        <w:rPr>
          <w:rFonts w:ascii="Arial" w:eastAsia="Times New Roman" w:hAnsi="Arial" w:cs="Arial"/>
          <w:color w:val="000000"/>
          <w:sz w:val="24"/>
          <w:szCs w:val="24"/>
          <w:lang w:val="vi-VN"/>
        </w:rPr>
        <w:t>khi hoàn nhập dự phòng nợ phải thu khó đòi.</w:t>
      </w:r>
    </w:p>
    <w:p w:rsidR="00147A69" w:rsidRPr="00F30A96" w:rsidRDefault="00147A69">
      <w:pPr>
        <w:rPr>
          <w:lang w:val="vi-VN"/>
        </w:rPr>
      </w:pPr>
    </w:p>
    <w:sectPr w:rsidR="00147A69" w:rsidRPr="00F30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A96"/>
    <w:rsid w:val="00147A69"/>
    <w:rsid w:val="00924DFF"/>
    <w:rsid w:val="00F30A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601C56-C3EB-4C15-A3DD-E0934CA1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atespan1">
    <w:name w:val="datespan1"/>
    <w:basedOn w:val="DefaultParagraphFont"/>
    <w:rsid w:val="00F30A96"/>
    <w:rPr>
      <w:color w:val="646464"/>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154859">
      <w:bodyDiv w:val="1"/>
      <w:marLeft w:val="0"/>
      <w:marRight w:val="0"/>
      <w:marTop w:val="0"/>
      <w:marBottom w:val="0"/>
      <w:divBdr>
        <w:top w:val="none" w:sz="0" w:space="0" w:color="auto"/>
        <w:left w:val="none" w:sz="0" w:space="0" w:color="auto"/>
        <w:bottom w:val="none" w:sz="0" w:space="0" w:color="auto"/>
        <w:right w:val="none" w:sz="0" w:space="0" w:color="auto"/>
      </w:divBdr>
      <w:divsChild>
        <w:div w:id="915625263">
          <w:marLeft w:val="0"/>
          <w:marRight w:val="0"/>
          <w:marTop w:val="0"/>
          <w:marBottom w:val="0"/>
          <w:divBdr>
            <w:top w:val="none" w:sz="0" w:space="0" w:color="auto"/>
            <w:left w:val="none" w:sz="0" w:space="0" w:color="auto"/>
            <w:bottom w:val="none" w:sz="0" w:space="0" w:color="auto"/>
            <w:right w:val="none" w:sz="0" w:space="0" w:color="auto"/>
          </w:divBdr>
          <w:divsChild>
            <w:div w:id="2111387113">
              <w:marLeft w:val="0"/>
              <w:marRight w:val="0"/>
              <w:marTop w:val="75"/>
              <w:marBottom w:val="0"/>
              <w:divBdr>
                <w:top w:val="none" w:sz="0" w:space="0" w:color="auto"/>
                <w:left w:val="none" w:sz="0" w:space="0" w:color="auto"/>
                <w:bottom w:val="none" w:sz="0" w:space="0" w:color="auto"/>
                <w:right w:val="none" w:sz="0" w:space="0" w:color="auto"/>
              </w:divBdr>
              <w:divsChild>
                <w:div w:id="787696341">
                  <w:marLeft w:val="0"/>
                  <w:marRight w:val="0"/>
                  <w:marTop w:val="0"/>
                  <w:marBottom w:val="0"/>
                  <w:divBdr>
                    <w:top w:val="single" w:sz="6" w:space="0" w:color="FFFFFF"/>
                    <w:left w:val="single" w:sz="6" w:space="0" w:color="FFFFFF"/>
                    <w:bottom w:val="single" w:sz="6" w:space="0" w:color="FFFFFF"/>
                    <w:right w:val="single" w:sz="6" w:space="0" w:color="FFFFFF"/>
                  </w:divBdr>
                  <w:divsChild>
                    <w:div w:id="140193273">
                      <w:marLeft w:val="0"/>
                      <w:marRight w:val="0"/>
                      <w:marTop w:val="0"/>
                      <w:marBottom w:val="0"/>
                      <w:divBdr>
                        <w:top w:val="none" w:sz="0" w:space="0" w:color="568DD0"/>
                        <w:left w:val="none" w:sz="0" w:space="0" w:color="CFCFCF"/>
                        <w:bottom w:val="none" w:sz="0" w:space="0" w:color="CFCFCF"/>
                        <w:right w:val="none" w:sz="0" w:space="0" w:color="CFCFCF"/>
                      </w:divBdr>
                      <w:divsChild>
                        <w:div w:id="1233665372">
                          <w:marLeft w:val="0"/>
                          <w:marRight w:val="0"/>
                          <w:marTop w:val="0"/>
                          <w:marBottom w:val="0"/>
                          <w:divBdr>
                            <w:top w:val="none" w:sz="0" w:space="0" w:color="auto"/>
                            <w:left w:val="none" w:sz="0" w:space="0" w:color="auto"/>
                            <w:bottom w:val="none" w:sz="0" w:space="0" w:color="auto"/>
                            <w:right w:val="none" w:sz="0" w:space="0" w:color="auto"/>
                          </w:divBdr>
                          <w:divsChild>
                            <w:div w:id="1132164746">
                              <w:marLeft w:val="150"/>
                              <w:marRight w:val="150"/>
                              <w:marTop w:val="0"/>
                              <w:marBottom w:val="150"/>
                              <w:divBdr>
                                <w:top w:val="none" w:sz="0" w:space="0" w:color="auto"/>
                                <w:left w:val="none" w:sz="0" w:space="0" w:color="auto"/>
                                <w:bottom w:val="none" w:sz="0" w:space="0" w:color="auto"/>
                                <w:right w:val="none" w:sz="0" w:space="0" w:color="auto"/>
                              </w:divBdr>
                              <w:divsChild>
                                <w:div w:id="1375934057">
                                  <w:marLeft w:val="0"/>
                                  <w:marRight w:val="0"/>
                                  <w:marTop w:val="0"/>
                                  <w:marBottom w:val="0"/>
                                  <w:divBdr>
                                    <w:top w:val="none" w:sz="0" w:space="0" w:color="auto"/>
                                    <w:left w:val="none" w:sz="0" w:space="0" w:color="auto"/>
                                    <w:bottom w:val="none" w:sz="0" w:space="0" w:color="auto"/>
                                    <w:right w:val="none" w:sz="0" w:space="0" w:color="auto"/>
                                  </w:divBdr>
                                  <w:divsChild>
                                    <w:div w:id="955328670">
                                      <w:marLeft w:val="0"/>
                                      <w:marRight w:val="0"/>
                                      <w:marTop w:val="0"/>
                                      <w:marBottom w:val="0"/>
                                      <w:divBdr>
                                        <w:top w:val="single" w:sz="6" w:space="1" w:color="969696"/>
                                        <w:left w:val="single" w:sz="6" w:space="1" w:color="969696"/>
                                        <w:bottom w:val="single" w:sz="6" w:space="1" w:color="969696"/>
                                        <w:right w:val="single" w:sz="6" w:space="1" w:color="969696"/>
                                      </w:divBdr>
                                      <w:divsChild>
                                        <w:div w:id="1486554824">
                                          <w:marLeft w:val="0"/>
                                          <w:marRight w:val="0"/>
                                          <w:marTop w:val="0"/>
                                          <w:marBottom w:val="0"/>
                                          <w:divBdr>
                                            <w:top w:val="none" w:sz="0" w:space="0" w:color="auto"/>
                                            <w:left w:val="none" w:sz="0" w:space="0" w:color="auto"/>
                                            <w:bottom w:val="none" w:sz="0" w:space="0" w:color="auto"/>
                                            <w:right w:val="none" w:sz="0" w:space="0" w:color="auto"/>
                                          </w:divBdr>
                                          <w:divsChild>
                                            <w:div w:id="77794370">
                                              <w:marLeft w:val="0"/>
                                              <w:marRight w:val="0"/>
                                              <w:marTop w:val="0"/>
                                              <w:marBottom w:val="0"/>
                                              <w:divBdr>
                                                <w:top w:val="none" w:sz="0" w:space="0" w:color="auto"/>
                                                <w:left w:val="none" w:sz="0" w:space="0" w:color="auto"/>
                                                <w:bottom w:val="none" w:sz="0" w:space="0" w:color="auto"/>
                                                <w:right w:val="none" w:sz="0" w:space="0" w:color="auto"/>
                                              </w:divBdr>
                                              <w:divsChild>
                                                <w:div w:id="2470370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AECBDC28-CFC9-487C-A5B8-7157D64E7CEF}"/>
</file>

<file path=customXml/itemProps2.xml><?xml version="1.0" encoding="utf-8"?>
<ds:datastoreItem xmlns:ds="http://schemas.openxmlformats.org/officeDocument/2006/customXml" ds:itemID="{7D7ED941-8556-4243-9B78-7920AB928857}"/>
</file>

<file path=customXml/itemProps3.xml><?xml version="1.0" encoding="utf-8"?>
<ds:datastoreItem xmlns:ds="http://schemas.openxmlformats.org/officeDocument/2006/customXml" ds:itemID="{276D9753-504B-4045-B358-BD26A8B8C658}"/>
</file>

<file path=docProps/app.xml><?xml version="1.0" encoding="utf-8"?>
<Properties xmlns="http://schemas.openxmlformats.org/officeDocument/2006/extended-properties" xmlns:vt="http://schemas.openxmlformats.org/officeDocument/2006/docPropsVTypes">
  <Template>Normal.dotm</Template>
  <TotalTime>1</TotalTime>
  <Pages>3</Pages>
  <Words>859</Words>
  <Characters>4901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5749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VTDinh</dc:creator>
  <cp:keywords/>
  <dc:description/>
  <cp:lastModifiedBy>VTDinh</cp:lastModifiedBy>
  <cp:revision>1</cp:revision>
  <dcterms:created xsi:type="dcterms:W3CDTF">2015-08-13T04:26:00Z</dcterms:created>
  <dcterms:modified xsi:type="dcterms:W3CDTF">2015-08-13T04:27:00Z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