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CellMar>
          <w:left w:w="0" w:type="dxa"/>
          <w:right w:w="0" w:type="dxa"/>
        </w:tblCellMar>
        <w:tblLook w:val="04A0" w:firstRow="1" w:lastRow="0" w:firstColumn="1" w:lastColumn="0" w:noHBand="0" w:noVBand="1"/>
      </w:tblPr>
      <w:tblGrid>
        <w:gridCol w:w="3348"/>
        <w:gridCol w:w="5177"/>
      </w:tblGrid>
      <w:tr w:rsidR="00E643A3" w:rsidRPr="00E643A3" w:rsidTr="00E643A3">
        <w:tc>
          <w:tcPr>
            <w:tcW w:w="3348" w:type="dxa"/>
            <w:tcMar>
              <w:top w:w="0" w:type="dxa"/>
              <w:left w:w="108" w:type="dxa"/>
              <w:bottom w:w="0" w:type="dxa"/>
              <w:right w:w="108" w:type="dxa"/>
            </w:tcMar>
            <w:hideMark/>
          </w:tcPr>
          <w:p w:rsidR="00E643A3" w:rsidRPr="00E643A3" w:rsidRDefault="00E643A3" w:rsidP="00E643A3">
            <w:pPr>
              <w:spacing w:before="120" w:after="0" w:line="312" w:lineRule="auto"/>
              <w:jc w:val="center"/>
              <w:rPr>
                <w:rFonts w:ascii="Arial" w:eastAsia="Times New Roman" w:hAnsi="Arial" w:cs="Arial"/>
                <w:color w:val="000000"/>
                <w:sz w:val="18"/>
                <w:szCs w:val="18"/>
              </w:rPr>
            </w:pPr>
            <w:bookmarkStart w:id="0" w:name="_GoBack"/>
            <w:bookmarkEnd w:id="0"/>
            <w:r w:rsidRPr="00E643A3">
              <w:rPr>
                <w:rFonts w:ascii="Arial" w:eastAsia="Times New Roman" w:hAnsi="Arial" w:cs="Arial"/>
                <w:color w:val="000000"/>
                <w:sz w:val="20"/>
                <w:szCs w:val="20"/>
                <w:lang w:val="vi-VN"/>
              </w:rPr>
              <w:t>TỔNG CỤC THUẾ</w:t>
            </w:r>
            <w:r w:rsidRPr="00E643A3">
              <w:rPr>
                <w:rFonts w:ascii="Arial" w:eastAsia="Times New Roman" w:hAnsi="Arial" w:cs="Arial"/>
                <w:b/>
                <w:bCs/>
                <w:color w:val="000000"/>
                <w:sz w:val="20"/>
                <w:szCs w:val="20"/>
              </w:rPr>
              <w:br/>
            </w:r>
            <w:r w:rsidRPr="00E643A3">
              <w:rPr>
                <w:rFonts w:ascii="Arial" w:eastAsia="Times New Roman" w:hAnsi="Arial" w:cs="Arial"/>
                <w:b/>
                <w:bCs/>
                <w:color w:val="000000"/>
                <w:sz w:val="20"/>
                <w:szCs w:val="20"/>
                <w:lang w:val="vi-VN"/>
              </w:rPr>
              <w:t>CỤC THUẾ TP. HỒ CHÍ MINH</w:t>
            </w:r>
            <w:r w:rsidRPr="00E643A3">
              <w:rPr>
                <w:rFonts w:ascii="Arial" w:eastAsia="Times New Roman" w:hAnsi="Arial" w:cs="Arial"/>
                <w:b/>
                <w:bCs/>
                <w:color w:val="000000"/>
                <w:sz w:val="20"/>
                <w:szCs w:val="20"/>
                <w:lang w:val="vi-VN"/>
              </w:rPr>
              <w:br/>
              <w:t>-------</w:t>
            </w:r>
          </w:p>
        </w:tc>
        <w:tc>
          <w:tcPr>
            <w:tcW w:w="5177" w:type="dxa"/>
            <w:tcMar>
              <w:top w:w="0" w:type="dxa"/>
              <w:left w:w="108" w:type="dxa"/>
              <w:bottom w:w="0" w:type="dxa"/>
              <w:right w:w="108" w:type="dxa"/>
            </w:tcMar>
            <w:hideMark/>
          </w:tcPr>
          <w:p w:rsidR="00E643A3" w:rsidRPr="00E643A3" w:rsidRDefault="00E643A3" w:rsidP="00E643A3">
            <w:pPr>
              <w:spacing w:before="120" w:after="0" w:line="312" w:lineRule="auto"/>
              <w:jc w:val="center"/>
              <w:rPr>
                <w:rFonts w:ascii="Arial" w:eastAsia="Times New Roman" w:hAnsi="Arial" w:cs="Arial"/>
                <w:color w:val="000000"/>
                <w:sz w:val="18"/>
                <w:szCs w:val="18"/>
              </w:rPr>
            </w:pPr>
            <w:r w:rsidRPr="00E643A3">
              <w:rPr>
                <w:rFonts w:ascii="Arial" w:eastAsia="Times New Roman" w:hAnsi="Arial" w:cs="Arial"/>
                <w:b/>
                <w:bCs/>
                <w:color w:val="000000"/>
                <w:sz w:val="20"/>
                <w:szCs w:val="20"/>
                <w:lang w:val="vi-VN"/>
              </w:rPr>
              <w:t>CỘNG HÒA XÃ HỘI CHỦ NGHĨA VIỆT NAM</w:t>
            </w:r>
            <w:r w:rsidRPr="00E643A3">
              <w:rPr>
                <w:rFonts w:ascii="Arial" w:eastAsia="Times New Roman" w:hAnsi="Arial" w:cs="Arial"/>
                <w:b/>
                <w:bCs/>
                <w:color w:val="000000"/>
                <w:sz w:val="20"/>
                <w:szCs w:val="20"/>
                <w:lang w:val="vi-VN"/>
              </w:rPr>
              <w:br/>
              <w:t xml:space="preserve">Độc lập - Tự do - Hạnh phúc </w:t>
            </w:r>
            <w:r w:rsidRPr="00E643A3">
              <w:rPr>
                <w:rFonts w:ascii="Arial" w:eastAsia="Times New Roman" w:hAnsi="Arial" w:cs="Arial"/>
                <w:b/>
                <w:bCs/>
                <w:color w:val="000000"/>
                <w:sz w:val="20"/>
                <w:szCs w:val="20"/>
                <w:lang w:val="vi-VN"/>
              </w:rPr>
              <w:br/>
              <w:t>---------------</w:t>
            </w:r>
          </w:p>
        </w:tc>
      </w:tr>
      <w:tr w:rsidR="00E643A3" w:rsidRPr="00E643A3" w:rsidTr="00E643A3">
        <w:tc>
          <w:tcPr>
            <w:tcW w:w="3348" w:type="dxa"/>
            <w:tcMar>
              <w:top w:w="0" w:type="dxa"/>
              <w:left w:w="108" w:type="dxa"/>
              <w:bottom w:w="0" w:type="dxa"/>
              <w:right w:w="108" w:type="dxa"/>
            </w:tcMar>
            <w:hideMark/>
          </w:tcPr>
          <w:p w:rsidR="00E643A3" w:rsidRPr="00E643A3" w:rsidRDefault="00E643A3" w:rsidP="00E643A3">
            <w:pPr>
              <w:spacing w:before="120" w:after="0" w:line="312" w:lineRule="auto"/>
              <w:rPr>
                <w:rFonts w:ascii="Arial" w:eastAsia="Times New Roman" w:hAnsi="Arial" w:cs="Arial"/>
                <w:color w:val="000000"/>
                <w:sz w:val="18"/>
                <w:szCs w:val="18"/>
              </w:rPr>
            </w:pPr>
            <w:r w:rsidRPr="00E643A3">
              <w:rPr>
                <w:rFonts w:ascii="Arial" w:eastAsia="Times New Roman" w:hAnsi="Arial" w:cs="Arial"/>
                <w:color w:val="000000"/>
                <w:sz w:val="20"/>
                <w:szCs w:val="20"/>
                <w:lang w:val="vi-VN"/>
              </w:rPr>
              <w:t>Số: 452/CT-TTHT</w:t>
            </w:r>
            <w:r w:rsidRPr="00E643A3">
              <w:rPr>
                <w:rFonts w:ascii="Arial" w:eastAsia="Times New Roman" w:hAnsi="Arial" w:cs="Arial"/>
                <w:color w:val="000000"/>
                <w:sz w:val="20"/>
                <w:szCs w:val="20"/>
                <w:lang w:val="vi-VN"/>
              </w:rPr>
              <w:br/>
            </w:r>
            <w:r w:rsidRPr="00E643A3">
              <w:rPr>
                <w:rFonts w:ascii="Arial" w:eastAsia="Times New Roman" w:hAnsi="Arial" w:cs="Arial"/>
                <w:i/>
                <w:iCs/>
                <w:color w:val="000000"/>
                <w:sz w:val="16"/>
                <w:szCs w:val="16"/>
                <w:lang w:val="vi-VN"/>
              </w:rPr>
              <w:t xml:space="preserve">V/v: </w:t>
            </w:r>
            <w:r w:rsidRPr="00E643A3">
              <w:rPr>
                <w:rFonts w:ascii="Arial" w:eastAsia="Times New Roman" w:hAnsi="Arial" w:cs="Arial"/>
                <w:i/>
                <w:iCs/>
                <w:color w:val="000000"/>
                <w:sz w:val="16"/>
                <w:szCs w:val="16"/>
              </w:rPr>
              <w:t>c</w:t>
            </w:r>
            <w:r w:rsidRPr="00E643A3">
              <w:rPr>
                <w:rFonts w:ascii="Arial" w:eastAsia="Times New Roman" w:hAnsi="Arial" w:cs="Arial"/>
                <w:i/>
                <w:iCs/>
                <w:color w:val="000000"/>
                <w:sz w:val="16"/>
                <w:szCs w:val="16"/>
                <w:lang w:val="vi-VN"/>
              </w:rPr>
              <w:t xml:space="preserve">hính sách thuế </w:t>
            </w:r>
          </w:p>
        </w:tc>
        <w:tc>
          <w:tcPr>
            <w:tcW w:w="5177" w:type="dxa"/>
            <w:tcMar>
              <w:top w:w="0" w:type="dxa"/>
              <w:left w:w="108" w:type="dxa"/>
              <w:bottom w:w="0" w:type="dxa"/>
              <w:right w:w="108" w:type="dxa"/>
            </w:tcMar>
            <w:hideMark/>
          </w:tcPr>
          <w:p w:rsidR="00E643A3" w:rsidRPr="00E643A3" w:rsidRDefault="00E643A3" w:rsidP="00E643A3">
            <w:pPr>
              <w:spacing w:before="120" w:after="0" w:line="312" w:lineRule="auto"/>
              <w:jc w:val="right"/>
              <w:rPr>
                <w:rFonts w:ascii="Arial" w:eastAsia="Times New Roman" w:hAnsi="Arial" w:cs="Arial"/>
                <w:color w:val="000000"/>
                <w:sz w:val="18"/>
                <w:szCs w:val="18"/>
              </w:rPr>
            </w:pPr>
            <w:proofErr w:type="spellStart"/>
            <w:r w:rsidRPr="00E643A3">
              <w:rPr>
                <w:rFonts w:ascii="Arial" w:eastAsia="Times New Roman" w:hAnsi="Arial" w:cs="Arial"/>
                <w:i/>
                <w:iCs/>
                <w:color w:val="000000"/>
                <w:sz w:val="20"/>
                <w:szCs w:val="20"/>
              </w:rPr>
              <w:t>Thành</w:t>
            </w:r>
            <w:proofErr w:type="spellEnd"/>
            <w:r w:rsidRPr="00E643A3">
              <w:rPr>
                <w:rFonts w:ascii="Arial" w:eastAsia="Times New Roman" w:hAnsi="Arial" w:cs="Arial"/>
                <w:i/>
                <w:iCs/>
                <w:color w:val="000000"/>
                <w:sz w:val="20"/>
                <w:szCs w:val="20"/>
              </w:rPr>
              <w:t xml:space="preserve"> </w:t>
            </w:r>
            <w:proofErr w:type="spellStart"/>
            <w:r w:rsidRPr="00E643A3">
              <w:rPr>
                <w:rFonts w:ascii="Arial" w:eastAsia="Times New Roman" w:hAnsi="Arial" w:cs="Arial"/>
                <w:i/>
                <w:iCs/>
                <w:color w:val="000000"/>
                <w:sz w:val="20"/>
                <w:szCs w:val="20"/>
              </w:rPr>
              <w:t>phố</w:t>
            </w:r>
            <w:proofErr w:type="spellEnd"/>
            <w:r w:rsidRPr="00E643A3">
              <w:rPr>
                <w:rFonts w:ascii="Arial" w:eastAsia="Times New Roman" w:hAnsi="Arial" w:cs="Arial"/>
                <w:i/>
                <w:iCs/>
                <w:color w:val="000000"/>
                <w:sz w:val="20"/>
                <w:szCs w:val="20"/>
              </w:rPr>
              <w:t xml:space="preserve"> </w:t>
            </w:r>
            <w:proofErr w:type="spellStart"/>
            <w:r w:rsidRPr="00E643A3">
              <w:rPr>
                <w:rFonts w:ascii="Arial" w:eastAsia="Times New Roman" w:hAnsi="Arial" w:cs="Arial"/>
                <w:i/>
                <w:iCs/>
                <w:color w:val="000000"/>
                <w:sz w:val="20"/>
                <w:szCs w:val="20"/>
              </w:rPr>
              <w:t>Hồ</w:t>
            </w:r>
            <w:proofErr w:type="spellEnd"/>
            <w:r w:rsidRPr="00E643A3">
              <w:rPr>
                <w:rFonts w:ascii="Arial" w:eastAsia="Times New Roman" w:hAnsi="Arial" w:cs="Arial"/>
                <w:i/>
                <w:iCs/>
                <w:color w:val="000000"/>
                <w:sz w:val="20"/>
                <w:szCs w:val="20"/>
              </w:rPr>
              <w:t xml:space="preserve"> </w:t>
            </w:r>
            <w:proofErr w:type="spellStart"/>
            <w:r w:rsidRPr="00E643A3">
              <w:rPr>
                <w:rFonts w:ascii="Arial" w:eastAsia="Times New Roman" w:hAnsi="Arial" w:cs="Arial"/>
                <w:i/>
                <w:iCs/>
                <w:color w:val="000000"/>
                <w:sz w:val="20"/>
                <w:szCs w:val="20"/>
              </w:rPr>
              <w:t>Chí</w:t>
            </w:r>
            <w:proofErr w:type="spellEnd"/>
            <w:r w:rsidRPr="00E643A3">
              <w:rPr>
                <w:rFonts w:ascii="Arial" w:eastAsia="Times New Roman" w:hAnsi="Arial" w:cs="Arial"/>
                <w:i/>
                <w:iCs/>
                <w:color w:val="000000"/>
                <w:sz w:val="20"/>
                <w:szCs w:val="20"/>
              </w:rPr>
              <w:t xml:space="preserve"> Minh</w:t>
            </w:r>
            <w:r w:rsidRPr="00E643A3">
              <w:rPr>
                <w:rFonts w:ascii="Arial" w:eastAsia="Times New Roman" w:hAnsi="Arial" w:cs="Arial"/>
                <w:i/>
                <w:iCs/>
                <w:color w:val="000000"/>
                <w:sz w:val="20"/>
                <w:szCs w:val="20"/>
                <w:lang w:val="vi-VN"/>
              </w:rPr>
              <w:t xml:space="preserve">, ngày 16 tháng 01 năm </w:t>
            </w:r>
            <w:r w:rsidRPr="00E643A3">
              <w:rPr>
                <w:rFonts w:ascii="Arial" w:eastAsia="Times New Roman" w:hAnsi="Arial" w:cs="Arial"/>
                <w:i/>
                <w:iCs/>
                <w:color w:val="000000"/>
                <w:sz w:val="20"/>
                <w:szCs w:val="20"/>
              </w:rPr>
              <w:t>201</w:t>
            </w:r>
            <w:r w:rsidRPr="00E643A3">
              <w:rPr>
                <w:rFonts w:ascii="Arial" w:eastAsia="Times New Roman" w:hAnsi="Arial" w:cs="Arial"/>
                <w:i/>
                <w:iCs/>
                <w:color w:val="000000"/>
                <w:sz w:val="20"/>
                <w:szCs w:val="20"/>
                <w:lang w:val="vi-VN"/>
              </w:rPr>
              <w:t>7</w:t>
            </w:r>
          </w:p>
        </w:tc>
      </w:tr>
    </w:tbl>
    <w:p w:rsidR="00E643A3" w:rsidRPr="00E643A3" w:rsidRDefault="00E643A3" w:rsidP="00E643A3">
      <w:pPr>
        <w:shd w:val="clear" w:color="auto" w:fill="FFFFFF"/>
        <w:spacing w:before="120" w:after="0" w:line="312" w:lineRule="auto"/>
        <w:rPr>
          <w:rFonts w:ascii="Arial" w:eastAsia="Times New Roman" w:hAnsi="Arial" w:cs="Arial"/>
          <w:color w:val="000000"/>
          <w:sz w:val="18"/>
          <w:szCs w:val="18"/>
        </w:rPr>
      </w:pPr>
      <w:r w:rsidRPr="00E643A3">
        <w:rPr>
          <w:rFonts w:ascii="Arial" w:eastAsia="Times New Roman" w:hAnsi="Arial" w:cs="Arial"/>
          <w:color w:val="000000"/>
          <w:sz w:val="20"/>
          <w:szCs w:val="20"/>
        </w:rPr>
        <w:t> </w:t>
      </w:r>
    </w:p>
    <w:p w:rsidR="00E643A3" w:rsidRPr="00E643A3" w:rsidRDefault="00E643A3" w:rsidP="00E643A3">
      <w:pPr>
        <w:shd w:val="clear" w:color="auto" w:fill="FFFFFF"/>
        <w:spacing w:before="120" w:after="0" w:line="312" w:lineRule="auto"/>
        <w:jc w:val="center"/>
        <w:rPr>
          <w:rFonts w:ascii="Arial" w:eastAsia="Times New Roman" w:hAnsi="Arial" w:cs="Arial"/>
          <w:color w:val="000000"/>
          <w:sz w:val="18"/>
          <w:szCs w:val="18"/>
        </w:rPr>
      </w:pPr>
      <w:r w:rsidRPr="00E643A3">
        <w:rPr>
          <w:rFonts w:ascii="Arial" w:eastAsia="Times New Roman" w:hAnsi="Arial" w:cs="Arial"/>
          <w:b/>
          <w:bCs/>
          <w:color w:val="000000"/>
          <w:sz w:val="20"/>
          <w:szCs w:val="20"/>
          <w:lang w:val="vi-VN"/>
        </w:rPr>
        <w:t xml:space="preserve">Kính gửi: </w:t>
      </w:r>
      <w:r w:rsidRPr="00E643A3">
        <w:rPr>
          <w:rFonts w:ascii="Arial" w:eastAsia="Times New Roman" w:hAnsi="Arial" w:cs="Arial"/>
          <w:color w:val="000000"/>
          <w:sz w:val="20"/>
          <w:szCs w:val="20"/>
          <w:lang w:val="vi-VN"/>
        </w:rPr>
        <w:t xml:space="preserve">Ngân Hàng OCBC Chi nhánh TP.HCM </w:t>
      </w:r>
      <w:r w:rsidRPr="00E643A3">
        <w:rPr>
          <w:rFonts w:ascii="Arial" w:eastAsia="Times New Roman" w:hAnsi="Arial" w:cs="Arial"/>
          <w:color w:val="000000"/>
          <w:sz w:val="20"/>
          <w:szCs w:val="20"/>
          <w:lang w:val="vi-VN"/>
        </w:rPr>
        <w:br/>
        <w:t xml:space="preserve">Địa chỉ: Lầu 7 Sài Gòn Tower </w:t>
      </w:r>
      <w:r w:rsidRPr="00E643A3">
        <w:rPr>
          <w:rFonts w:ascii="Arial" w:eastAsia="Times New Roman" w:hAnsi="Arial" w:cs="Arial"/>
          <w:color w:val="000000"/>
          <w:sz w:val="20"/>
          <w:szCs w:val="20"/>
        </w:rPr>
        <w:t>S</w:t>
      </w:r>
      <w:r w:rsidRPr="00E643A3">
        <w:rPr>
          <w:rFonts w:ascii="Arial" w:eastAsia="Times New Roman" w:hAnsi="Arial" w:cs="Arial"/>
          <w:color w:val="000000"/>
          <w:sz w:val="20"/>
          <w:szCs w:val="20"/>
          <w:lang w:val="vi-VN"/>
        </w:rPr>
        <w:t>ố 29 Lê Duẩn, P. Bến Nghé, Quận 1, TP.Hồ Chí Minh</w:t>
      </w:r>
      <w:r w:rsidRPr="00E643A3">
        <w:rPr>
          <w:rFonts w:ascii="Arial" w:eastAsia="Times New Roman" w:hAnsi="Arial" w:cs="Arial"/>
          <w:color w:val="000000"/>
          <w:sz w:val="20"/>
          <w:szCs w:val="20"/>
          <w:lang w:val="vi-VN"/>
        </w:rPr>
        <w:br/>
        <w:t>MST 0301850226</w:t>
      </w:r>
    </w:p>
    <w:p w:rsidR="00E643A3" w:rsidRPr="00E643A3" w:rsidRDefault="00E643A3" w:rsidP="00E643A3">
      <w:pPr>
        <w:shd w:val="clear" w:color="auto" w:fill="FFFFFF"/>
        <w:spacing w:after="0" w:line="312" w:lineRule="auto"/>
        <w:rPr>
          <w:rFonts w:ascii="Arial" w:eastAsia="Times New Roman" w:hAnsi="Arial" w:cs="Arial"/>
          <w:color w:val="000000"/>
          <w:sz w:val="18"/>
          <w:szCs w:val="18"/>
        </w:rPr>
      </w:pPr>
      <w:r w:rsidRPr="00E643A3">
        <w:rPr>
          <w:rFonts w:ascii="Arial" w:eastAsia="Times New Roman" w:hAnsi="Arial" w:cs="Arial"/>
          <w:color w:val="000000"/>
          <w:sz w:val="20"/>
          <w:szCs w:val="20"/>
          <w:lang w:val="vi-VN"/>
        </w:rPr>
        <w:t>Trả lời văn bản số</w:t>
      </w:r>
      <w:hyperlink r:id="rId4" w:tgtFrame="_blank" w:history="1">
        <w:r w:rsidRPr="00E643A3">
          <w:rPr>
            <w:rFonts w:ascii="Arial" w:eastAsia="Times New Roman" w:hAnsi="Arial" w:cs="Arial"/>
            <w:color w:val="0E70C3"/>
            <w:sz w:val="20"/>
            <w:szCs w:val="20"/>
            <w:lang w:val="vi-VN"/>
          </w:rPr>
          <w:t xml:space="preserve"> 21/CV-HPC</w:t>
        </w:r>
      </w:hyperlink>
      <w:r w:rsidRPr="00E643A3">
        <w:rPr>
          <w:rFonts w:ascii="Arial" w:eastAsia="Times New Roman" w:hAnsi="Arial" w:cs="Arial"/>
          <w:color w:val="000000"/>
          <w:sz w:val="20"/>
          <w:szCs w:val="20"/>
          <w:lang w:val="vi-VN"/>
        </w:rPr>
        <w:t xml:space="preserve"> ngày 24/10/2016 và hồ sơ bổ sung số HCM/16/102 ngày 30/11/2016 của Chi nhánh về chính sách thuế, Cục Thuế TP có ý kiến như sau:</w:t>
      </w:r>
    </w:p>
    <w:p w:rsidR="00E643A3" w:rsidRPr="00E643A3" w:rsidRDefault="00E643A3" w:rsidP="00E643A3">
      <w:pPr>
        <w:shd w:val="clear" w:color="auto" w:fill="FFFFFF"/>
        <w:spacing w:after="0" w:line="312" w:lineRule="auto"/>
        <w:rPr>
          <w:rFonts w:ascii="Arial" w:eastAsia="Times New Roman" w:hAnsi="Arial" w:cs="Arial"/>
          <w:color w:val="000000"/>
          <w:sz w:val="18"/>
          <w:szCs w:val="18"/>
        </w:rPr>
      </w:pPr>
      <w:r w:rsidRPr="00E643A3">
        <w:rPr>
          <w:rFonts w:ascii="Arial" w:eastAsia="Times New Roman" w:hAnsi="Arial" w:cs="Arial"/>
          <w:color w:val="000000"/>
          <w:sz w:val="20"/>
          <w:szCs w:val="20"/>
          <w:lang w:val="vi-VN"/>
        </w:rPr>
        <w:t xml:space="preserve">Căn cứ Khoản 1 Điều 5 Thông tư số </w:t>
      </w:r>
      <w:hyperlink r:id="rId5" w:tgtFrame="_blank" w:history="1">
        <w:r w:rsidRPr="00E643A3">
          <w:rPr>
            <w:rFonts w:ascii="Arial" w:eastAsia="Times New Roman" w:hAnsi="Arial" w:cs="Arial"/>
            <w:color w:val="0E70C3"/>
            <w:sz w:val="20"/>
            <w:szCs w:val="20"/>
            <w:lang w:val="vi-VN"/>
          </w:rPr>
          <w:t>219/2013/TT-BTC</w:t>
        </w:r>
      </w:hyperlink>
      <w:r w:rsidRPr="00E643A3">
        <w:rPr>
          <w:rFonts w:ascii="Arial" w:eastAsia="Times New Roman" w:hAnsi="Arial" w:cs="Arial"/>
          <w:color w:val="000000"/>
          <w:sz w:val="20"/>
          <w:szCs w:val="20"/>
          <w:lang w:val="vi-VN"/>
        </w:rPr>
        <w:t xml:space="preserve"> ngày 31/12/2013 của Bộ Tài chính hướng dẫn về thuế GTGT quy định các trường hợp không phải kê khai, tính nộp thuế GTGT:</w:t>
      </w:r>
    </w:p>
    <w:p w:rsidR="00E643A3" w:rsidRPr="00E643A3" w:rsidRDefault="00E643A3" w:rsidP="00E643A3">
      <w:pPr>
        <w:shd w:val="clear" w:color="auto" w:fill="FFFFFF"/>
        <w:spacing w:before="120" w:after="0" w:line="312" w:lineRule="auto"/>
        <w:rPr>
          <w:rFonts w:ascii="Arial" w:eastAsia="Times New Roman" w:hAnsi="Arial" w:cs="Arial"/>
          <w:color w:val="000000"/>
          <w:sz w:val="18"/>
          <w:szCs w:val="18"/>
        </w:rPr>
      </w:pPr>
      <w:r w:rsidRPr="00E643A3">
        <w:rPr>
          <w:rFonts w:ascii="Arial" w:eastAsia="Times New Roman" w:hAnsi="Arial" w:cs="Arial"/>
          <w:color w:val="000000"/>
          <w:sz w:val="20"/>
          <w:szCs w:val="20"/>
          <w:lang w:val="vi-VN"/>
        </w:rPr>
        <w:t>“Tổ chức, cá nhân nhận các khoản thu về bồi thường bằng tiền (bao gồm cả tiền bồi thường về đất và tài sản trên đất khi bị thu hồi đất theo quyết định của cơ quan Nhà nước có thẩm quyền), tiền thưởng, tiền hỗ trợ, tiền chuyển nhượng quyền phát thải và các khoản thu tài chính khác.</w:t>
      </w:r>
    </w:p>
    <w:p w:rsidR="00E643A3" w:rsidRPr="00E643A3" w:rsidRDefault="00E643A3" w:rsidP="00E643A3">
      <w:pPr>
        <w:shd w:val="clear" w:color="auto" w:fill="FFFFFF"/>
        <w:spacing w:before="120" w:after="0" w:line="312" w:lineRule="auto"/>
        <w:rPr>
          <w:rFonts w:ascii="Arial" w:eastAsia="Times New Roman" w:hAnsi="Arial" w:cs="Arial"/>
          <w:color w:val="000000"/>
          <w:sz w:val="18"/>
          <w:szCs w:val="18"/>
        </w:rPr>
      </w:pPr>
      <w:r w:rsidRPr="00E643A3">
        <w:rPr>
          <w:rFonts w:ascii="Arial" w:eastAsia="Times New Roman" w:hAnsi="Arial" w:cs="Arial"/>
          <w:color w:val="000000"/>
          <w:sz w:val="20"/>
          <w:szCs w:val="20"/>
          <w:lang w:val="vi-VN"/>
        </w:rPr>
        <w:t>Cơ sở kinh doanh khi nhận khoản tiền thu về bồi thường, tiền thưởng, tiền hỗ trợ nhận được, tiền chuyển nhượng quyền phát thải và các khoản thu tài chính khác thì lập chứng từ thu theo quy định. Đối với cơ sở kinh doanh chi tiền, căn cứ mục đích chi để lập chứng từ chi tiền.</w:t>
      </w:r>
    </w:p>
    <w:p w:rsidR="00E643A3" w:rsidRPr="00E643A3" w:rsidRDefault="00E643A3" w:rsidP="00E643A3">
      <w:pPr>
        <w:shd w:val="clear" w:color="auto" w:fill="FFFFFF"/>
        <w:spacing w:before="120" w:after="0" w:line="312" w:lineRule="auto"/>
        <w:rPr>
          <w:rFonts w:ascii="Arial" w:eastAsia="Times New Roman" w:hAnsi="Arial" w:cs="Arial"/>
          <w:color w:val="000000"/>
          <w:sz w:val="18"/>
          <w:szCs w:val="18"/>
        </w:rPr>
      </w:pPr>
      <w:r w:rsidRPr="00E643A3">
        <w:rPr>
          <w:rFonts w:ascii="Arial" w:eastAsia="Times New Roman" w:hAnsi="Arial" w:cs="Arial"/>
          <w:color w:val="000000"/>
          <w:sz w:val="20"/>
          <w:szCs w:val="20"/>
        </w:rPr>
        <w:t>…</w:t>
      </w:r>
    </w:p>
    <w:p w:rsidR="00E643A3" w:rsidRPr="00E643A3" w:rsidRDefault="00E643A3" w:rsidP="00E643A3">
      <w:pPr>
        <w:shd w:val="clear" w:color="auto" w:fill="FFFFFF"/>
        <w:spacing w:before="120" w:after="0" w:line="312" w:lineRule="auto"/>
        <w:rPr>
          <w:rFonts w:ascii="Arial" w:eastAsia="Times New Roman" w:hAnsi="Arial" w:cs="Arial"/>
          <w:color w:val="000000"/>
          <w:sz w:val="18"/>
          <w:szCs w:val="18"/>
        </w:rPr>
      </w:pPr>
      <w:r w:rsidRPr="00E643A3">
        <w:rPr>
          <w:rFonts w:ascii="Arial" w:eastAsia="Times New Roman" w:hAnsi="Arial" w:cs="Arial"/>
          <w:color w:val="000000"/>
          <w:sz w:val="20"/>
          <w:szCs w:val="20"/>
          <w:lang w:val="vi-VN"/>
        </w:rPr>
        <w:t>Trường hợp cơ sở kinh doanh nhận tiền của tổ chức, cá nhân để thực hiện dịch vụ cho tổ chức, cá nhân như sửa chữa, bảo hành, khuyến mại, quảng cáo thì phải kê khai, nộp thuế theo quy định.</w:t>
      </w:r>
    </w:p>
    <w:p w:rsidR="00E643A3" w:rsidRPr="00E643A3" w:rsidRDefault="00E643A3" w:rsidP="00E643A3">
      <w:pPr>
        <w:shd w:val="clear" w:color="auto" w:fill="FFFFFF"/>
        <w:spacing w:before="120" w:after="0" w:line="312" w:lineRule="auto"/>
        <w:rPr>
          <w:rFonts w:ascii="Arial" w:eastAsia="Times New Roman" w:hAnsi="Arial" w:cs="Arial"/>
          <w:color w:val="000000"/>
          <w:sz w:val="18"/>
          <w:szCs w:val="18"/>
        </w:rPr>
      </w:pPr>
      <w:r w:rsidRPr="00E643A3">
        <w:rPr>
          <w:rFonts w:ascii="Arial" w:eastAsia="Times New Roman" w:hAnsi="Arial" w:cs="Arial"/>
          <w:color w:val="000000"/>
          <w:sz w:val="20"/>
          <w:szCs w:val="20"/>
        </w:rPr>
        <w:t>…”</w:t>
      </w:r>
    </w:p>
    <w:p w:rsidR="00E643A3" w:rsidRPr="00E643A3" w:rsidRDefault="00E643A3" w:rsidP="00E643A3">
      <w:pPr>
        <w:shd w:val="clear" w:color="auto" w:fill="FFFFFF"/>
        <w:spacing w:after="0" w:line="312" w:lineRule="auto"/>
        <w:rPr>
          <w:rFonts w:ascii="Arial" w:eastAsia="Times New Roman" w:hAnsi="Arial" w:cs="Arial"/>
          <w:color w:val="000000"/>
          <w:sz w:val="18"/>
          <w:szCs w:val="18"/>
        </w:rPr>
      </w:pPr>
      <w:r w:rsidRPr="00E643A3">
        <w:rPr>
          <w:rFonts w:ascii="Arial" w:eastAsia="Times New Roman" w:hAnsi="Arial" w:cs="Arial"/>
          <w:color w:val="000000"/>
          <w:sz w:val="20"/>
          <w:szCs w:val="20"/>
          <w:lang w:val="vi-VN"/>
        </w:rPr>
        <w:t xml:space="preserve">Căn cứ Khoản 15 Điều 7 Thông tư số </w:t>
      </w:r>
      <w:hyperlink r:id="rId6" w:tgtFrame="_blank" w:history="1">
        <w:r w:rsidRPr="00E643A3">
          <w:rPr>
            <w:rFonts w:ascii="Arial" w:eastAsia="Times New Roman" w:hAnsi="Arial" w:cs="Arial"/>
            <w:color w:val="0E70C3"/>
            <w:sz w:val="20"/>
            <w:szCs w:val="20"/>
            <w:lang w:val="vi-VN"/>
          </w:rPr>
          <w:t>78/2014/TT-BTC</w:t>
        </w:r>
      </w:hyperlink>
      <w:r w:rsidRPr="00E643A3">
        <w:rPr>
          <w:rFonts w:ascii="Arial" w:eastAsia="Times New Roman" w:hAnsi="Arial" w:cs="Arial"/>
          <w:color w:val="000000"/>
          <w:sz w:val="20"/>
          <w:szCs w:val="20"/>
          <w:lang w:val="vi-VN"/>
        </w:rPr>
        <w:t xml:space="preserve"> ngày 18/06/2014 của Bộ Tài Chính hướng dẫn về thuế TNDN quy định các khoản thu nhập khác:</w:t>
      </w:r>
    </w:p>
    <w:p w:rsidR="00E643A3" w:rsidRPr="00E643A3" w:rsidRDefault="00E643A3" w:rsidP="00E643A3">
      <w:pPr>
        <w:shd w:val="clear" w:color="auto" w:fill="FFFFFF"/>
        <w:spacing w:before="120" w:after="0" w:line="312" w:lineRule="auto"/>
        <w:rPr>
          <w:rFonts w:ascii="Arial" w:eastAsia="Times New Roman" w:hAnsi="Arial" w:cs="Arial"/>
          <w:color w:val="000000"/>
          <w:sz w:val="18"/>
          <w:szCs w:val="18"/>
        </w:rPr>
      </w:pPr>
      <w:r w:rsidRPr="00E643A3">
        <w:rPr>
          <w:rFonts w:ascii="Arial" w:eastAsia="Times New Roman" w:hAnsi="Arial" w:cs="Arial"/>
          <w:color w:val="000000"/>
          <w:sz w:val="20"/>
          <w:szCs w:val="20"/>
          <w:lang w:val="vi-VN"/>
        </w:rPr>
        <w:t>“Quà biếu, quà tặng bằng tiền, bằng hiện vật; thu nhập nhận được bằng tiền, bằng hiện vật từ các nguồn tài trợ; thu nhập nhận được từ các khoản hỗ trợ tiếp thị, hỗ trợ chi phí, chiết khấu thanh toán, thưởng khuyến mại và các khoản hỗ trợ khác. Các khoản thu nhập nhận được bằng hiện vật thì giá trị của hiện vật được xác định bằng giá trị của hàng hóa, dịch vụ tương đương tại thời điểm nhận.”</w:t>
      </w:r>
    </w:p>
    <w:p w:rsidR="00E643A3" w:rsidRPr="00E643A3" w:rsidRDefault="00E643A3" w:rsidP="00E643A3">
      <w:pPr>
        <w:shd w:val="clear" w:color="auto" w:fill="FFFFFF"/>
        <w:spacing w:before="120" w:after="0" w:line="312" w:lineRule="auto"/>
        <w:rPr>
          <w:rFonts w:ascii="Arial" w:eastAsia="Times New Roman" w:hAnsi="Arial" w:cs="Arial"/>
          <w:color w:val="000000"/>
          <w:sz w:val="18"/>
          <w:szCs w:val="18"/>
        </w:rPr>
      </w:pPr>
      <w:r w:rsidRPr="00E643A3">
        <w:rPr>
          <w:rFonts w:ascii="Arial" w:eastAsia="Times New Roman" w:hAnsi="Arial" w:cs="Arial"/>
          <w:color w:val="000000"/>
          <w:sz w:val="20"/>
          <w:szCs w:val="20"/>
          <w:lang w:val="vi-VN"/>
        </w:rPr>
        <w:t>Căn cứ các quy định trên và hồ sơ do Chi nhánh cung cấp, trường hợp Chi nhánh theo trình bày có nhận khoản tiền hỗ trợ 7.500.000 USD từ ngân hàng mẹ OCBC (Oversea - Chinese Banking Corporation Limited) tại Singapore để bù đắp khoản lỗ lũy kế từ hoạt động kinh doanh thuộc khoản thu nhập khác phải kê khai tính thuế TNDN theo quy định tại Khoản 15 Điều 7 Thông tư số 78/2014/TT-BTC.</w:t>
      </w:r>
    </w:p>
    <w:p w:rsidR="00E643A3" w:rsidRPr="00E643A3" w:rsidRDefault="00E643A3" w:rsidP="00E643A3">
      <w:pPr>
        <w:shd w:val="clear" w:color="auto" w:fill="FFFFFF"/>
        <w:spacing w:before="120" w:after="0" w:line="312" w:lineRule="auto"/>
        <w:rPr>
          <w:rFonts w:ascii="Arial" w:eastAsia="Times New Roman" w:hAnsi="Arial" w:cs="Arial"/>
          <w:color w:val="000000"/>
          <w:sz w:val="18"/>
          <w:szCs w:val="18"/>
        </w:rPr>
      </w:pPr>
      <w:r w:rsidRPr="00E643A3">
        <w:rPr>
          <w:rFonts w:ascii="Arial" w:eastAsia="Times New Roman" w:hAnsi="Arial" w:cs="Arial"/>
          <w:color w:val="000000"/>
          <w:sz w:val="20"/>
          <w:szCs w:val="20"/>
          <w:lang w:val="vi-VN"/>
        </w:rPr>
        <w:t>Khoản tiền hỗ trợ nêu trên Chi nhánh nhận của Ngân hàng mẹ Oversea - Chinese Banking Corporation Limited (tại Singapore) nếu không kèm theo các điều kiện để thực hiện dịch vụ cho ngân hàng mẹ như sửa chữa, bảo hành, khuyến mại, quảng cáo thì không phải kê khai, tính nộp thuế GTGT.</w:t>
      </w:r>
    </w:p>
    <w:p w:rsidR="00E643A3" w:rsidRPr="00E643A3" w:rsidRDefault="00E643A3" w:rsidP="00E643A3">
      <w:pPr>
        <w:shd w:val="clear" w:color="auto" w:fill="FFFFFF"/>
        <w:spacing w:before="120" w:after="0" w:line="312" w:lineRule="auto"/>
        <w:rPr>
          <w:rFonts w:ascii="Arial" w:eastAsia="Times New Roman" w:hAnsi="Arial" w:cs="Arial"/>
          <w:color w:val="000000"/>
          <w:sz w:val="18"/>
          <w:szCs w:val="18"/>
        </w:rPr>
      </w:pPr>
      <w:r w:rsidRPr="00E643A3">
        <w:rPr>
          <w:rFonts w:ascii="Arial" w:eastAsia="Times New Roman" w:hAnsi="Arial" w:cs="Arial"/>
          <w:color w:val="000000"/>
          <w:sz w:val="20"/>
          <w:szCs w:val="20"/>
          <w:lang w:val="vi-VN"/>
        </w:rPr>
        <w:t>Cục Thuế TP thông báo Chi nhánh biết để thực hiện theo đúng quy định tại các văn bản quy phạm pháp luật đã được trích dẫn tại văn bản này.</w:t>
      </w:r>
    </w:p>
    <w:p w:rsidR="00E643A3" w:rsidRPr="00E643A3" w:rsidRDefault="00E643A3" w:rsidP="00E643A3">
      <w:pPr>
        <w:shd w:val="clear" w:color="auto" w:fill="FFFFFF"/>
        <w:spacing w:before="120" w:after="0" w:line="312" w:lineRule="auto"/>
        <w:rPr>
          <w:rFonts w:ascii="Arial" w:eastAsia="Times New Roman" w:hAnsi="Arial" w:cs="Arial"/>
          <w:color w:val="000000"/>
          <w:sz w:val="18"/>
          <w:szCs w:val="18"/>
        </w:rPr>
      </w:pPr>
      <w:r w:rsidRPr="00E643A3">
        <w:rPr>
          <w:rFonts w:ascii="Arial" w:eastAsia="Times New Roman" w:hAnsi="Arial" w:cs="Arial"/>
          <w:color w:val="000000"/>
          <w:sz w:val="20"/>
          <w:szCs w:val="20"/>
          <w:lang w:val="vi-VN"/>
        </w:rPr>
        <w:lastRenderedPageBreak/>
        <w:t> </w:t>
      </w:r>
    </w:p>
    <w:tbl>
      <w:tblPr>
        <w:tblW w:w="0" w:type="auto"/>
        <w:tblCellMar>
          <w:left w:w="0" w:type="dxa"/>
          <w:right w:w="0" w:type="dxa"/>
        </w:tblCellMar>
        <w:tblLook w:val="04A0" w:firstRow="1" w:lastRow="0" w:firstColumn="1" w:lastColumn="0" w:noHBand="0" w:noVBand="1"/>
      </w:tblPr>
      <w:tblGrid>
        <w:gridCol w:w="4428"/>
        <w:gridCol w:w="4428"/>
      </w:tblGrid>
      <w:tr w:rsidR="00E643A3" w:rsidRPr="00E643A3" w:rsidTr="00E643A3">
        <w:tc>
          <w:tcPr>
            <w:tcW w:w="4428" w:type="dxa"/>
            <w:tcMar>
              <w:top w:w="0" w:type="dxa"/>
              <w:left w:w="108" w:type="dxa"/>
              <w:bottom w:w="0" w:type="dxa"/>
              <w:right w:w="108" w:type="dxa"/>
            </w:tcMar>
            <w:hideMark/>
          </w:tcPr>
          <w:p w:rsidR="00E643A3" w:rsidRPr="00E643A3" w:rsidRDefault="00E643A3" w:rsidP="00E643A3">
            <w:pPr>
              <w:spacing w:before="120" w:after="0" w:line="312" w:lineRule="auto"/>
              <w:rPr>
                <w:rFonts w:ascii="Arial" w:eastAsia="Times New Roman" w:hAnsi="Arial" w:cs="Arial"/>
                <w:color w:val="000000"/>
                <w:sz w:val="18"/>
                <w:szCs w:val="18"/>
              </w:rPr>
            </w:pPr>
            <w:r w:rsidRPr="00E643A3">
              <w:rPr>
                <w:rFonts w:ascii="Arial" w:eastAsia="Times New Roman" w:hAnsi="Arial" w:cs="Arial"/>
                <w:color w:val="000000"/>
                <w:sz w:val="20"/>
                <w:szCs w:val="20"/>
                <w:lang w:val="vi-VN"/>
              </w:rPr>
              <w:br/>
            </w:r>
            <w:r w:rsidRPr="00E643A3">
              <w:rPr>
                <w:rFonts w:ascii="Arial" w:eastAsia="Times New Roman" w:hAnsi="Arial" w:cs="Arial"/>
                <w:b/>
                <w:bCs/>
                <w:i/>
                <w:iCs/>
                <w:color w:val="000000"/>
                <w:sz w:val="20"/>
                <w:szCs w:val="20"/>
                <w:lang w:val="vi-VN"/>
              </w:rPr>
              <w:t>Nơi nhận:</w:t>
            </w:r>
            <w:r w:rsidRPr="00E643A3">
              <w:rPr>
                <w:rFonts w:ascii="Arial" w:eastAsia="Times New Roman" w:hAnsi="Arial" w:cs="Arial"/>
                <w:b/>
                <w:bCs/>
                <w:i/>
                <w:iCs/>
                <w:color w:val="000000"/>
                <w:sz w:val="20"/>
                <w:szCs w:val="20"/>
                <w:lang w:val="vi-VN"/>
              </w:rPr>
              <w:br/>
            </w:r>
            <w:r w:rsidRPr="00E643A3">
              <w:rPr>
                <w:rFonts w:ascii="Arial" w:eastAsia="Times New Roman" w:hAnsi="Arial" w:cs="Arial"/>
                <w:color w:val="000000"/>
                <w:sz w:val="16"/>
                <w:szCs w:val="16"/>
                <w:lang w:val="vi-VN"/>
              </w:rPr>
              <w:t>- Như trên;</w:t>
            </w:r>
            <w:r w:rsidRPr="00E643A3">
              <w:rPr>
                <w:rFonts w:ascii="Arial" w:eastAsia="Times New Roman" w:hAnsi="Arial" w:cs="Arial"/>
                <w:color w:val="000000"/>
                <w:sz w:val="16"/>
                <w:szCs w:val="16"/>
                <w:lang w:val="vi-VN"/>
              </w:rPr>
              <w:br/>
              <w:t>- P.KT2;</w:t>
            </w:r>
            <w:r w:rsidRPr="00E643A3">
              <w:rPr>
                <w:rFonts w:ascii="Arial" w:eastAsia="Times New Roman" w:hAnsi="Arial" w:cs="Arial"/>
                <w:color w:val="000000"/>
                <w:sz w:val="16"/>
                <w:szCs w:val="16"/>
                <w:lang w:val="vi-VN"/>
              </w:rPr>
              <w:br/>
              <w:t>- P.PC;</w:t>
            </w:r>
            <w:r w:rsidRPr="00E643A3">
              <w:rPr>
                <w:rFonts w:ascii="Arial" w:eastAsia="Times New Roman" w:hAnsi="Arial" w:cs="Arial"/>
                <w:color w:val="000000"/>
                <w:sz w:val="16"/>
                <w:szCs w:val="16"/>
                <w:lang w:val="vi-VN"/>
              </w:rPr>
              <w:br/>
              <w:t>- Lưu: VT, TTHT.</w:t>
            </w:r>
            <w:r w:rsidRPr="00E643A3">
              <w:rPr>
                <w:rFonts w:ascii="Arial" w:eastAsia="Times New Roman" w:hAnsi="Arial" w:cs="Arial"/>
                <w:color w:val="000000"/>
                <w:sz w:val="16"/>
                <w:szCs w:val="16"/>
                <w:lang w:val="vi-VN"/>
              </w:rPr>
              <w:br/>
            </w:r>
            <w:r w:rsidRPr="00E643A3">
              <w:rPr>
                <w:rFonts w:ascii="Arial" w:eastAsia="Times New Roman" w:hAnsi="Arial" w:cs="Arial"/>
                <w:color w:val="000000"/>
                <w:sz w:val="12"/>
                <w:szCs w:val="12"/>
                <w:lang w:val="vi-VN"/>
              </w:rPr>
              <w:t>2650-2145206/16</w:t>
            </w:r>
          </w:p>
        </w:tc>
        <w:tc>
          <w:tcPr>
            <w:tcW w:w="4428" w:type="dxa"/>
            <w:tcMar>
              <w:top w:w="0" w:type="dxa"/>
              <w:left w:w="108" w:type="dxa"/>
              <w:bottom w:w="0" w:type="dxa"/>
              <w:right w:w="108" w:type="dxa"/>
            </w:tcMar>
            <w:hideMark/>
          </w:tcPr>
          <w:p w:rsidR="00E643A3" w:rsidRPr="00E643A3" w:rsidRDefault="00E643A3" w:rsidP="00E643A3">
            <w:pPr>
              <w:spacing w:before="120" w:after="0" w:line="312" w:lineRule="auto"/>
              <w:jc w:val="center"/>
              <w:rPr>
                <w:rFonts w:ascii="Arial" w:eastAsia="Times New Roman" w:hAnsi="Arial" w:cs="Arial"/>
                <w:color w:val="000000"/>
                <w:sz w:val="18"/>
                <w:szCs w:val="18"/>
              </w:rPr>
            </w:pPr>
            <w:r w:rsidRPr="00E643A3">
              <w:rPr>
                <w:rFonts w:ascii="Arial" w:eastAsia="Times New Roman" w:hAnsi="Arial" w:cs="Arial"/>
                <w:b/>
                <w:bCs/>
                <w:color w:val="000000"/>
                <w:sz w:val="20"/>
                <w:szCs w:val="20"/>
                <w:lang w:val="vi-VN"/>
              </w:rPr>
              <w:t>KT. CỤC TRƯỞNG</w:t>
            </w:r>
            <w:r w:rsidRPr="00E643A3">
              <w:rPr>
                <w:rFonts w:ascii="Arial" w:eastAsia="Times New Roman" w:hAnsi="Arial" w:cs="Arial"/>
                <w:b/>
                <w:bCs/>
                <w:color w:val="000000"/>
                <w:sz w:val="20"/>
                <w:szCs w:val="20"/>
              </w:rPr>
              <w:br/>
              <w:t xml:space="preserve">PHÓ </w:t>
            </w:r>
            <w:r w:rsidRPr="00E643A3">
              <w:rPr>
                <w:rFonts w:ascii="Arial" w:eastAsia="Times New Roman" w:hAnsi="Arial" w:cs="Arial"/>
                <w:b/>
                <w:bCs/>
                <w:color w:val="000000"/>
                <w:sz w:val="20"/>
                <w:szCs w:val="20"/>
                <w:lang w:val="vi-VN"/>
              </w:rPr>
              <w:t>CỤC TRƯỞNG</w:t>
            </w:r>
            <w:r w:rsidRPr="00E643A3">
              <w:rPr>
                <w:rFonts w:ascii="Arial" w:eastAsia="Times New Roman" w:hAnsi="Arial" w:cs="Arial"/>
                <w:b/>
                <w:bCs/>
                <w:color w:val="000000"/>
                <w:sz w:val="20"/>
                <w:szCs w:val="20"/>
              </w:rPr>
              <w:br/>
            </w:r>
            <w:r w:rsidRPr="00E643A3">
              <w:rPr>
                <w:rFonts w:ascii="Arial" w:eastAsia="Times New Roman" w:hAnsi="Arial" w:cs="Arial"/>
                <w:b/>
                <w:bCs/>
                <w:color w:val="000000"/>
                <w:sz w:val="20"/>
                <w:szCs w:val="20"/>
              </w:rPr>
              <w:br/>
            </w:r>
            <w:r w:rsidRPr="00E643A3">
              <w:rPr>
                <w:rFonts w:ascii="Arial" w:eastAsia="Times New Roman" w:hAnsi="Arial" w:cs="Arial"/>
                <w:b/>
                <w:bCs/>
                <w:color w:val="000000"/>
                <w:sz w:val="20"/>
                <w:szCs w:val="20"/>
              </w:rPr>
              <w:br/>
            </w:r>
            <w:r w:rsidRPr="00E643A3">
              <w:rPr>
                <w:rFonts w:ascii="Arial" w:eastAsia="Times New Roman" w:hAnsi="Arial" w:cs="Arial"/>
                <w:b/>
                <w:bCs/>
                <w:color w:val="000000"/>
                <w:sz w:val="20"/>
                <w:szCs w:val="20"/>
              </w:rPr>
              <w:br/>
            </w:r>
            <w:r w:rsidRPr="00E643A3">
              <w:rPr>
                <w:rFonts w:ascii="Arial" w:eastAsia="Times New Roman" w:hAnsi="Arial" w:cs="Arial"/>
                <w:b/>
                <w:bCs/>
                <w:color w:val="000000"/>
                <w:sz w:val="20"/>
                <w:szCs w:val="20"/>
              </w:rPr>
              <w:br/>
              <w:t xml:space="preserve">Nguyễn </w:t>
            </w:r>
            <w:r w:rsidRPr="00E643A3">
              <w:rPr>
                <w:rFonts w:ascii="Arial" w:eastAsia="Times New Roman" w:hAnsi="Arial" w:cs="Arial"/>
                <w:b/>
                <w:bCs/>
                <w:color w:val="000000"/>
                <w:sz w:val="20"/>
                <w:szCs w:val="20"/>
                <w:lang w:val="vi-VN"/>
              </w:rPr>
              <w:t>Nam Bình</w:t>
            </w:r>
          </w:p>
        </w:tc>
      </w:tr>
    </w:tbl>
    <w:p w:rsidR="00FA4501" w:rsidRDefault="00FA4501"/>
    <w:sectPr w:rsidR="00FA45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43A3"/>
    <w:rsid w:val="00E643A3"/>
    <w:rsid w:val="00FA45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0B5EAF7-8353-421B-93AB-02054BD3C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643A3"/>
    <w:pPr>
      <w:spacing w:after="0" w:line="312"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6679185">
      <w:bodyDiv w:val="1"/>
      <w:marLeft w:val="0"/>
      <w:marRight w:val="0"/>
      <w:marTop w:val="0"/>
      <w:marBottom w:val="0"/>
      <w:divBdr>
        <w:top w:val="none" w:sz="0" w:space="0" w:color="auto"/>
        <w:left w:val="none" w:sz="0" w:space="0" w:color="auto"/>
        <w:bottom w:val="none" w:sz="0" w:space="0" w:color="auto"/>
        <w:right w:val="none" w:sz="0" w:space="0" w:color="auto"/>
      </w:divBdr>
      <w:divsChild>
        <w:div w:id="919679718">
          <w:marLeft w:val="0"/>
          <w:marRight w:val="0"/>
          <w:marTop w:val="0"/>
          <w:marBottom w:val="0"/>
          <w:divBdr>
            <w:top w:val="none" w:sz="0" w:space="0" w:color="auto"/>
            <w:left w:val="none" w:sz="0" w:space="0" w:color="auto"/>
            <w:bottom w:val="none" w:sz="0" w:space="0" w:color="auto"/>
            <w:right w:val="none" w:sz="0" w:space="0" w:color="auto"/>
          </w:divBdr>
          <w:divsChild>
            <w:div w:id="1170831787">
              <w:marLeft w:val="0"/>
              <w:marRight w:val="0"/>
              <w:marTop w:val="0"/>
              <w:marBottom w:val="0"/>
              <w:divBdr>
                <w:top w:val="none" w:sz="0" w:space="0" w:color="auto"/>
                <w:left w:val="none" w:sz="0" w:space="0" w:color="auto"/>
                <w:bottom w:val="none" w:sz="0" w:space="0" w:color="auto"/>
                <w:right w:val="none" w:sz="0" w:space="0" w:color="auto"/>
              </w:divBdr>
              <w:divsChild>
                <w:div w:id="2035376750">
                  <w:marLeft w:val="0"/>
                  <w:marRight w:val="0"/>
                  <w:marTop w:val="0"/>
                  <w:marBottom w:val="0"/>
                  <w:divBdr>
                    <w:top w:val="single" w:sz="12" w:space="11" w:color="F89B1A"/>
                    <w:left w:val="single" w:sz="6" w:space="8" w:color="C8D4DB"/>
                    <w:bottom w:val="none" w:sz="0" w:space="0" w:color="auto"/>
                    <w:right w:val="single" w:sz="6" w:space="8" w:color="C8D4DB"/>
                  </w:divBdr>
                  <w:divsChild>
                    <w:div w:id="845903800">
                      <w:marLeft w:val="0"/>
                      <w:marRight w:val="0"/>
                      <w:marTop w:val="0"/>
                      <w:marBottom w:val="0"/>
                      <w:divBdr>
                        <w:top w:val="none" w:sz="0" w:space="0" w:color="auto"/>
                        <w:left w:val="none" w:sz="0" w:space="0" w:color="auto"/>
                        <w:bottom w:val="none" w:sz="0" w:space="0" w:color="auto"/>
                        <w:right w:val="none" w:sz="0" w:space="0" w:color="auto"/>
                      </w:divBdr>
                      <w:divsChild>
                        <w:div w:id="1395739581">
                          <w:marLeft w:val="0"/>
                          <w:marRight w:val="0"/>
                          <w:marTop w:val="0"/>
                          <w:marBottom w:val="0"/>
                          <w:divBdr>
                            <w:top w:val="none" w:sz="0" w:space="0" w:color="auto"/>
                            <w:left w:val="none" w:sz="0" w:space="0" w:color="auto"/>
                            <w:bottom w:val="none" w:sz="0" w:space="0" w:color="auto"/>
                            <w:right w:val="none" w:sz="0" w:space="0" w:color="auto"/>
                          </w:divBdr>
                          <w:divsChild>
                            <w:div w:id="999817532">
                              <w:marLeft w:val="0"/>
                              <w:marRight w:val="225"/>
                              <w:marTop w:val="0"/>
                              <w:marBottom w:val="0"/>
                              <w:divBdr>
                                <w:top w:val="none" w:sz="0" w:space="0" w:color="auto"/>
                                <w:left w:val="none" w:sz="0" w:space="0" w:color="auto"/>
                                <w:bottom w:val="none" w:sz="0" w:space="0" w:color="auto"/>
                                <w:right w:val="none" w:sz="0" w:space="0" w:color="auto"/>
                              </w:divBdr>
                              <w:divsChild>
                                <w:div w:id="1751191201">
                                  <w:marLeft w:val="0"/>
                                  <w:marRight w:val="0"/>
                                  <w:marTop w:val="0"/>
                                  <w:marBottom w:val="0"/>
                                  <w:divBdr>
                                    <w:top w:val="none" w:sz="0" w:space="0" w:color="auto"/>
                                    <w:left w:val="none" w:sz="0" w:space="0" w:color="auto"/>
                                    <w:bottom w:val="none" w:sz="0" w:space="0" w:color="auto"/>
                                    <w:right w:val="none" w:sz="0" w:space="0" w:color="auto"/>
                                  </w:divBdr>
                                  <w:divsChild>
                                    <w:div w:id="894241178">
                                      <w:marLeft w:val="0"/>
                                      <w:marRight w:val="0"/>
                                      <w:marTop w:val="0"/>
                                      <w:marBottom w:val="0"/>
                                      <w:divBdr>
                                        <w:top w:val="none" w:sz="0" w:space="0" w:color="auto"/>
                                        <w:left w:val="none" w:sz="0" w:space="0" w:color="auto"/>
                                        <w:bottom w:val="none" w:sz="0" w:space="0" w:color="auto"/>
                                        <w:right w:val="none" w:sz="0" w:space="0" w:color="auto"/>
                                      </w:divBdr>
                                      <w:divsChild>
                                        <w:div w:id="183980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uvienphapluat.vn/phap-luat/tim-van-ban.aspx?keyword=78/2014/TT-BTC&amp;area=2&amp;type=0&amp;match=False&amp;vc=True&amp;lan=1" TargetMode="External"/><Relationship Id="rId11" Type="http://schemas.openxmlformats.org/officeDocument/2006/relationships/customXml" Target="../customXml/item3.xml"/><Relationship Id="rId5" Type="http://schemas.openxmlformats.org/officeDocument/2006/relationships/hyperlink" Target="https://thuvienphapluat.vn/phap-luat/tim-van-ban.aspx?keyword=219/2013/TT-BTC&amp;area=2&amp;type=0&amp;match=False&amp;vc=True&amp;lan=1" TargetMode="External"/><Relationship Id="rId10" Type="http://schemas.openxmlformats.org/officeDocument/2006/relationships/customXml" Target="../customXml/item2.xml"/><Relationship Id="rId4" Type="http://schemas.openxmlformats.org/officeDocument/2006/relationships/hyperlink" Target="https://thuvienphapluat.vn/phap-luat/tim-van-ban.aspx?keyword=21/CV-HPC&amp;area=2&amp;type=0&amp;match=False&amp;vc=True&amp;lan=1" TargetMode="Externa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6070EC7B8CDA46B67D0AB247BB0995" ma:contentTypeVersion="17" ma:contentTypeDescription="Create a new document." ma:contentTypeScope="" ma:versionID="6208f6ef4f99ac4220cc73d428f7a3be">
  <xsd:schema xmlns:xsd="http://www.w3.org/2001/XMLSchema" xmlns:xs="http://www.w3.org/2001/XMLSchema" xmlns:p="http://schemas.microsoft.com/office/2006/metadata/properties" xmlns:ns2="3841c666-fd63-40bc-beef-ced2745222d3" xmlns:ns3="097e1a6a-fc06-45b2-8873-15e0270064ac" xmlns:ns4="4243d5be-521d-4052-81ca-f0f31ea6f2da" targetNamespace="http://schemas.microsoft.com/office/2006/metadata/properties" ma:root="true" ma:fieldsID="811c77fad17e661c7daf78d2eb917f1e" ns2:_="" ns3:_="" ns4:_="">
    <xsd:import namespace="3841c666-fd63-40bc-beef-ced2745222d3"/>
    <xsd:import namespace="097e1a6a-fc06-45b2-8873-15e0270064ac"/>
    <xsd:import namespace="4243d5be-521d-4052-81ca-f0f31ea6f2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43d5be-521d-4052-81ca-f0f31ea6f2d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735b32c-89d7-4def-8826-2e55c195f91e}" ma:internalName="TaxCatchAll" ma:showField="CatchAllData" ma:web="097e1a6a-fc06-45b2-8873-15e0270064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841c666-fd63-40bc-beef-ced2745222d3">
      <Terms xmlns="http://schemas.microsoft.com/office/infopath/2007/PartnerControls"/>
    </lcf76f155ced4ddcb4097134ff3c332f>
    <TaxCatchAll xmlns="4243d5be-521d-4052-81ca-f0f31ea6f2da" xsi:nil="true"/>
  </documentManagement>
</p:properties>
</file>

<file path=customXml/itemProps1.xml><?xml version="1.0" encoding="utf-8"?>
<ds:datastoreItem xmlns:ds="http://schemas.openxmlformats.org/officeDocument/2006/customXml" ds:itemID="{49674640-7296-4C99-A79A-75F46E7018FE}"/>
</file>

<file path=customXml/itemProps2.xml><?xml version="1.0" encoding="utf-8"?>
<ds:datastoreItem xmlns:ds="http://schemas.openxmlformats.org/officeDocument/2006/customXml" ds:itemID="{85786B3B-932C-42BF-899F-2F19F4270E6C}"/>
</file>

<file path=customXml/itemProps3.xml><?xml version="1.0" encoding="utf-8"?>
<ds:datastoreItem xmlns:ds="http://schemas.openxmlformats.org/officeDocument/2006/customXml" ds:itemID="{87965073-CAD6-414C-863F-3AEA85011A93}"/>
</file>

<file path=docProps/app.xml><?xml version="1.0" encoding="utf-8"?>
<Properties xmlns="http://schemas.openxmlformats.org/officeDocument/2006/extended-properties" xmlns:vt="http://schemas.openxmlformats.org/officeDocument/2006/docPropsVTypes">
  <Template>Normal</Template>
  <TotalTime>1</TotalTime>
  <Pages>2</Pages>
  <Words>497</Words>
  <Characters>2833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3324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Dinh, Thi Vien</dc:creator>
  <cp:keywords/>
  <dc:description/>
  <cp:lastModifiedBy>Dinh, Thi Vien</cp:lastModifiedBy>
  <cp:revision>1</cp:revision>
  <dcterms:created xsi:type="dcterms:W3CDTF">2018-04-11T07:24:00Z</dcterms:created>
  <dcterms:modified xsi:type="dcterms:W3CDTF">2018-04-11T07:25:00Z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0x0101008E6070EC7B8CDA46B67D0AB247BB0995</vt:lpwstr>
  </property>
</Properties>
</file>