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0" w:type="auto"/>
        <w:tblCellSpacing w:w="0" w:type="dxa"/>
        <w:shd w:val="clear" w:color="auto" w:fill="FFFFFF"/>
        <w:tblCellMar>
          <w:left w:w="0" w:type="dxa"/>
          <w:right w:w="0" w:type="dxa"/>
        </w:tblCellMar>
        <w:tblLook w:val="04A0" w:firstRow="1" w:lastRow="0" w:firstColumn="1" w:lastColumn="0" w:noHBand="0" w:noVBand="1"/>
      </w:tblPr>
      <w:tblGrid>
        <w:gridCol w:w="3348"/>
        <w:gridCol w:w="5508"/>
      </w:tblGrid>
      <w:tr w:rsidR="003807B7" w:rsidRPr="003807B7" w14:paraId="5B0E2564" w14:textId="77777777" w:rsidTr="003807B7">
        <w:trPr>
          <w:tblCellSpacing w:w="0" w:type="dxa"/>
        </w:trPr>
        <w:tc>
          <w:tcPr>
            <w:tcW w:w="3348" w:type="dxa"/>
            <w:shd w:val="clear" w:color="auto" w:fill="FFFFFF"/>
            <w:tcMar>
              <w:top w:w="0" w:type="dxa"/>
              <w:left w:w="108" w:type="dxa"/>
              <w:bottom w:w="0" w:type="dxa"/>
              <w:right w:w="108" w:type="dxa"/>
            </w:tcMar>
            <w:hideMark/>
          </w:tcPr>
          <w:p w14:paraId="00D6BDC1" w14:textId="77777777" w:rsidR="003807B7" w:rsidRPr="003807B7" w:rsidRDefault="003807B7" w:rsidP="003807B7">
            <w:pPr>
              <w:spacing w:before="120" w:after="120" w:line="234" w:lineRule="atLeast"/>
              <w:jc w:val="center"/>
              <w:rPr>
                <w:rFonts w:ascii="Arial" w:eastAsia="Times New Roman" w:hAnsi="Arial" w:cs="Arial"/>
                <w:color w:val="000000"/>
                <w:sz w:val="18"/>
                <w:szCs w:val="18"/>
              </w:rPr>
            </w:pPr>
            <w:r w:rsidRPr="003807B7">
              <w:rPr>
                <w:rFonts w:ascii="Arial" w:eastAsia="Times New Roman" w:hAnsi="Arial" w:cs="Arial"/>
                <w:color w:val="000000"/>
                <w:sz w:val="18"/>
                <w:szCs w:val="18"/>
              </w:rPr>
              <w:t>BỘ TÀI CHÍNH</w:t>
            </w:r>
            <w:r w:rsidRPr="003807B7">
              <w:rPr>
                <w:rFonts w:ascii="Arial" w:eastAsia="Times New Roman" w:hAnsi="Arial" w:cs="Arial"/>
                <w:color w:val="000000"/>
                <w:sz w:val="18"/>
                <w:szCs w:val="18"/>
              </w:rPr>
              <w:br/>
            </w:r>
            <w:r w:rsidRPr="003807B7">
              <w:rPr>
                <w:rFonts w:ascii="Arial" w:eastAsia="Times New Roman" w:hAnsi="Arial" w:cs="Arial"/>
                <w:b/>
                <w:bCs/>
                <w:color w:val="000000"/>
                <w:sz w:val="18"/>
                <w:szCs w:val="18"/>
              </w:rPr>
              <w:t>TỔNG CỤC THUẾ</w:t>
            </w:r>
            <w:r w:rsidRPr="003807B7">
              <w:rPr>
                <w:rFonts w:ascii="Arial" w:eastAsia="Times New Roman" w:hAnsi="Arial" w:cs="Arial"/>
                <w:b/>
                <w:bCs/>
                <w:color w:val="000000"/>
                <w:sz w:val="18"/>
                <w:szCs w:val="18"/>
              </w:rPr>
              <w:br/>
              <w:t>-------</w:t>
            </w:r>
          </w:p>
        </w:tc>
        <w:tc>
          <w:tcPr>
            <w:tcW w:w="5508" w:type="dxa"/>
            <w:shd w:val="clear" w:color="auto" w:fill="FFFFFF"/>
            <w:tcMar>
              <w:top w:w="0" w:type="dxa"/>
              <w:left w:w="108" w:type="dxa"/>
              <w:bottom w:w="0" w:type="dxa"/>
              <w:right w:w="108" w:type="dxa"/>
            </w:tcMar>
            <w:hideMark/>
          </w:tcPr>
          <w:p w14:paraId="493A424B" w14:textId="77777777" w:rsidR="003807B7" w:rsidRPr="003807B7" w:rsidRDefault="003807B7" w:rsidP="003807B7">
            <w:pPr>
              <w:spacing w:before="120" w:after="120" w:line="234" w:lineRule="atLeast"/>
              <w:jc w:val="center"/>
              <w:rPr>
                <w:rFonts w:ascii="Arial" w:eastAsia="Times New Roman" w:hAnsi="Arial" w:cs="Arial"/>
                <w:color w:val="000000"/>
                <w:sz w:val="18"/>
                <w:szCs w:val="18"/>
              </w:rPr>
            </w:pPr>
            <w:r w:rsidRPr="003807B7">
              <w:rPr>
                <w:rFonts w:ascii="Arial" w:eastAsia="Times New Roman" w:hAnsi="Arial" w:cs="Arial"/>
                <w:b/>
                <w:bCs/>
                <w:color w:val="000000"/>
                <w:sz w:val="18"/>
                <w:szCs w:val="18"/>
              </w:rPr>
              <w:t>CỘNG HÒA XÃ HỘI CHỦ NGHĨA VIỆT NAM</w:t>
            </w:r>
            <w:r w:rsidRPr="003807B7">
              <w:rPr>
                <w:rFonts w:ascii="Arial" w:eastAsia="Times New Roman" w:hAnsi="Arial" w:cs="Arial"/>
                <w:b/>
                <w:bCs/>
                <w:color w:val="000000"/>
                <w:sz w:val="18"/>
                <w:szCs w:val="18"/>
              </w:rPr>
              <w:br/>
              <w:t>Độc lập - Tự do - Hạnh phúc</w:t>
            </w:r>
            <w:r w:rsidRPr="003807B7">
              <w:rPr>
                <w:rFonts w:ascii="Arial" w:eastAsia="Times New Roman" w:hAnsi="Arial" w:cs="Arial"/>
                <w:b/>
                <w:bCs/>
                <w:color w:val="000000"/>
                <w:sz w:val="18"/>
                <w:szCs w:val="18"/>
              </w:rPr>
              <w:br/>
              <w:t>---------------</w:t>
            </w:r>
          </w:p>
        </w:tc>
      </w:tr>
      <w:tr w:rsidR="003807B7" w:rsidRPr="003807B7" w14:paraId="1DCCF141" w14:textId="77777777" w:rsidTr="003807B7">
        <w:trPr>
          <w:tblCellSpacing w:w="0" w:type="dxa"/>
        </w:trPr>
        <w:tc>
          <w:tcPr>
            <w:tcW w:w="3348" w:type="dxa"/>
            <w:shd w:val="clear" w:color="auto" w:fill="FFFFFF"/>
            <w:tcMar>
              <w:top w:w="0" w:type="dxa"/>
              <w:left w:w="108" w:type="dxa"/>
              <w:bottom w:w="0" w:type="dxa"/>
              <w:right w:w="108" w:type="dxa"/>
            </w:tcMar>
            <w:hideMark/>
          </w:tcPr>
          <w:p w14:paraId="48BD5315" w14:textId="77777777" w:rsidR="003807B7" w:rsidRPr="003807B7" w:rsidRDefault="003807B7" w:rsidP="003807B7">
            <w:pPr>
              <w:spacing w:before="120" w:after="120" w:line="234" w:lineRule="atLeast"/>
              <w:rPr>
                <w:rFonts w:ascii="Arial" w:eastAsia="Times New Roman" w:hAnsi="Arial" w:cs="Arial"/>
                <w:color w:val="000000"/>
                <w:sz w:val="18"/>
                <w:szCs w:val="18"/>
              </w:rPr>
            </w:pPr>
            <w:r w:rsidRPr="003807B7">
              <w:rPr>
                <w:rFonts w:ascii="Arial" w:eastAsia="Times New Roman" w:hAnsi="Arial" w:cs="Arial"/>
                <w:color w:val="000000"/>
                <w:sz w:val="18"/>
                <w:szCs w:val="18"/>
              </w:rPr>
              <w:t>Số: 2534/TCT-CS</w:t>
            </w:r>
            <w:r w:rsidRPr="003807B7">
              <w:rPr>
                <w:rFonts w:ascii="Arial" w:eastAsia="Times New Roman" w:hAnsi="Arial" w:cs="Arial"/>
                <w:color w:val="000000"/>
                <w:sz w:val="18"/>
                <w:szCs w:val="18"/>
              </w:rPr>
              <w:br/>
            </w:r>
            <w:r w:rsidRPr="003807B7">
              <w:rPr>
                <w:rFonts w:ascii="Arial" w:eastAsia="Times New Roman" w:hAnsi="Arial" w:cs="Arial"/>
                <w:i/>
                <w:iCs/>
                <w:color w:val="000000"/>
                <w:sz w:val="16"/>
                <w:szCs w:val="16"/>
              </w:rPr>
              <w:t>V/v: chính sách thuế</w:t>
            </w:r>
          </w:p>
        </w:tc>
        <w:tc>
          <w:tcPr>
            <w:tcW w:w="5508" w:type="dxa"/>
            <w:shd w:val="clear" w:color="auto" w:fill="FFFFFF"/>
            <w:tcMar>
              <w:top w:w="0" w:type="dxa"/>
              <w:left w:w="108" w:type="dxa"/>
              <w:bottom w:w="0" w:type="dxa"/>
              <w:right w:w="108" w:type="dxa"/>
            </w:tcMar>
            <w:hideMark/>
          </w:tcPr>
          <w:p w14:paraId="222919BB" w14:textId="77777777" w:rsidR="003807B7" w:rsidRPr="003807B7" w:rsidRDefault="003807B7" w:rsidP="003807B7">
            <w:pPr>
              <w:spacing w:before="120" w:after="120" w:line="234" w:lineRule="atLeast"/>
              <w:jc w:val="right"/>
              <w:rPr>
                <w:rFonts w:ascii="Arial" w:eastAsia="Times New Roman" w:hAnsi="Arial" w:cs="Arial"/>
                <w:color w:val="000000"/>
                <w:sz w:val="18"/>
                <w:szCs w:val="18"/>
              </w:rPr>
            </w:pPr>
            <w:r w:rsidRPr="003807B7">
              <w:rPr>
                <w:rFonts w:ascii="Arial" w:eastAsia="Times New Roman" w:hAnsi="Arial" w:cs="Arial"/>
                <w:i/>
                <w:iCs/>
                <w:color w:val="000000"/>
                <w:sz w:val="18"/>
                <w:szCs w:val="18"/>
              </w:rPr>
              <w:t>Hà Nội, ngày 24 tháng 6 năm 2019</w:t>
            </w:r>
          </w:p>
        </w:tc>
      </w:tr>
    </w:tbl>
    <w:p w14:paraId="5A5007AE" w14:textId="77777777" w:rsidR="003807B7" w:rsidRPr="003807B7" w:rsidRDefault="003807B7" w:rsidP="003807B7">
      <w:pPr>
        <w:shd w:val="clear" w:color="auto" w:fill="FFFFFF"/>
        <w:spacing w:before="120" w:after="120" w:line="234" w:lineRule="atLeast"/>
        <w:rPr>
          <w:rFonts w:ascii="Arial" w:eastAsia="Times New Roman" w:hAnsi="Arial" w:cs="Arial"/>
          <w:color w:val="000000"/>
          <w:sz w:val="18"/>
          <w:szCs w:val="18"/>
        </w:rPr>
      </w:pPr>
      <w:r w:rsidRPr="003807B7">
        <w:rPr>
          <w:rFonts w:ascii="Arial" w:eastAsia="Times New Roman" w:hAnsi="Arial" w:cs="Arial"/>
          <w:color w:val="000000"/>
          <w:sz w:val="18"/>
          <w:szCs w:val="18"/>
        </w:rPr>
        <w:t> </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2488"/>
        <w:gridCol w:w="6368"/>
      </w:tblGrid>
      <w:tr w:rsidR="003807B7" w:rsidRPr="003807B7" w14:paraId="3F5C4401" w14:textId="77777777" w:rsidTr="003807B7">
        <w:trPr>
          <w:tblCellSpacing w:w="0" w:type="dxa"/>
        </w:trPr>
        <w:tc>
          <w:tcPr>
            <w:tcW w:w="2488" w:type="dxa"/>
            <w:shd w:val="clear" w:color="auto" w:fill="FFFFFF"/>
            <w:tcMar>
              <w:top w:w="0" w:type="dxa"/>
              <w:left w:w="108" w:type="dxa"/>
              <w:bottom w:w="0" w:type="dxa"/>
              <w:right w:w="108" w:type="dxa"/>
            </w:tcMar>
            <w:hideMark/>
          </w:tcPr>
          <w:p w14:paraId="4B437979" w14:textId="77777777" w:rsidR="003807B7" w:rsidRPr="003807B7" w:rsidRDefault="003807B7" w:rsidP="003807B7">
            <w:pPr>
              <w:spacing w:before="120" w:after="120" w:line="234" w:lineRule="atLeast"/>
              <w:jc w:val="right"/>
              <w:rPr>
                <w:rFonts w:ascii="Arial" w:eastAsia="Times New Roman" w:hAnsi="Arial" w:cs="Arial"/>
                <w:color w:val="000000"/>
                <w:sz w:val="18"/>
                <w:szCs w:val="18"/>
              </w:rPr>
            </w:pPr>
            <w:r w:rsidRPr="003807B7">
              <w:rPr>
                <w:rFonts w:ascii="Arial" w:eastAsia="Times New Roman" w:hAnsi="Arial" w:cs="Arial"/>
                <w:b/>
                <w:bCs/>
                <w:color w:val="000000"/>
                <w:sz w:val="18"/>
                <w:szCs w:val="18"/>
              </w:rPr>
              <w:t>Kính gửi:</w:t>
            </w:r>
          </w:p>
        </w:tc>
        <w:tc>
          <w:tcPr>
            <w:tcW w:w="6368" w:type="dxa"/>
            <w:shd w:val="clear" w:color="auto" w:fill="FFFFFF"/>
            <w:tcMar>
              <w:top w:w="0" w:type="dxa"/>
              <w:left w:w="108" w:type="dxa"/>
              <w:bottom w:w="0" w:type="dxa"/>
              <w:right w:w="108" w:type="dxa"/>
            </w:tcMar>
            <w:hideMark/>
          </w:tcPr>
          <w:p w14:paraId="7697F9EF" w14:textId="77777777" w:rsidR="003807B7" w:rsidRPr="003807B7" w:rsidRDefault="003807B7" w:rsidP="003807B7">
            <w:pPr>
              <w:spacing w:before="120" w:after="120" w:line="234" w:lineRule="atLeast"/>
              <w:rPr>
                <w:rFonts w:ascii="Arial" w:eastAsia="Times New Roman" w:hAnsi="Arial" w:cs="Arial"/>
                <w:color w:val="000000"/>
                <w:sz w:val="18"/>
                <w:szCs w:val="18"/>
              </w:rPr>
            </w:pPr>
            <w:r w:rsidRPr="003807B7">
              <w:rPr>
                <w:rFonts w:ascii="Arial" w:eastAsia="Times New Roman" w:hAnsi="Arial" w:cs="Arial"/>
                <w:color w:val="000000"/>
                <w:sz w:val="18"/>
                <w:szCs w:val="18"/>
              </w:rPr>
              <w:t>- Công ty TNHH Pou Chen Việt Nam (Địa chỉ: Đường Nguyễn Ái Quốc, xã Hóa An, thành phố Biên Hòa, tỉnh Đồng Nai)</w:t>
            </w:r>
            <w:r w:rsidRPr="003807B7">
              <w:rPr>
                <w:rFonts w:ascii="Arial" w:eastAsia="Times New Roman" w:hAnsi="Arial" w:cs="Arial"/>
                <w:color w:val="000000"/>
                <w:sz w:val="18"/>
                <w:szCs w:val="18"/>
              </w:rPr>
              <w:br/>
              <w:t>- Cục Thuế tỉnh Đồng Nai.</w:t>
            </w:r>
          </w:p>
        </w:tc>
      </w:tr>
    </w:tbl>
    <w:p w14:paraId="51A9AFB5" w14:textId="77777777" w:rsidR="003807B7" w:rsidRPr="003807B7" w:rsidRDefault="003807B7" w:rsidP="003807B7">
      <w:pPr>
        <w:shd w:val="clear" w:color="auto" w:fill="FFFFFF"/>
        <w:spacing w:before="120" w:after="120" w:line="234" w:lineRule="atLeast"/>
        <w:rPr>
          <w:rFonts w:ascii="Arial" w:eastAsia="Times New Roman" w:hAnsi="Arial" w:cs="Arial"/>
          <w:color w:val="000000"/>
          <w:sz w:val="18"/>
          <w:szCs w:val="18"/>
        </w:rPr>
      </w:pPr>
      <w:r w:rsidRPr="003807B7">
        <w:rPr>
          <w:rFonts w:ascii="Arial" w:eastAsia="Times New Roman" w:hAnsi="Arial" w:cs="Arial"/>
          <w:color w:val="000000"/>
          <w:sz w:val="18"/>
          <w:szCs w:val="18"/>
        </w:rPr>
        <w:t>Tổng cục Thuế nhận được công văn số 18042019/PCV-CV ngày 18/4/2019 của Công ty TNHH Pou Chen Việt Nam về chi phí và thủ tục tiêu hủy hàng lỗi, hàng kém chất lượng ở nước ngoài. Về vấn đề này, Tổng cục thuế có ý kiến như sau:</w:t>
      </w:r>
    </w:p>
    <w:p w14:paraId="75C68852" w14:textId="77777777" w:rsidR="003807B7" w:rsidRPr="003807B7" w:rsidRDefault="003807B7" w:rsidP="003807B7">
      <w:pPr>
        <w:shd w:val="clear" w:color="auto" w:fill="FFFFFF"/>
        <w:spacing w:after="0" w:line="234" w:lineRule="atLeast"/>
        <w:rPr>
          <w:rFonts w:ascii="Arial" w:eastAsia="Times New Roman" w:hAnsi="Arial" w:cs="Arial"/>
          <w:color w:val="000000"/>
          <w:sz w:val="18"/>
          <w:szCs w:val="18"/>
        </w:rPr>
      </w:pPr>
      <w:r w:rsidRPr="003807B7">
        <w:rPr>
          <w:rFonts w:ascii="Arial" w:eastAsia="Times New Roman" w:hAnsi="Arial" w:cs="Arial"/>
          <w:color w:val="000000"/>
          <w:sz w:val="18"/>
          <w:szCs w:val="18"/>
        </w:rPr>
        <w:t>Tại </w:t>
      </w:r>
      <w:bookmarkStart w:id="0" w:name="dc_1"/>
      <w:r w:rsidRPr="003807B7">
        <w:rPr>
          <w:rFonts w:ascii="Arial" w:eastAsia="Times New Roman" w:hAnsi="Arial" w:cs="Arial"/>
          <w:color w:val="000000"/>
          <w:sz w:val="18"/>
          <w:szCs w:val="18"/>
        </w:rPr>
        <w:t>Điều 4 Thông tư số 96/2015/TT - BTC</w:t>
      </w:r>
      <w:bookmarkEnd w:id="0"/>
      <w:r w:rsidRPr="003807B7">
        <w:rPr>
          <w:rFonts w:ascii="Arial" w:eastAsia="Times New Roman" w:hAnsi="Arial" w:cs="Arial"/>
          <w:color w:val="000000"/>
          <w:sz w:val="18"/>
          <w:szCs w:val="18"/>
        </w:rPr>
        <w:t> ngày 22/6/2015 của Bộ Tài chính quy định các khoản chi phí được trừ và không được trừ khi xác định thu nhập chịu thuế như sau:</w:t>
      </w:r>
    </w:p>
    <w:p w14:paraId="5C689C43" w14:textId="77777777" w:rsidR="003807B7" w:rsidRPr="003807B7" w:rsidRDefault="003807B7" w:rsidP="003807B7">
      <w:pPr>
        <w:shd w:val="clear" w:color="auto" w:fill="FFFFFF"/>
        <w:spacing w:before="120" w:after="120" w:line="234" w:lineRule="atLeast"/>
        <w:rPr>
          <w:rFonts w:ascii="Arial" w:eastAsia="Times New Roman" w:hAnsi="Arial" w:cs="Arial"/>
          <w:color w:val="000000"/>
          <w:sz w:val="18"/>
          <w:szCs w:val="18"/>
        </w:rPr>
      </w:pPr>
      <w:r w:rsidRPr="003807B7">
        <w:rPr>
          <w:rFonts w:ascii="Arial" w:eastAsia="Times New Roman" w:hAnsi="Arial" w:cs="Arial"/>
          <w:color w:val="000000"/>
          <w:sz w:val="18"/>
          <w:szCs w:val="18"/>
        </w:rPr>
        <w:t>“1. </w:t>
      </w:r>
      <w:r w:rsidRPr="003807B7">
        <w:rPr>
          <w:rFonts w:ascii="Arial" w:eastAsia="Times New Roman" w:hAnsi="Arial" w:cs="Arial"/>
          <w:i/>
          <w:iCs/>
          <w:color w:val="000000"/>
          <w:sz w:val="18"/>
          <w:szCs w:val="18"/>
        </w:rPr>
        <w:t>Trừ các khoản chi không được trừ nêu tại Khoản 2 Điều này, doanh nghiệp được trừ mọi khoản chi nếu đáp ứng đủ các điều kiện sau:</w:t>
      </w:r>
    </w:p>
    <w:p w14:paraId="343F9487" w14:textId="77777777" w:rsidR="003807B7" w:rsidRPr="003807B7" w:rsidRDefault="003807B7" w:rsidP="003807B7">
      <w:pPr>
        <w:shd w:val="clear" w:color="auto" w:fill="FFFFFF"/>
        <w:spacing w:before="120" w:after="120" w:line="234" w:lineRule="atLeast"/>
        <w:rPr>
          <w:rFonts w:ascii="Arial" w:eastAsia="Times New Roman" w:hAnsi="Arial" w:cs="Arial"/>
          <w:color w:val="000000"/>
          <w:sz w:val="18"/>
          <w:szCs w:val="18"/>
        </w:rPr>
      </w:pPr>
      <w:r w:rsidRPr="003807B7">
        <w:rPr>
          <w:rFonts w:ascii="Arial" w:eastAsia="Times New Roman" w:hAnsi="Arial" w:cs="Arial"/>
          <w:i/>
          <w:iCs/>
          <w:color w:val="000000"/>
          <w:sz w:val="18"/>
          <w:szCs w:val="18"/>
        </w:rPr>
        <w:t>a) Khoản chi thực tế phát sinh liên quan đến hoạt động sản xuất, kinh doanh của doanh nghiệp.</w:t>
      </w:r>
    </w:p>
    <w:p w14:paraId="0631BEE3" w14:textId="77777777" w:rsidR="003807B7" w:rsidRPr="003807B7" w:rsidRDefault="003807B7" w:rsidP="003807B7">
      <w:pPr>
        <w:shd w:val="clear" w:color="auto" w:fill="FFFFFF"/>
        <w:spacing w:before="120" w:after="120" w:line="234" w:lineRule="atLeast"/>
        <w:rPr>
          <w:rFonts w:ascii="Arial" w:eastAsia="Times New Roman" w:hAnsi="Arial" w:cs="Arial"/>
          <w:color w:val="000000"/>
          <w:sz w:val="18"/>
          <w:szCs w:val="18"/>
        </w:rPr>
      </w:pPr>
      <w:r w:rsidRPr="003807B7">
        <w:rPr>
          <w:rFonts w:ascii="Arial" w:eastAsia="Times New Roman" w:hAnsi="Arial" w:cs="Arial"/>
          <w:i/>
          <w:iCs/>
          <w:color w:val="000000"/>
          <w:sz w:val="18"/>
          <w:szCs w:val="18"/>
        </w:rPr>
        <w:t>b) Khoản chi có đủ hoá </w:t>
      </w:r>
      <w:r w:rsidRPr="003807B7">
        <w:rPr>
          <w:rFonts w:ascii="Arial" w:eastAsia="Times New Roman" w:hAnsi="Arial" w:cs="Arial"/>
          <w:color w:val="000000"/>
          <w:sz w:val="18"/>
          <w:szCs w:val="18"/>
        </w:rPr>
        <w:t>đơn, </w:t>
      </w:r>
      <w:r w:rsidRPr="003807B7">
        <w:rPr>
          <w:rFonts w:ascii="Arial" w:eastAsia="Times New Roman" w:hAnsi="Arial" w:cs="Arial"/>
          <w:i/>
          <w:iCs/>
          <w:color w:val="000000"/>
          <w:sz w:val="18"/>
          <w:szCs w:val="18"/>
        </w:rPr>
        <w:t>chứng từ hợp pháp theo quy định của pháp luật.</w:t>
      </w:r>
    </w:p>
    <w:p w14:paraId="3D74B4A6" w14:textId="77777777" w:rsidR="003807B7" w:rsidRPr="003807B7" w:rsidRDefault="003807B7" w:rsidP="003807B7">
      <w:pPr>
        <w:shd w:val="clear" w:color="auto" w:fill="FFFFFF"/>
        <w:spacing w:before="120" w:after="120" w:line="234" w:lineRule="atLeast"/>
        <w:rPr>
          <w:rFonts w:ascii="Arial" w:eastAsia="Times New Roman" w:hAnsi="Arial" w:cs="Arial"/>
          <w:color w:val="000000"/>
          <w:sz w:val="18"/>
          <w:szCs w:val="18"/>
        </w:rPr>
      </w:pPr>
      <w:r w:rsidRPr="003807B7">
        <w:rPr>
          <w:rFonts w:ascii="Arial" w:eastAsia="Times New Roman" w:hAnsi="Arial" w:cs="Arial"/>
          <w:i/>
          <w:iCs/>
          <w:color w:val="000000"/>
          <w:sz w:val="18"/>
          <w:szCs w:val="18"/>
        </w:rPr>
        <w:t>c) Khoản chi nếu có hoá đơn mua hàng hoá, dịch vụ từng lần có giá trị từ 20 triệu đồng trở lên (giá đã bao gồm thuế GTGT) khi thanh toán phải có chứng từ thanh toán không dùng tiền mặt…</w:t>
      </w:r>
    </w:p>
    <w:p w14:paraId="41432842" w14:textId="77777777" w:rsidR="003807B7" w:rsidRPr="003807B7" w:rsidRDefault="003807B7" w:rsidP="003807B7">
      <w:pPr>
        <w:shd w:val="clear" w:color="auto" w:fill="FFFFFF"/>
        <w:spacing w:before="120" w:after="120" w:line="234" w:lineRule="atLeast"/>
        <w:rPr>
          <w:rFonts w:ascii="Arial" w:eastAsia="Times New Roman" w:hAnsi="Arial" w:cs="Arial"/>
          <w:color w:val="000000"/>
          <w:sz w:val="18"/>
          <w:szCs w:val="18"/>
        </w:rPr>
      </w:pPr>
      <w:r w:rsidRPr="003807B7">
        <w:rPr>
          <w:rFonts w:ascii="Arial" w:eastAsia="Times New Roman" w:hAnsi="Arial" w:cs="Arial"/>
          <w:i/>
          <w:iCs/>
          <w:color w:val="000000"/>
          <w:sz w:val="18"/>
          <w:szCs w:val="18"/>
        </w:rPr>
        <w:t>2. Các khoản chi không được trừ khi xác định thu nhập chịu thuế bao gồm:</w:t>
      </w:r>
    </w:p>
    <w:p w14:paraId="486C51A7" w14:textId="77777777" w:rsidR="003807B7" w:rsidRPr="003807B7" w:rsidRDefault="003807B7" w:rsidP="003807B7">
      <w:pPr>
        <w:shd w:val="clear" w:color="auto" w:fill="FFFFFF"/>
        <w:spacing w:before="120" w:after="120" w:line="234" w:lineRule="atLeast"/>
        <w:rPr>
          <w:rFonts w:ascii="Arial" w:eastAsia="Times New Roman" w:hAnsi="Arial" w:cs="Arial"/>
          <w:color w:val="000000"/>
          <w:sz w:val="18"/>
          <w:szCs w:val="18"/>
        </w:rPr>
      </w:pPr>
      <w:r w:rsidRPr="003807B7">
        <w:rPr>
          <w:rFonts w:ascii="Arial" w:eastAsia="Times New Roman" w:hAnsi="Arial" w:cs="Arial"/>
          <w:color w:val="000000"/>
          <w:sz w:val="18"/>
          <w:szCs w:val="18"/>
        </w:rPr>
        <w:t>2.</w:t>
      </w:r>
      <w:r w:rsidRPr="003807B7">
        <w:rPr>
          <w:rFonts w:ascii="Arial" w:eastAsia="Times New Roman" w:hAnsi="Arial" w:cs="Arial"/>
          <w:i/>
          <w:iCs/>
          <w:color w:val="000000"/>
          <w:sz w:val="18"/>
          <w:szCs w:val="18"/>
        </w:rPr>
        <w:t>1. Khoản chi không đáp ứng đủ các điều kiện quy đinh tại Khoản 1 Điều này.</w:t>
      </w:r>
    </w:p>
    <w:p w14:paraId="7E856029" w14:textId="77777777" w:rsidR="003807B7" w:rsidRPr="003807B7" w:rsidRDefault="003807B7" w:rsidP="003807B7">
      <w:pPr>
        <w:shd w:val="clear" w:color="auto" w:fill="FFFFFF"/>
        <w:spacing w:before="120" w:after="120" w:line="234" w:lineRule="atLeast"/>
        <w:rPr>
          <w:rFonts w:ascii="Arial" w:eastAsia="Times New Roman" w:hAnsi="Arial" w:cs="Arial"/>
          <w:color w:val="000000"/>
          <w:sz w:val="18"/>
          <w:szCs w:val="18"/>
        </w:rPr>
      </w:pPr>
      <w:r w:rsidRPr="003807B7">
        <w:rPr>
          <w:rFonts w:ascii="Arial" w:eastAsia="Times New Roman" w:hAnsi="Arial" w:cs="Arial"/>
          <w:i/>
          <w:iCs/>
          <w:color w:val="000000"/>
          <w:sz w:val="18"/>
          <w:szCs w:val="18"/>
        </w:rPr>
        <w:t>Trường hợp doanh nghiệp có chi phí liên quan đến phần giá trị tổn thất do thiên tai, dịch bệnh, hỏa hoạn và trường hợp bất khả kháng khác không được bồi thường thì khoản chi này được tính vào chi phí được trừ khi xác đinh thu nhập chịu thuế, cụ thể như sau:</w:t>
      </w:r>
    </w:p>
    <w:p w14:paraId="5DC705B2" w14:textId="77777777" w:rsidR="003807B7" w:rsidRPr="003807B7" w:rsidRDefault="003807B7" w:rsidP="003807B7">
      <w:pPr>
        <w:shd w:val="clear" w:color="auto" w:fill="FFFFFF"/>
        <w:spacing w:before="120" w:after="120" w:line="234" w:lineRule="atLeast"/>
        <w:rPr>
          <w:rFonts w:ascii="Arial" w:eastAsia="Times New Roman" w:hAnsi="Arial" w:cs="Arial"/>
          <w:color w:val="000000"/>
          <w:sz w:val="18"/>
          <w:szCs w:val="18"/>
        </w:rPr>
      </w:pPr>
      <w:r w:rsidRPr="003807B7">
        <w:rPr>
          <w:rFonts w:ascii="Arial" w:eastAsia="Times New Roman" w:hAnsi="Arial" w:cs="Arial"/>
          <w:i/>
          <w:iCs/>
          <w:color w:val="000000"/>
          <w:sz w:val="18"/>
          <w:szCs w:val="18"/>
        </w:rPr>
        <w:t>Doanh nghiệp phải tự xác định rõ tổng giá trị tổn thất do thiên tai, dịch bệnh, hỏa hoạn và trường hợp bắt khả kháng khác theo quy định của pháp luật.</w:t>
      </w:r>
    </w:p>
    <w:p w14:paraId="373260CC" w14:textId="77777777" w:rsidR="003807B7" w:rsidRPr="003807B7" w:rsidRDefault="003807B7" w:rsidP="003807B7">
      <w:pPr>
        <w:shd w:val="clear" w:color="auto" w:fill="FFFFFF"/>
        <w:spacing w:before="120" w:after="120" w:line="234" w:lineRule="atLeast"/>
        <w:rPr>
          <w:rFonts w:ascii="Arial" w:eastAsia="Times New Roman" w:hAnsi="Arial" w:cs="Arial"/>
          <w:color w:val="000000"/>
          <w:sz w:val="18"/>
          <w:szCs w:val="18"/>
        </w:rPr>
      </w:pPr>
      <w:r w:rsidRPr="003807B7">
        <w:rPr>
          <w:rFonts w:ascii="Arial" w:eastAsia="Times New Roman" w:hAnsi="Arial" w:cs="Arial"/>
          <w:i/>
          <w:iCs/>
          <w:color w:val="000000"/>
          <w:sz w:val="18"/>
          <w:szCs w:val="18"/>
        </w:rPr>
        <w:t>Phần giá trị tổn thất do thiên tai, dịch bệnh, hỏa hoạn và trường hợp bất khả kháng khác không được bồi thường được xác định bằng tổng giá trị tổn thất trừ phần giá trị doanh nghiệp bảo hiểm hoặc tổ chức, cá nhân khác phải bồi thường theo quy định của pháp luật…</w:t>
      </w:r>
    </w:p>
    <w:p w14:paraId="22B83180" w14:textId="77777777" w:rsidR="003807B7" w:rsidRPr="003807B7" w:rsidRDefault="003807B7" w:rsidP="003807B7">
      <w:pPr>
        <w:shd w:val="clear" w:color="auto" w:fill="FFFFFF"/>
        <w:spacing w:before="120" w:after="120" w:line="234" w:lineRule="atLeast"/>
        <w:rPr>
          <w:rFonts w:ascii="Arial" w:eastAsia="Times New Roman" w:hAnsi="Arial" w:cs="Arial"/>
          <w:color w:val="000000"/>
          <w:sz w:val="18"/>
          <w:szCs w:val="18"/>
        </w:rPr>
      </w:pPr>
      <w:r w:rsidRPr="003807B7">
        <w:rPr>
          <w:rFonts w:ascii="Arial" w:eastAsia="Times New Roman" w:hAnsi="Arial" w:cs="Arial"/>
          <w:i/>
          <w:iCs/>
          <w:color w:val="000000"/>
          <w:sz w:val="18"/>
          <w:szCs w:val="18"/>
        </w:rPr>
        <w:t>…</w:t>
      </w:r>
    </w:p>
    <w:p w14:paraId="0F4FC89B" w14:textId="77777777" w:rsidR="003807B7" w:rsidRPr="003807B7" w:rsidRDefault="003807B7" w:rsidP="003807B7">
      <w:pPr>
        <w:shd w:val="clear" w:color="auto" w:fill="FFFFFF"/>
        <w:spacing w:before="120" w:after="120" w:line="234" w:lineRule="atLeast"/>
        <w:rPr>
          <w:rFonts w:ascii="Arial" w:eastAsia="Times New Roman" w:hAnsi="Arial" w:cs="Arial"/>
          <w:color w:val="000000"/>
          <w:sz w:val="18"/>
          <w:szCs w:val="18"/>
        </w:rPr>
      </w:pPr>
      <w:r w:rsidRPr="003807B7">
        <w:rPr>
          <w:rFonts w:ascii="Arial" w:eastAsia="Times New Roman" w:hAnsi="Arial" w:cs="Arial"/>
          <w:i/>
          <w:iCs/>
          <w:color w:val="000000"/>
          <w:sz w:val="18"/>
          <w:szCs w:val="18"/>
        </w:rPr>
        <w:t>2.30. Các khoản chi không tương ứng với doanh thu tính thuế…”</w:t>
      </w:r>
      <w:r w:rsidRPr="003807B7">
        <w:rPr>
          <w:rFonts w:ascii="Arial" w:eastAsia="Times New Roman" w:hAnsi="Arial" w:cs="Arial"/>
          <w:color w:val="000000"/>
          <w:sz w:val="18"/>
          <w:szCs w:val="18"/>
        </w:rPr>
        <w:t>.</w:t>
      </w:r>
    </w:p>
    <w:p w14:paraId="02CF9244" w14:textId="77777777" w:rsidR="003807B7" w:rsidRPr="003807B7" w:rsidRDefault="003807B7" w:rsidP="003807B7">
      <w:pPr>
        <w:shd w:val="clear" w:color="auto" w:fill="FFFFFF"/>
        <w:spacing w:after="0" w:line="234" w:lineRule="atLeast"/>
        <w:rPr>
          <w:rFonts w:ascii="Arial" w:eastAsia="Times New Roman" w:hAnsi="Arial" w:cs="Arial"/>
          <w:color w:val="000000"/>
          <w:sz w:val="18"/>
          <w:szCs w:val="18"/>
        </w:rPr>
      </w:pPr>
      <w:r w:rsidRPr="003807B7">
        <w:rPr>
          <w:rFonts w:ascii="Arial" w:eastAsia="Times New Roman" w:hAnsi="Arial" w:cs="Arial"/>
          <w:color w:val="000000"/>
          <w:sz w:val="18"/>
          <w:szCs w:val="18"/>
        </w:rPr>
        <w:t xml:space="preserve">Căn cứ quy định nêu trên, trường hợp Công ty TNHH Pou Chen Việt Nam có hàng hóa không đảm bảo chất lượng, sai quy cách không đáp ứng yêu cầu của hợp đồng phải tiêu hủy hoặc phục chế hàng hóa thì chi phí tiêu hủy hàng hóa hỏng không thuộc trường hợp bất khả kháng là khoản chi phí không được trừ khi xác định thu nhập chịu thuế; </w:t>
      </w:r>
      <w:r w:rsidRPr="00F34DC5">
        <w:rPr>
          <w:rFonts w:ascii="Arial" w:eastAsia="Times New Roman" w:hAnsi="Arial" w:cs="Arial"/>
          <w:color w:val="000000"/>
          <w:sz w:val="18"/>
          <w:szCs w:val="18"/>
          <w:highlight w:val="yellow"/>
        </w:rPr>
        <w:t>chi phí sửa chữa, phục chế hàng hóa lỗi tại nước ngoài hoặc nhập về nước để sửa chữa và tái xuất khẩu là chi phí được trừ khi xác định thu nhập chịu thuế thu nhập doanh nghiệp nếu đáp ứng các điều kiện quy định tại </w:t>
      </w:r>
      <w:bookmarkStart w:id="1" w:name="dc_2"/>
      <w:r w:rsidRPr="00F34DC5">
        <w:rPr>
          <w:rFonts w:ascii="Arial" w:eastAsia="Times New Roman" w:hAnsi="Arial" w:cs="Arial"/>
          <w:color w:val="000000"/>
          <w:sz w:val="18"/>
          <w:szCs w:val="18"/>
          <w:highlight w:val="yellow"/>
        </w:rPr>
        <w:t>Điều 4 Thông tư số 96/2015/TT-BTC</w:t>
      </w:r>
      <w:bookmarkEnd w:id="1"/>
      <w:r w:rsidRPr="00F34DC5">
        <w:rPr>
          <w:rFonts w:ascii="Arial" w:eastAsia="Times New Roman" w:hAnsi="Arial" w:cs="Arial"/>
          <w:color w:val="000000"/>
          <w:sz w:val="18"/>
          <w:szCs w:val="18"/>
          <w:highlight w:val="yellow"/>
        </w:rPr>
        <w:t> ngày 22/06/2015 của Bộ Tài chính.</w:t>
      </w:r>
    </w:p>
    <w:p w14:paraId="702AF7C4" w14:textId="77777777" w:rsidR="003807B7" w:rsidRPr="003807B7" w:rsidRDefault="003807B7" w:rsidP="003807B7">
      <w:pPr>
        <w:shd w:val="clear" w:color="auto" w:fill="FFFFFF"/>
        <w:spacing w:before="120" w:after="120" w:line="234" w:lineRule="atLeast"/>
        <w:rPr>
          <w:rFonts w:ascii="Arial" w:eastAsia="Times New Roman" w:hAnsi="Arial" w:cs="Arial"/>
          <w:color w:val="000000"/>
          <w:sz w:val="18"/>
          <w:szCs w:val="18"/>
        </w:rPr>
      </w:pPr>
      <w:r w:rsidRPr="003807B7">
        <w:rPr>
          <w:rFonts w:ascii="Arial" w:eastAsia="Times New Roman" w:hAnsi="Arial" w:cs="Arial"/>
          <w:color w:val="000000"/>
          <w:sz w:val="18"/>
          <w:szCs w:val="18"/>
        </w:rPr>
        <w:t>Đề nghị Công ty TNHH Pou Chen Việt Nam liên hệ với cơ quan thuế quản lý trực tiếp để được hướng dẫn về hoá đơn, chứng từ hợp pháp theo quy định của pháp luật./.</w:t>
      </w:r>
    </w:p>
    <w:p w14:paraId="3B701BD5" w14:textId="77777777" w:rsidR="003807B7" w:rsidRPr="003807B7" w:rsidRDefault="003807B7" w:rsidP="003807B7">
      <w:pPr>
        <w:shd w:val="clear" w:color="auto" w:fill="FFFFFF"/>
        <w:spacing w:before="120" w:after="120" w:line="234" w:lineRule="atLeast"/>
        <w:rPr>
          <w:rFonts w:ascii="Arial" w:eastAsia="Times New Roman" w:hAnsi="Arial" w:cs="Arial"/>
          <w:color w:val="000000"/>
          <w:sz w:val="18"/>
          <w:szCs w:val="18"/>
        </w:rPr>
      </w:pPr>
      <w:r w:rsidRPr="003807B7">
        <w:rPr>
          <w:rFonts w:ascii="Arial" w:eastAsia="Times New Roman" w:hAnsi="Arial" w:cs="Arial"/>
          <w:color w:val="000000"/>
          <w:sz w:val="18"/>
          <w:szCs w:val="18"/>
        </w:rPr>
        <w:t> </w:t>
      </w:r>
      <w:bookmarkStart w:id="2" w:name="_GoBack"/>
      <w:bookmarkEnd w:id="2"/>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4078"/>
        <w:gridCol w:w="5282"/>
      </w:tblGrid>
      <w:tr w:rsidR="003807B7" w:rsidRPr="003807B7" w14:paraId="783A3010" w14:textId="77777777" w:rsidTr="003807B7">
        <w:trPr>
          <w:tblCellSpacing w:w="0" w:type="dxa"/>
        </w:trPr>
        <w:tc>
          <w:tcPr>
            <w:tcW w:w="4028" w:type="dxa"/>
            <w:shd w:val="clear" w:color="auto" w:fill="FFFFFF"/>
            <w:tcMar>
              <w:top w:w="0" w:type="dxa"/>
              <w:left w:w="108" w:type="dxa"/>
              <w:bottom w:w="0" w:type="dxa"/>
              <w:right w:w="108" w:type="dxa"/>
            </w:tcMar>
            <w:hideMark/>
          </w:tcPr>
          <w:p w14:paraId="56E88E13" w14:textId="77777777" w:rsidR="003807B7" w:rsidRPr="003807B7" w:rsidRDefault="003807B7" w:rsidP="003807B7">
            <w:pPr>
              <w:spacing w:before="120" w:after="120" w:line="234" w:lineRule="atLeast"/>
              <w:rPr>
                <w:rFonts w:ascii="Arial" w:eastAsia="Times New Roman" w:hAnsi="Arial" w:cs="Arial"/>
                <w:color w:val="000000"/>
                <w:sz w:val="18"/>
                <w:szCs w:val="18"/>
              </w:rPr>
            </w:pPr>
            <w:r w:rsidRPr="003807B7">
              <w:rPr>
                <w:rFonts w:ascii="Arial" w:eastAsia="Times New Roman" w:hAnsi="Arial" w:cs="Arial"/>
                <w:b/>
                <w:bCs/>
                <w:i/>
                <w:iCs/>
                <w:color w:val="000000"/>
                <w:sz w:val="16"/>
                <w:szCs w:val="16"/>
              </w:rPr>
              <w:lastRenderedPageBreak/>
              <w:t> </w:t>
            </w:r>
          </w:p>
          <w:p w14:paraId="329F449F" w14:textId="77777777" w:rsidR="003807B7" w:rsidRPr="003807B7" w:rsidRDefault="003807B7" w:rsidP="003807B7">
            <w:pPr>
              <w:spacing w:before="120" w:after="120" w:line="234" w:lineRule="atLeast"/>
              <w:rPr>
                <w:rFonts w:ascii="Arial" w:eastAsia="Times New Roman" w:hAnsi="Arial" w:cs="Arial"/>
                <w:color w:val="000000"/>
                <w:sz w:val="18"/>
                <w:szCs w:val="18"/>
              </w:rPr>
            </w:pPr>
            <w:r w:rsidRPr="003807B7">
              <w:rPr>
                <w:rFonts w:ascii="Arial" w:eastAsia="Times New Roman" w:hAnsi="Arial" w:cs="Arial"/>
                <w:b/>
                <w:bCs/>
                <w:i/>
                <w:iCs/>
                <w:color w:val="000000"/>
                <w:sz w:val="18"/>
                <w:szCs w:val="18"/>
              </w:rPr>
              <w:t>Nơi nhận:</w:t>
            </w:r>
            <w:r w:rsidRPr="003807B7">
              <w:rPr>
                <w:rFonts w:ascii="Arial" w:eastAsia="Times New Roman" w:hAnsi="Arial" w:cs="Arial"/>
                <w:b/>
                <w:bCs/>
                <w:i/>
                <w:iCs/>
                <w:color w:val="000000"/>
                <w:sz w:val="18"/>
                <w:szCs w:val="18"/>
              </w:rPr>
              <w:br/>
            </w:r>
            <w:r w:rsidRPr="003807B7">
              <w:rPr>
                <w:rFonts w:ascii="Arial" w:eastAsia="Times New Roman" w:hAnsi="Arial" w:cs="Arial"/>
                <w:color w:val="000000"/>
                <w:sz w:val="16"/>
                <w:szCs w:val="16"/>
              </w:rPr>
              <w:t>- Như trên;</w:t>
            </w:r>
            <w:r w:rsidRPr="003807B7">
              <w:rPr>
                <w:rFonts w:ascii="Arial" w:eastAsia="Times New Roman" w:hAnsi="Arial" w:cs="Arial"/>
                <w:color w:val="000000"/>
                <w:sz w:val="16"/>
                <w:szCs w:val="16"/>
              </w:rPr>
              <w:br/>
              <w:t>- Phó TCTr Cao Anh Tuấn (để b/c);</w:t>
            </w:r>
            <w:r w:rsidRPr="003807B7">
              <w:rPr>
                <w:rFonts w:ascii="Arial" w:eastAsia="Times New Roman" w:hAnsi="Arial" w:cs="Arial"/>
                <w:color w:val="000000"/>
                <w:sz w:val="16"/>
                <w:szCs w:val="16"/>
              </w:rPr>
              <w:br/>
              <w:t>- Vụ PC (TCT);</w:t>
            </w:r>
            <w:r w:rsidRPr="003807B7">
              <w:rPr>
                <w:rFonts w:ascii="Arial" w:eastAsia="Times New Roman" w:hAnsi="Arial" w:cs="Arial"/>
                <w:color w:val="000000"/>
                <w:sz w:val="16"/>
                <w:szCs w:val="16"/>
              </w:rPr>
              <w:br/>
              <w:t>- Lưu: VT, CS (4b).</w:t>
            </w:r>
          </w:p>
        </w:tc>
        <w:tc>
          <w:tcPr>
            <w:tcW w:w="5217" w:type="dxa"/>
            <w:shd w:val="clear" w:color="auto" w:fill="FFFFFF"/>
            <w:tcMar>
              <w:top w:w="0" w:type="dxa"/>
              <w:left w:w="108" w:type="dxa"/>
              <w:bottom w:w="0" w:type="dxa"/>
              <w:right w:w="108" w:type="dxa"/>
            </w:tcMar>
            <w:hideMark/>
          </w:tcPr>
          <w:p w14:paraId="231859CF" w14:textId="77777777" w:rsidR="003807B7" w:rsidRPr="003807B7" w:rsidRDefault="003807B7" w:rsidP="003807B7">
            <w:pPr>
              <w:spacing w:before="120" w:after="120" w:line="234" w:lineRule="atLeast"/>
              <w:jc w:val="center"/>
              <w:rPr>
                <w:rFonts w:ascii="Arial" w:eastAsia="Times New Roman" w:hAnsi="Arial" w:cs="Arial"/>
                <w:color w:val="000000"/>
                <w:sz w:val="18"/>
                <w:szCs w:val="18"/>
              </w:rPr>
            </w:pPr>
            <w:r w:rsidRPr="003807B7">
              <w:rPr>
                <w:rFonts w:ascii="Arial" w:eastAsia="Times New Roman" w:hAnsi="Arial" w:cs="Arial"/>
                <w:b/>
                <w:bCs/>
                <w:color w:val="000000"/>
                <w:sz w:val="18"/>
                <w:szCs w:val="18"/>
              </w:rPr>
              <w:t>TL. TỔNG CỤC TRƯỞNG</w:t>
            </w:r>
            <w:r w:rsidRPr="003807B7">
              <w:rPr>
                <w:rFonts w:ascii="Arial" w:eastAsia="Times New Roman" w:hAnsi="Arial" w:cs="Arial"/>
                <w:b/>
                <w:bCs/>
                <w:color w:val="000000"/>
                <w:sz w:val="18"/>
                <w:szCs w:val="18"/>
              </w:rPr>
              <w:br/>
              <w:t>VỤ TRƯỞNG VỤ CHÍNH SÁCH</w:t>
            </w:r>
            <w:r w:rsidRPr="003807B7">
              <w:rPr>
                <w:rFonts w:ascii="Arial" w:eastAsia="Times New Roman" w:hAnsi="Arial" w:cs="Arial"/>
                <w:b/>
                <w:bCs/>
                <w:color w:val="000000"/>
                <w:sz w:val="18"/>
                <w:szCs w:val="18"/>
              </w:rPr>
              <w:br/>
            </w:r>
            <w:r w:rsidRPr="003807B7">
              <w:rPr>
                <w:rFonts w:ascii="Arial" w:eastAsia="Times New Roman" w:hAnsi="Arial" w:cs="Arial"/>
                <w:b/>
                <w:bCs/>
                <w:color w:val="000000"/>
                <w:sz w:val="18"/>
                <w:szCs w:val="18"/>
              </w:rPr>
              <w:br/>
            </w:r>
            <w:r w:rsidRPr="003807B7">
              <w:rPr>
                <w:rFonts w:ascii="Arial" w:eastAsia="Times New Roman" w:hAnsi="Arial" w:cs="Arial"/>
                <w:b/>
                <w:bCs/>
                <w:color w:val="000000"/>
                <w:sz w:val="18"/>
                <w:szCs w:val="18"/>
              </w:rPr>
              <w:br/>
            </w:r>
            <w:r w:rsidRPr="003807B7">
              <w:rPr>
                <w:rFonts w:ascii="Arial" w:eastAsia="Times New Roman" w:hAnsi="Arial" w:cs="Arial"/>
                <w:b/>
                <w:bCs/>
                <w:color w:val="000000"/>
                <w:sz w:val="18"/>
                <w:szCs w:val="18"/>
              </w:rPr>
              <w:br/>
            </w:r>
            <w:r w:rsidRPr="003807B7">
              <w:rPr>
                <w:rFonts w:ascii="Arial" w:eastAsia="Times New Roman" w:hAnsi="Arial" w:cs="Arial"/>
                <w:b/>
                <w:bCs/>
                <w:color w:val="000000"/>
                <w:sz w:val="18"/>
                <w:szCs w:val="18"/>
              </w:rPr>
              <w:br/>
              <w:t>Lưu Đức Huy</w:t>
            </w:r>
          </w:p>
        </w:tc>
      </w:tr>
    </w:tbl>
    <w:p w14:paraId="6B52DC28" w14:textId="77777777" w:rsidR="003621D2" w:rsidRDefault="003621D2"/>
    <w:sectPr w:rsidR="003621D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FE45AD0" w14:textId="77777777" w:rsidR="00FD582D" w:rsidRDefault="00FD582D" w:rsidP="00F34DC5">
      <w:pPr>
        <w:spacing w:after="0" w:line="240" w:lineRule="auto"/>
      </w:pPr>
      <w:r>
        <w:separator/>
      </w:r>
    </w:p>
  </w:endnote>
  <w:endnote w:type="continuationSeparator" w:id="0">
    <w:p w14:paraId="585B6A2F" w14:textId="77777777" w:rsidR="00FD582D" w:rsidRDefault="00FD582D" w:rsidP="00F34DC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5E4FC9B" w14:textId="77777777" w:rsidR="00FD582D" w:rsidRDefault="00FD582D" w:rsidP="00F34DC5">
      <w:pPr>
        <w:spacing w:after="0" w:line="240" w:lineRule="auto"/>
      </w:pPr>
      <w:r>
        <w:separator/>
      </w:r>
    </w:p>
  </w:footnote>
  <w:footnote w:type="continuationSeparator" w:id="0">
    <w:p w14:paraId="7F9501AE" w14:textId="77777777" w:rsidR="00FD582D" w:rsidRDefault="00FD582D" w:rsidP="00F34DC5">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07B7"/>
    <w:rsid w:val="003621D2"/>
    <w:rsid w:val="003807B7"/>
    <w:rsid w:val="00F34DC5"/>
    <w:rsid w:val="00FD58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56C54FE"/>
  <w15:chartTrackingRefBased/>
  <w15:docId w15:val="{C808D4C1-13A1-4D1C-B070-9DBABCE9FF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3807B7"/>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8942672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1.xml"/><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customXml" Target="../customXml/item3.xml"/><Relationship Id="rId4" Type="http://schemas.openxmlformats.org/officeDocument/2006/relationships/footnotes" Target="footnotes.xm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E6070EC7B8CDA46B67D0AB247BB0995" ma:contentTypeVersion="11" ma:contentTypeDescription="Create a new document." ma:contentTypeScope="" ma:versionID="48988884b922b468b25bb7c6b58a4b8d">
  <xsd:schema xmlns:xsd="http://www.w3.org/2001/XMLSchema" xmlns:xs="http://www.w3.org/2001/XMLSchema" xmlns:p="http://schemas.microsoft.com/office/2006/metadata/properties" xmlns:ns2="3841c666-fd63-40bc-beef-ced2745222d3" xmlns:ns3="097e1a6a-fc06-45b2-8873-15e0270064ac" targetNamespace="http://schemas.microsoft.com/office/2006/metadata/properties" ma:root="true" ma:fieldsID="693c7b17372aff7d59d3f6b18723262e" ns2:_="" ns3:_="">
    <xsd:import namespace="3841c666-fd63-40bc-beef-ced2745222d3"/>
    <xsd:import namespace="097e1a6a-fc06-45b2-8873-15e0270064ac"/>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841c666-fd63-40bc-beef-ced2745222d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97e1a6a-fc06-45b2-8873-15e0270064ac"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25C6772-EBF9-4050-BDDB-02808C373272}"/>
</file>

<file path=customXml/itemProps2.xml><?xml version="1.0" encoding="utf-8"?>
<ds:datastoreItem xmlns:ds="http://schemas.openxmlformats.org/officeDocument/2006/customXml" ds:itemID="{EF9F4760-E7DA-4896-AC12-CFFE95106B36}"/>
</file>

<file path=customXml/itemProps3.xml><?xml version="1.0" encoding="utf-8"?>
<ds:datastoreItem xmlns:ds="http://schemas.openxmlformats.org/officeDocument/2006/customXml" ds:itemID="{B31114EB-1DA4-42E8-84D2-CB369F9CC306}"/>
</file>

<file path=docProps/app.xml><?xml version="1.0" encoding="utf-8"?>
<Properties xmlns="http://schemas.openxmlformats.org/officeDocument/2006/extended-properties" xmlns:vt="http://schemas.openxmlformats.org/officeDocument/2006/docPropsVTypes">
  <Template>Normal</Template>
  <TotalTime>2</TotalTime>
  <Pages>2</Pages>
  <Words>452</Words>
  <Characters>2580</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KPMG</Company>
  <LinksUpToDate>false</LinksUpToDate>
  <CharactersWithSpaces>3026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Pham, Thi Ngoc Huyen</dc:creator>
  <cp:keywords/>
  <dc:description/>
  <cp:lastModifiedBy>Ngo, Quang Tuan</cp:lastModifiedBy>
  <cp:revision>2</cp:revision>
  <dcterms:created xsi:type="dcterms:W3CDTF">2021-01-28T09:17:00Z</dcterms:created>
  <dcterms:modified xsi:type="dcterms:W3CDTF">2021-05-20T08:34:00Z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0x0101008E6070EC7B8CDA46B67D0AB247BB0995</vt:lpwstr>
  </property>
</Properties>
</file>