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i/>
          <w:iCs/>
          <w:color w:val="676767"/>
          <w:sz w:val="24"/>
          <w:szCs w:val="24"/>
          <w:lang w:val="nb-NO"/>
        </w:rPr>
        <w:t xml:space="preserve">Luật Hải quan được Quốc hội thông qua tháng 6 năm 2014 là một bước phát triển mới về cơ sở pháp lý để ngành hải quan thực hiện tốt nhiệm vụ trong bối cảnh hội nhập quốc tế ngày càng sâu, rộng, </w:t>
      </w:r>
      <w:r w:rsidRPr="00107EB7">
        <w:rPr>
          <w:rFonts w:ascii="Times New Roman" w:eastAsia="Times New Roman" w:hAnsi="Times New Roman" w:cs="Times New Roman"/>
          <w:i/>
          <w:iCs/>
          <w:color w:val="676767"/>
          <w:sz w:val="24"/>
          <w:szCs w:val="24"/>
        </w:rPr>
        <w:t xml:space="preserve">góp phần bảo vệ lợi ích chủ quyền </w:t>
      </w:r>
      <w:bookmarkStart w:id="0" w:name="_GoBack"/>
      <w:bookmarkEnd w:id="0"/>
      <w:r w:rsidRPr="00107EB7">
        <w:rPr>
          <w:rFonts w:ascii="Times New Roman" w:eastAsia="Times New Roman" w:hAnsi="Times New Roman" w:cs="Times New Roman"/>
          <w:i/>
          <w:iCs/>
          <w:color w:val="676767"/>
          <w:sz w:val="24"/>
          <w:szCs w:val="24"/>
        </w:rPr>
        <w:t>và an ninh quốc gia</w:t>
      </w:r>
      <w:r w:rsidRPr="00107EB7">
        <w:rPr>
          <w:rFonts w:ascii="Times New Roman" w:eastAsia="Times New Roman" w:hAnsi="Times New Roman" w:cs="Times New Roman"/>
          <w:i/>
          <w:iCs/>
          <w:color w:val="676767"/>
          <w:sz w:val="24"/>
          <w:szCs w:val="24"/>
          <w:lang w:val="nb-NO"/>
        </w:rPr>
        <w:t xml:space="preserve">. </w:t>
      </w:r>
      <w:r w:rsidRPr="00107EB7">
        <w:rPr>
          <w:rFonts w:ascii="Times New Roman" w:eastAsia="Times New Roman" w:hAnsi="Times New Roman" w:cs="Times New Roman"/>
          <w:i/>
          <w:iCs/>
          <w:color w:val="676767"/>
          <w:sz w:val="24"/>
          <w:szCs w:val="24"/>
          <w:lang w:val="am-ET"/>
        </w:rPr>
        <w:t xml:space="preserve">Luật hải quan </w:t>
      </w:r>
      <w:r w:rsidRPr="00107EB7">
        <w:rPr>
          <w:rFonts w:ascii="Times New Roman" w:eastAsia="Times New Roman" w:hAnsi="Times New Roman" w:cs="Times New Roman"/>
          <w:i/>
          <w:iCs/>
          <w:color w:val="676767"/>
          <w:sz w:val="24"/>
          <w:szCs w:val="24"/>
          <w:lang w:val="nb-NO"/>
        </w:rPr>
        <w:t xml:space="preserve">được </w:t>
      </w:r>
      <w:r w:rsidRPr="00107EB7">
        <w:rPr>
          <w:rFonts w:ascii="Times New Roman" w:eastAsia="Times New Roman" w:hAnsi="Times New Roman" w:cs="Times New Roman"/>
          <w:i/>
          <w:iCs/>
          <w:color w:val="676767"/>
          <w:sz w:val="24"/>
          <w:szCs w:val="24"/>
          <w:lang w:val="am-ET"/>
        </w:rPr>
        <w:t>bố cục thành 8 Chương gồm 104 Điều. Những nội dung mới của Luật có thể chia thành 03 nhóm như sau:</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 Nhóm vấn đề về cải cách thủ tục hải quan, hiện đại hoá quản lý hải quan, nội luật hoá các cam kết quốc tế đáp ứng yêu cầu hội nhập và tạo thuận lợi cho hoạt động xuất nhập khẩu</w:t>
      </w:r>
      <w:r w:rsidRPr="00107EB7">
        <w:rPr>
          <w:rFonts w:ascii="Times New Roman" w:eastAsia="Times New Roman" w:hAnsi="Times New Roman" w:cs="Times New Roman"/>
          <w:b/>
          <w:bCs/>
          <w:color w:val="676767"/>
          <w:sz w:val="24"/>
          <w:szCs w:val="24"/>
          <w:lang w:val="nb-NO"/>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nb-NO"/>
        </w:rPr>
        <w:t>1.1. T</w:t>
      </w:r>
      <w:r w:rsidRPr="00107EB7">
        <w:rPr>
          <w:rFonts w:ascii="Times New Roman" w:eastAsia="Times New Roman" w:hAnsi="Times New Roman" w:cs="Times New Roman"/>
          <w:b/>
          <w:bCs/>
          <w:color w:val="676767"/>
          <w:sz w:val="24"/>
          <w:szCs w:val="24"/>
          <w:lang w:val="am-ET"/>
        </w:rPr>
        <w:t>hay đổi căn bản phương thức thực hiện thủ tục hải quan từ phương thức truyền thống, bán điện tử sang phương thức điện tử</w:t>
      </w:r>
      <w:r w:rsidRPr="00107EB7">
        <w:rPr>
          <w:rFonts w:ascii="Times New Roman" w:eastAsia="Times New Roman" w:hAnsi="Times New Roman" w:cs="Times New Roman"/>
          <w:b/>
          <w:bCs/>
          <w:color w:val="676767"/>
          <w:sz w:val="24"/>
          <w:szCs w:val="24"/>
          <w:lang w:val="nb-NO"/>
        </w:rPr>
        <w:t>.</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nb-NO"/>
        </w:rPr>
        <w:t xml:space="preserve">Các nội dung của </w:t>
      </w:r>
      <w:r w:rsidRPr="00D82EB4">
        <w:rPr>
          <w:rFonts w:ascii="Times New Roman" w:eastAsia="Times New Roman" w:hAnsi="Times New Roman" w:cs="Times New Roman"/>
          <w:color w:val="676767"/>
          <w:sz w:val="24"/>
          <w:szCs w:val="24"/>
        </w:rPr>
        <w:t xml:space="preserve">Luật Hải quan </w:t>
      </w:r>
      <w:r w:rsidRPr="00D82EB4">
        <w:rPr>
          <w:rFonts w:ascii="Times New Roman" w:eastAsia="Times New Roman" w:hAnsi="Times New Roman" w:cs="Times New Roman"/>
          <w:color w:val="676767"/>
          <w:sz w:val="24"/>
          <w:szCs w:val="24"/>
          <w:lang w:val="nb-NO"/>
        </w:rPr>
        <w:t xml:space="preserve">quy định </w:t>
      </w:r>
      <w:r w:rsidRPr="00D82EB4">
        <w:rPr>
          <w:rFonts w:ascii="Times New Roman" w:eastAsia="Times New Roman" w:hAnsi="Times New Roman" w:cs="Times New Roman"/>
          <w:color w:val="676767"/>
          <w:sz w:val="24"/>
          <w:szCs w:val="24"/>
        </w:rPr>
        <w:t xml:space="preserve">trên cơ sở thủ tục hải quan được thực hiện chủ yếu bằng phương thức điện tử. Đây là phương thức căn bản để giảm bớt thời gian và chi phí làm thủ tục hải quan cho cả người khai hải quan và cơ quan hải quan, tạo thuận lợi cho việc thông quan hàng hóa nhanh chóng. Tại khoản 2 Điều 29 Luật hải quan quy định </w:t>
      </w:r>
      <w:r w:rsidRPr="00D82EB4">
        <w:rPr>
          <w:rFonts w:ascii="Times New Roman" w:eastAsia="Times New Roman" w:hAnsi="Times New Roman" w:cs="Times New Roman"/>
          <w:color w:val="676767"/>
          <w:sz w:val="24"/>
          <w:szCs w:val="24"/>
          <w:lang w:val="am-ET"/>
        </w:rPr>
        <w:t xml:space="preserve">việc khai hải quan được thực hiện </w:t>
      </w:r>
      <w:proofErr w:type="gramStart"/>
      <w:r w:rsidRPr="00D82EB4">
        <w:rPr>
          <w:rFonts w:ascii="Times New Roman" w:eastAsia="Times New Roman" w:hAnsi="Times New Roman" w:cs="Times New Roman"/>
          <w:color w:val="676767"/>
          <w:sz w:val="24"/>
          <w:szCs w:val="24"/>
          <w:lang w:val="am-ET"/>
        </w:rPr>
        <w:t>theo</w:t>
      </w:r>
      <w:proofErr w:type="gramEnd"/>
      <w:r w:rsidRPr="00D82EB4">
        <w:rPr>
          <w:rFonts w:ascii="Times New Roman" w:eastAsia="Times New Roman" w:hAnsi="Times New Roman" w:cs="Times New Roman"/>
          <w:color w:val="676767"/>
          <w:sz w:val="24"/>
          <w:szCs w:val="24"/>
          <w:lang w:val="am-ET"/>
        </w:rPr>
        <w:t xml:space="preserve"> phương thức điện tử, việc khai trên tờ khai giấy chỉ áp dụng đối với một số trường hợp cụ thể do Chính phủ quy định.</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Để phù hợp với việc thực hiện thủ tục hải quan bằng phương thức điện tử, điểm a khoản 3 Điều 25 Luật hải quan quy định đối với t</w:t>
      </w:r>
      <w:r w:rsidRPr="00D82EB4">
        <w:rPr>
          <w:rFonts w:ascii="Times New Roman" w:eastAsia="Times New Roman" w:hAnsi="Times New Roman" w:cs="Times New Roman"/>
          <w:color w:val="676767"/>
          <w:sz w:val="24"/>
          <w:szCs w:val="24"/>
          <w:lang w:val="am-ET"/>
        </w:rPr>
        <w:t>rường hợp khai hải quan điện tử, người khai hải quan nộp các chứng từ giấy thuộc hồ sơ hải quan khi cơ quan hải quan tiến hành kiểm tra hồ sơ hải quan, kiểm tra thực tế hàng hóa</w:t>
      </w:r>
      <w:r w:rsidRPr="00D82EB4">
        <w:rPr>
          <w:rFonts w:ascii="Times New Roman" w:eastAsia="Times New Roman" w:hAnsi="Times New Roman" w:cs="Times New Roman"/>
          <w:color w:val="676767"/>
          <w:sz w:val="24"/>
          <w:szCs w:val="24"/>
        </w:rPr>
        <w:t xml:space="preserve">. Theo đó đối với hàng hóa thuộc diện miễn kiểm tra hồ sơ thì chưa phải nộp hồ sơ hải quan khi làm thủ tục hải quan.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Luật cũng quy định cụ thể về địa điểm đăng ký tờ khai (khoản 2 Điều 22), phương thức đăng ký tờ khai, thời điểm đăng ký tờ khai (Điều 30) phù hợp với từng phương thức thực hiện thủ tục hải quan.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Nhằm bảo đảm tính minh bạch và tạo điều kiện để ứng dụng công nghệ thông tin để hiện đại hoá chế độ quản lý hải quan, tại các mục 3, 4, 5, 6, 7 Chương III </w:t>
      </w:r>
      <w:r w:rsidRPr="00D82EB4">
        <w:rPr>
          <w:rFonts w:ascii="Times New Roman" w:eastAsia="Times New Roman" w:hAnsi="Times New Roman" w:cs="Times New Roman"/>
          <w:color w:val="676767"/>
          <w:sz w:val="24"/>
          <w:szCs w:val="24"/>
        </w:rPr>
        <w:t xml:space="preserve">Luật hải quan </w:t>
      </w:r>
      <w:r w:rsidRPr="00D82EB4">
        <w:rPr>
          <w:rFonts w:ascii="Times New Roman" w:eastAsia="Times New Roman" w:hAnsi="Times New Roman" w:cs="Times New Roman"/>
          <w:color w:val="676767"/>
          <w:sz w:val="24"/>
          <w:szCs w:val="24"/>
          <w:lang w:val="am-ET"/>
        </w:rPr>
        <w:t>quy định về thủ tục hải quan đối với các loại hình hàng hóa, theo đó: các loại hình xuất nhập khẩu có chung bản chất sẽ cơ bản áp dụng chung thủ tục hải quan, đồng thời bổ sung quy định về thủ tục hải quan đối với một số loại hình hàng hóa chưa được quy định trong Luật hiện hành nhưng thực tế đã được Luật Thương mại và các Luật thuế quy định như: nhập nguyên liệu, vật tư để gia công hoặc sản xuất hàng hoá xuất khẩu; một số loại hình tạm xuất khẩu, tạm nhập khẩu,...</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1.2. Tiếp tục đơn giản hóa thủ tục hành chính về hải quan (Điều 23, Điều 24, Điều 60)</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Tại khoản 1 điều 24 của Luật quy định chung thống nhất về hồ sơ hải quan theo đó: chỉ có tờ khai hải quan là chứng từ bắt buộc phải có khi làm thủ tục hải quan, đối với các chứng từ khác thuộc hồ sơ hải quan giao Bộ Tài chính quy định cụ thể trường phải nộp hoặc xuất trình phù hợp với quy định của pháp luật liên quan.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Đối với trường hợp áp dụng cơ chế một cửa quốc gia, khoản 3 Điều 24 Luật hải quan quy định cơ quan quản lý nhà nước chuyên ngành gửi giấy phép xuất khẩu, nhập khẩu, văn bản thông báo kết </w:t>
      </w:r>
      <w:r w:rsidRPr="00D82EB4">
        <w:rPr>
          <w:rFonts w:ascii="Times New Roman" w:eastAsia="Times New Roman" w:hAnsi="Times New Roman" w:cs="Times New Roman"/>
          <w:color w:val="676767"/>
          <w:sz w:val="24"/>
          <w:szCs w:val="24"/>
          <w:lang w:val="am-ET"/>
        </w:rPr>
        <w:lastRenderedPageBreak/>
        <w:t>quả kiểm tra, miễn kiểm tra chuyên ngành dưới dạng điện tử thông qua hệ thống thông tin tích hợp (người khai hải quan không phải nộp chứng từ này).</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Về thời hạn cơ quan hải quan làm thủ tục hải quan: tại Điều 23 của Luật đã quy định rõ công chức hải quan kiểm tra hồ sơ chậm nhất 2 giờ làm việc kể từ thời điểm cơ quan hải quan tiếp nhận đầy đủ hồ sơ hải quan; thời gian kiểm tra thực tế hàng hoá là 8 giờ làm việc kể từ thời điểm người khai hải quan xuất trình đầy đủ hàng hoá cho cơ quan hải quan (Luật hiện hành là 02 ngày làm việc); trường hợp cần thiết phải gia hạn thì thời gian gia hạn tối đa không quá 2 ngày. Khoản 4 Điều 23 Luật hải quan cũng quy định rõ Cơ quan hải quan thực hiện thủ tục hải quan đối với hàng hóa vào ngày lễ, ngày nghỉ và ngoài giờ làm việc để bảo đảm kịp thời việc xếp dỡ hàng hóa xuất khẩu, nhập khẩu, việc xuất cảnh, nhập cảnh của hành khách, phương tiện vận tải hoặc trên cơ sở đề nghị của người khai hải quan và phù hợp với điều kiện thực tế của địa bàn hoạt động hải quan.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Về thủ tục hải quan đối với hàng hóa nhập khẩu để gia công, sản xuất hàng hóa xuất khẩu, khoản 1 Điều 59 Luật hải quan quy định rõ đây là đối tượng chịu sự kiểm tra, giám sát hải quan từ khi nhập khẩu, trong quá trình sản xuất ra sản phẩm cho đến khi sản phẩm được xuất khẩu hoặc thay đổi mục đích sử dụng. Theo đó, việc quản lý, theo dõi hàng hóa không thực hiện trên cơ sở thanh khoản từng tờ khai như hiện nay mà thực hiện trên cơ sở lượng hàng hóa nhập – xuất – tồn. Cơ quan hải quan có trách nhiệm kiểm tra cơ sở gia công, sản xuất; năng lực gia công, sản xuất; việc sử dụng nguyên liệu, vật tư nhập khẩu; việc quyết toán, quản lý, sử dụng nguyên liệu, vật tư nhập khẩu để sản xuất, gia công hàng hóa xuất khẩu (Điều 59); doanh nghiệp có trách nhiệm thực hiện chế độ quản lý, kế toán, thống kê, lưu giữ chứng từ, sổ sách, số liệu hàng hóa đưa vào, đưa ra cơ sở gia công, sản xuất; thực hiện báo cáo quyết toán việc quản lý, sử dụng nguyên liệu, vật tư nhập khẩu, hàng hóa xuất khẩu; xuất trình sổ sách, chứng từ, hàng hóa khi cơ quan hải quan kiểm tra (Điều 60).</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1.3. Áp dụng đầy đủ nguyên tắc quản lý rủi ro trong kiểm tra, giám sát hải quan (Điều 17)</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Điều 17 Luật Hải quan quy định các các nội dung mang tính nguyên tắc về quản lý rủi ro trong hoạt động nghiệp vụ hải quan, theo đó cơ quan hải quan sẽ áp dụng quản lý rủi ro để quyết định việc kiểm tra, giám sát hải quan đối với hàng hóa, phương tiện vận tải; hỗ trợ hoạt động phòng, chống buôn lậu và vận chuyển trái phép hàng hoá qua biên giới. Khoản 2 Điều 17 Luật hải quan cũng quy định cụ thể hoạt động quản lý rủi ro, bao gồm việc thu thập, xử lý thông tin hải quan; xây dựng tiêu chí và tổ chức đánh giá việc tuân thủ pháp luật của người khai hải quan, phân loại mức độ rủi ro; tổ chức thực hiện các biện pháp quản lý hải quan phù hợp.</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Việc áp dụng quản lý rủi ro trong từng quy trình, nghiệp vụ hải quan cụ thể được quy định tại các điều: Điều 32 về kiểm tra hồ sơ hải quan, Điều 33 về kiểm tra thực tế hàng hóa, Điều 34 về kiểm tra thực tế hàng hóa trong trường hợp vắng mặt người khai hải quan, Điều 38 về phương thức giám sát hải quan, Điều 78 về các trường hợp kiểm tra sau thông quan; các điều từ 93 đến 96 về thu thập, xử lý thông tin hải quan. Ngoài các quy định cụ thể hóa nguyên tắc áp dụng quản lý rủi ro trước, trong và sau khi thông quan, các nội dung chi tiết khác như tiêu chí đánh giá rủi ro, phân loại mức độ rủi ro, áp dụng cụ thể quản lý rủi ro sẽ do Bộ trưởng Bộ Tài chính quy định.</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1.4. Quy định về chế độ ưu tiên, tạo thuận lợi về thủ tục hải quan cho doanh nghiệp đáp ứng đủ điều kiện (các Điều 42, 43, 44, 45)</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lastRenderedPageBreak/>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Để khuyến khích và tạo thuận lợi cho doanh nghiệp có kim ngạch xuất nhập khẩu lớn, chấp hành tốt pháp luật hải quan, pháp luật thuế, quản trị doanh nghiệp tốt; đồng thời để tạo tiền đề thực hiện việc công nhận chế độ ưu tiên giữa các quốc gia như </w:t>
      </w:r>
      <w:r w:rsidRPr="00D82EB4">
        <w:rPr>
          <w:rFonts w:ascii="Times New Roman" w:eastAsia="Times New Roman" w:hAnsi="Times New Roman" w:cs="Times New Roman"/>
          <w:color w:val="676767"/>
          <w:sz w:val="24"/>
          <w:szCs w:val="24"/>
        </w:rPr>
        <w:t>H</w:t>
      </w:r>
      <w:r w:rsidRPr="00D82EB4">
        <w:rPr>
          <w:rFonts w:ascii="Times New Roman" w:eastAsia="Times New Roman" w:hAnsi="Times New Roman" w:cs="Times New Roman"/>
          <w:color w:val="676767"/>
          <w:sz w:val="24"/>
          <w:szCs w:val="24"/>
          <w:lang w:val="am-ET"/>
        </w:rPr>
        <w:t xml:space="preserve">ải quan các nước theo các Hiệp định ký kết giữa các quốc gia, vùng lãnh thổ, </w:t>
      </w:r>
      <w:r w:rsidRPr="00D82EB4">
        <w:rPr>
          <w:rFonts w:ascii="Times New Roman" w:eastAsia="Times New Roman" w:hAnsi="Times New Roman" w:cs="Times New Roman"/>
          <w:color w:val="676767"/>
          <w:sz w:val="24"/>
          <w:szCs w:val="24"/>
        </w:rPr>
        <w:t xml:space="preserve">Luật đã bổ sung </w:t>
      </w:r>
      <w:r w:rsidRPr="00D82EB4">
        <w:rPr>
          <w:rFonts w:ascii="Times New Roman" w:eastAsia="Times New Roman" w:hAnsi="Times New Roman" w:cs="Times New Roman"/>
          <w:color w:val="676767"/>
          <w:sz w:val="24"/>
          <w:szCs w:val="24"/>
          <w:lang w:val="am-ET"/>
        </w:rPr>
        <w:t xml:space="preserve">01 mục gồm 04 điều (42, 43, 44, 45) </w:t>
      </w:r>
      <w:r w:rsidRPr="00D82EB4">
        <w:rPr>
          <w:rFonts w:ascii="Times New Roman" w:eastAsia="Times New Roman" w:hAnsi="Times New Roman" w:cs="Times New Roman"/>
          <w:color w:val="676767"/>
          <w:sz w:val="24"/>
          <w:szCs w:val="24"/>
        </w:rPr>
        <w:t xml:space="preserve">quy định </w:t>
      </w:r>
      <w:r w:rsidRPr="00D82EB4">
        <w:rPr>
          <w:rFonts w:ascii="Times New Roman" w:eastAsia="Times New Roman" w:hAnsi="Times New Roman" w:cs="Times New Roman"/>
          <w:color w:val="676767"/>
          <w:sz w:val="24"/>
          <w:szCs w:val="24"/>
          <w:lang w:val="am-ET"/>
        </w:rPr>
        <w:t>về chế đối ưu tiên đối với doanh nghiệp. Theo đó, các chế độ ưu tiên quy định tại Điều 43 gồm:</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Miễn kiểm tra chứng từ liên quan thuộc hồ sơ hải quan, miễn kiểm tra thực tế hàng hóa trong quá trình thực hiện thủ tục hải quan, trừ trường hợp có dấu hiệu vi phạm pháp luật hoặc kiểm tra ngẫu nhiên để đánh giá sự tuân thủ pháp luật.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Được làm thủ tục hải quan bằng tờ khai hải quan chưa hoàn chỉnh hoặc chứng từ thay thế tờ khai hải quan.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Được ưu tiên khi thực hiện thủ tục về thuế đối với hàng hóa theo quy định của pháp luật về thuế.</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Luật Hải quan cũng quy định cụ thể </w:t>
      </w:r>
      <w:r w:rsidRPr="00D82EB4">
        <w:rPr>
          <w:rFonts w:ascii="Times New Roman" w:eastAsia="Times New Roman" w:hAnsi="Times New Roman" w:cs="Times New Roman"/>
          <w:color w:val="676767"/>
          <w:sz w:val="24"/>
          <w:szCs w:val="24"/>
        </w:rPr>
        <w:t>điều kiện áp dụng</w:t>
      </w:r>
      <w:r w:rsidRPr="00D82EB4">
        <w:rPr>
          <w:rFonts w:ascii="Times New Roman" w:eastAsia="Times New Roman" w:hAnsi="Times New Roman" w:cs="Times New Roman"/>
          <w:color w:val="676767"/>
          <w:sz w:val="24"/>
          <w:szCs w:val="24"/>
          <w:lang w:val="am-ET"/>
        </w:rPr>
        <w:t xml:space="preserve"> chế độ ưu tiên (Điều 42)</w:t>
      </w:r>
      <w:r w:rsidRPr="00D82EB4">
        <w:rPr>
          <w:rFonts w:ascii="Times New Roman" w:eastAsia="Times New Roman" w:hAnsi="Times New Roman" w:cs="Times New Roman"/>
          <w:color w:val="676767"/>
          <w:sz w:val="24"/>
          <w:szCs w:val="24"/>
        </w:rPr>
        <w:t xml:space="preserve">, </w:t>
      </w:r>
      <w:r w:rsidRPr="00D82EB4">
        <w:rPr>
          <w:rFonts w:ascii="Times New Roman" w:eastAsia="Times New Roman" w:hAnsi="Times New Roman" w:cs="Times New Roman"/>
          <w:color w:val="676767"/>
          <w:sz w:val="24"/>
          <w:szCs w:val="24"/>
          <w:lang w:val="am-ET"/>
        </w:rPr>
        <w:t xml:space="preserve">việc áp dụng chế độ ưu tiên đối với các doanh nghiệp thuộc các quốc gia có ký thỏa thuận với Việt Nam công nhận lẫn nhau về doanh nghiệp ưu tiên; </w:t>
      </w:r>
      <w:r w:rsidRPr="00D82EB4">
        <w:rPr>
          <w:rFonts w:ascii="Times New Roman" w:eastAsia="Times New Roman" w:hAnsi="Times New Roman" w:cs="Times New Roman"/>
          <w:color w:val="676767"/>
          <w:sz w:val="24"/>
          <w:szCs w:val="24"/>
        </w:rPr>
        <w:t>quyền, trách nhiệm của cơ quan hải quan</w:t>
      </w:r>
      <w:r w:rsidRPr="00D82EB4">
        <w:rPr>
          <w:rFonts w:ascii="Times New Roman" w:eastAsia="Times New Roman" w:hAnsi="Times New Roman" w:cs="Times New Roman"/>
          <w:color w:val="676767"/>
          <w:sz w:val="24"/>
          <w:szCs w:val="24"/>
          <w:lang w:val="am-ET"/>
        </w:rPr>
        <w:t xml:space="preserve"> (Điều 44)</w:t>
      </w:r>
      <w:r w:rsidRPr="00D82EB4">
        <w:rPr>
          <w:rFonts w:ascii="Times New Roman" w:eastAsia="Times New Roman" w:hAnsi="Times New Roman" w:cs="Times New Roman"/>
          <w:color w:val="676767"/>
          <w:sz w:val="24"/>
          <w:szCs w:val="24"/>
        </w:rPr>
        <w:t>, của doanh nghiệp được áp dụng chế độ ưu tiên</w:t>
      </w:r>
      <w:r w:rsidRPr="00D82EB4">
        <w:rPr>
          <w:rFonts w:ascii="Times New Roman" w:eastAsia="Times New Roman" w:hAnsi="Times New Roman" w:cs="Times New Roman"/>
          <w:color w:val="676767"/>
          <w:sz w:val="24"/>
          <w:szCs w:val="24"/>
          <w:lang w:val="am-ET"/>
        </w:rPr>
        <w:t xml:space="preserve"> (Điều 45)</w:t>
      </w:r>
      <w:r w:rsidRPr="00D82EB4">
        <w:rPr>
          <w:rFonts w:ascii="Times New Roman" w:eastAsia="Times New Roman" w:hAnsi="Times New Roman" w:cs="Times New Roman"/>
          <w:color w:val="676767"/>
          <w:sz w:val="24"/>
          <w:szCs w:val="24"/>
        </w:rPr>
        <w:t xml:space="preserve">.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1.5. T</w:t>
      </w:r>
      <w:r w:rsidRPr="00107EB7">
        <w:rPr>
          <w:rFonts w:ascii="Times New Roman" w:eastAsia="Times New Roman" w:hAnsi="Times New Roman" w:cs="Times New Roman"/>
          <w:b/>
          <w:bCs/>
          <w:color w:val="676767"/>
          <w:sz w:val="24"/>
          <w:szCs w:val="24"/>
        </w:rPr>
        <w:t xml:space="preserve">hực hiện cơ chế xác định trước cho doanh nghiệp về </w:t>
      </w:r>
      <w:r w:rsidRPr="00107EB7">
        <w:rPr>
          <w:rFonts w:ascii="Times New Roman" w:eastAsia="Times New Roman" w:hAnsi="Times New Roman" w:cs="Times New Roman"/>
          <w:b/>
          <w:bCs/>
          <w:color w:val="676767"/>
          <w:sz w:val="24"/>
          <w:szCs w:val="24"/>
          <w:lang w:val="am-ET"/>
        </w:rPr>
        <w:t xml:space="preserve">mã số, xuất xứ, </w:t>
      </w:r>
      <w:r w:rsidRPr="00107EB7">
        <w:rPr>
          <w:rFonts w:ascii="Times New Roman" w:eastAsia="Times New Roman" w:hAnsi="Times New Roman" w:cs="Times New Roman"/>
          <w:b/>
          <w:bCs/>
          <w:color w:val="676767"/>
          <w:sz w:val="24"/>
          <w:szCs w:val="24"/>
        </w:rPr>
        <w:t>trị giá hải quan</w:t>
      </w:r>
      <w:r w:rsidRPr="00107EB7">
        <w:rPr>
          <w:rFonts w:ascii="Times New Roman" w:eastAsia="Times New Roman" w:hAnsi="Times New Roman" w:cs="Times New Roman"/>
          <w:b/>
          <w:bCs/>
          <w:color w:val="676767"/>
          <w:sz w:val="24"/>
          <w:szCs w:val="24"/>
          <w:lang w:val="am-ET"/>
        </w:rPr>
        <w:t xml:space="preserve"> (Điều 18, Điều 28)</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Điều 28 </w:t>
      </w:r>
      <w:r w:rsidRPr="00D82EB4">
        <w:rPr>
          <w:rFonts w:ascii="Times New Roman" w:eastAsia="Times New Roman" w:hAnsi="Times New Roman" w:cs="Times New Roman"/>
          <w:color w:val="676767"/>
          <w:sz w:val="24"/>
          <w:szCs w:val="24"/>
        </w:rPr>
        <w:t xml:space="preserve">Luật </w:t>
      </w:r>
      <w:r w:rsidRPr="00D82EB4">
        <w:rPr>
          <w:rFonts w:ascii="Times New Roman" w:eastAsia="Times New Roman" w:hAnsi="Times New Roman" w:cs="Times New Roman"/>
          <w:color w:val="676767"/>
          <w:sz w:val="24"/>
          <w:szCs w:val="24"/>
          <w:lang w:val="am-ET"/>
        </w:rPr>
        <w:t xml:space="preserve">Hải quan </w:t>
      </w:r>
      <w:r w:rsidRPr="00D82EB4">
        <w:rPr>
          <w:rFonts w:ascii="Times New Roman" w:eastAsia="Times New Roman" w:hAnsi="Times New Roman" w:cs="Times New Roman"/>
          <w:color w:val="676767"/>
          <w:sz w:val="24"/>
          <w:szCs w:val="24"/>
        </w:rPr>
        <w:t xml:space="preserve">quy định </w:t>
      </w:r>
      <w:r w:rsidRPr="00D82EB4">
        <w:rPr>
          <w:rFonts w:ascii="Times New Roman" w:eastAsia="Times New Roman" w:hAnsi="Times New Roman" w:cs="Times New Roman"/>
          <w:color w:val="676767"/>
          <w:sz w:val="24"/>
          <w:szCs w:val="24"/>
          <w:lang w:val="am-ET"/>
        </w:rPr>
        <w:t xml:space="preserve">cụ thể </w:t>
      </w:r>
      <w:r w:rsidRPr="00D82EB4">
        <w:rPr>
          <w:rFonts w:ascii="Times New Roman" w:eastAsia="Times New Roman" w:hAnsi="Times New Roman" w:cs="Times New Roman"/>
          <w:color w:val="676767"/>
          <w:sz w:val="24"/>
          <w:szCs w:val="24"/>
        </w:rPr>
        <w:t>về xác định trước mã số, xuất xứ, trị giá hải quan đối với hàng hoá</w:t>
      </w:r>
      <w:r w:rsidRPr="00D82EB4">
        <w:rPr>
          <w:rFonts w:ascii="Times New Roman" w:eastAsia="Times New Roman" w:hAnsi="Times New Roman" w:cs="Times New Roman"/>
          <w:color w:val="676767"/>
          <w:sz w:val="24"/>
          <w:szCs w:val="24"/>
          <w:lang w:val="am-ET"/>
        </w:rPr>
        <w:t>. Theo đó, trường hợp người khai hải quan đề nghị cơ quan hải quan xác định trước mã số, xuất xứ, trị giá hải quan đối với hàng hóa dự kiến xuất khẩu, nhập khẩu, người khai hải quan cung cấp thông tin, chứng từ liên quan, mẫu hàng hóa dự kiến xuất khẩu, nhập khẩu hoặc tài liệu kỹ thuật liên quan cho cơ quan hải quan để cơ quan hải quan xác định trước mã số, xuất xứ, trị giá hải quan. Kết quả xác định trước được cơ quan hải quan thông báo bằng văn bản, c</w:t>
      </w:r>
      <w:r w:rsidRPr="00D82EB4">
        <w:rPr>
          <w:rFonts w:ascii="Times New Roman" w:eastAsia="Times New Roman" w:hAnsi="Times New Roman" w:cs="Times New Roman"/>
          <w:color w:val="676767"/>
          <w:sz w:val="24"/>
          <w:szCs w:val="24"/>
        </w:rPr>
        <w:t xml:space="preserve">ó giá trị pháp lý để cơ quan hải quan làm thủ tục hải quan khi hàng hóa thực xuất khẩu, nhập khẩu phù hợp với thông tin, chứng từ liên quan, mẫu hàng hóa mà người khai hải quan đã cung cấp.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Luật cũng quy định việc giải quyết đối với trường hợp người khai hải quan không đồng ý với kết quả xác định trước (khoản 3 Điều 28); </w:t>
      </w:r>
      <w:r w:rsidRPr="00D82EB4">
        <w:rPr>
          <w:rFonts w:ascii="Times New Roman" w:eastAsia="Times New Roman" w:hAnsi="Times New Roman" w:cs="Times New Roman"/>
          <w:color w:val="676767"/>
          <w:sz w:val="24"/>
          <w:szCs w:val="24"/>
        </w:rPr>
        <w:t>quyền, nghĩa vụ của người khai hải quan liên quan đến xác định trước trong lĩnh vực hải quan</w:t>
      </w:r>
      <w:r w:rsidRPr="00D82EB4">
        <w:rPr>
          <w:rFonts w:ascii="Times New Roman" w:eastAsia="Times New Roman" w:hAnsi="Times New Roman" w:cs="Times New Roman"/>
          <w:color w:val="676767"/>
          <w:sz w:val="24"/>
          <w:szCs w:val="24"/>
          <w:lang w:val="am-ET"/>
        </w:rPr>
        <w:t xml:space="preserve"> (Điều 18).</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1.6. T</w:t>
      </w:r>
      <w:r w:rsidRPr="00107EB7">
        <w:rPr>
          <w:rFonts w:ascii="Times New Roman" w:eastAsia="Times New Roman" w:hAnsi="Times New Roman" w:cs="Times New Roman"/>
          <w:b/>
          <w:bCs/>
          <w:color w:val="676767"/>
          <w:sz w:val="24"/>
          <w:szCs w:val="24"/>
        </w:rPr>
        <w:t>ạo cơ sở pháp lý để thực hiện thủ tục hải quan, chế độ kiểm tra hàng hóa xuất khẩu, nhập khẩu theo cơ chế một cửa quốc gia</w:t>
      </w:r>
      <w:r w:rsidRPr="00107EB7">
        <w:rPr>
          <w:rFonts w:ascii="Times New Roman" w:eastAsia="Times New Roman" w:hAnsi="Times New Roman" w:cs="Times New Roman"/>
          <w:b/>
          <w:bCs/>
          <w:color w:val="676767"/>
          <w:sz w:val="24"/>
          <w:szCs w:val="24"/>
          <w:lang w:val="nb-NO"/>
        </w:rPr>
        <w:t xml:space="preserve"> (Điều 4, Điều 24)</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nb-NO"/>
        </w:rPr>
        <w:t xml:space="preserve">Tại Điều 4 của </w:t>
      </w:r>
      <w:r w:rsidRPr="00D82EB4">
        <w:rPr>
          <w:rFonts w:ascii="Times New Roman" w:eastAsia="Times New Roman" w:hAnsi="Times New Roman" w:cs="Times New Roman"/>
          <w:color w:val="676767"/>
          <w:sz w:val="24"/>
          <w:szCs w:val="24"/>
        </w:rPr>
        <w:t>Luật bổ sung khái niệm “cơ chế một cửa quốc gia”</w:t>
      </w:r>
      <w:r w:rsidRPr="00D82EB4">
        <w:rPr>
          <w:rFonts w:ascii="Times New Roman" w:eastAsia="Times New Roman" w:hAnsi="Times New Roman" w:cs="Times New Roman"/>
          <w:color w:val="676767"/>
          <w:sz w:val="24"/>
          <w:szCs w:val="24"/>
          <w:lang w:val="nb-NO"/>
        </w:rPr>
        <w:t>, theo đó "</w:t>
      </w:r>
      <w:r w:rsidRPr="00D82EB4">
        <w:rPr>
          <w:rFonts w:ascii="Times New Roman" w:eastAsia="Times New Roman" w:hAnsi="Times New Roman" w:cs="Times New Roman"/>
          <w:color w:val="676767"/>
          <w:sz w:val="24"/>
          <w:szCs w:val="24"/>
          <w:lang w:val="am-ET"/>
        </w:rPr>
        <w:t>Cơ chế một cửa quốc gia là việc cho phép người khai hải quan gửi thông tin, chứng từ điện tử để thực hiện thủ tục hải quan và thủ tục của cơ quan quản lý nhà nước liên quan đến hàng hóa xuất khẩu, nhập khẩu thông qua một hệ thống thông tin tích hợp. Cơ quan quản lý nhà nước quyết định cho phép hàng hóa được xuất khẩu, nhập khẩu, quá cảnh; cơ quan hải quan quyết định thông quan, giải phóng hàng hóa trên hệ thống thông tin tích hợp.”</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lastRenderedPageBreak/>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Để tạo cơ sở pháp lý thực hiện cơ chế một cửa quốc gia, t</w:t>
      </w:r>
      <w:r w:rsidRPr="00D82EB4">
        <w:rPr>
          <w:rFonts w:ascii="Times New Roman" w:eastAsia="Times New Roman" w:hAnsi="Times New Roman" w:cs="Times New Roman"/>
          <w:color w:val="676767"/>
          <w:sz w:val="24"/>
          <w:szCs w:val="24"/>
        </w:rPr>
        <w:t xml:space="preserve">ại </w:t>
      </w:r>
      <w:r w:rsidRPr="00D82EB4">
        <w:rPr>
          <w:rFonts w:ascii="Times New Roman" w:eastAsia="Times New Roman" w:hAnsi="Times New Roman" w:cs="Times New Roman"/>
          <w:color w:val="676767"/>
          <w:sz w:val="24"/>
          <w:szCs w:val="24"/>
          <w:lang w:val="am-ET"/>
        </w:rPr>
        <w:t>Đ</w:t>
      </w:r>
      <w:r w:rsidRPr="00D82EB4">
        <w:rPr>
          <w:rFonts w:ascii="Times New Roman" w:eastAsia="Times New Roman" w:hAnsi="Times New Roman" w:cs="Times New Roman"/>
          <w:color w:val="676767"/>
          <w:sz w:val="24"/>
          <w:szCs w:val="24"/>
        </w:rPr>
        <w:t>iều 2</w:t>
      </w:r>
      <w:r w:rsidRPr="00D82EB4">
        <w:rPr>
          <w:rFonts w:ascii="Times New Roman" w:eastAsia="Times New Roman" w:hAnsi="Times New Roman" w:cs="Times New Roman"/>
          <w:color w:val="676767"/>
          <w:sz w:val="24"/>
          <w:szCs w:val="24"/>
          <w:lang w:val="am-ET"/>
        </w:rPr>
        <w:t xml:space="preserve">4 </w:t>
      </w:r>
      <w:r w:rsidRPr="00D82EB4">
        <w:rPr>
          <w:rFonts w:ascii="Times New Roman" w:eastAsia="Times New Roman" w:hAnsi="Times New Roman" w:cs="Times New Roman"/>
          <w:color w:val="676767"/>
          <w:sz w:val="24"/>
          <w:szCs w:val="24"/>
          <w:lang w:val="nb-NO"/>
        </w:rPr>
        <w:t xml:space="preserve">quy định </w:t>
      </w:r>
      <w:r w:rsidRPr="00D82EB4">
        <w:rPr>
          <w:rFonts w:ascii="Times New Roman" w:eastAsia="Times New Roman" w:hAnsi="Times New Roman" w:cs="Times New Roman"/>
          <w:color w:val="676767"/>
          <w:sz w:val="24"/>
          <w:szCs w:val="24"/>
        </w:rPr>
        <w:t xml:space="preserve">trách nhiệm </w:t>
      </w:r>
      <w:r w:rsidRPr="00D82EB4">
        <w:rPr>
          <w:rFonts w:ascii="Times New Roman" w:eastAsia="Times New Roman" w:hAnsi="Times New Roman" w:cs="Times New Roman"/>
          <w:color w:val="676767"/>
          <w:sz w:val="24"/>
          <w:szCs w:val="24"/>
          <w:lang w:val="am-ET"/>
        </w:rPr>
        <w:t xml:space="preserve">các Bộ, ngành </w:t>
      </w:r>
      <w:r w:rsidRPr="00D82EB4">
        <w:rPr>
          <w:rFonts w:ascii="Times New Roman" w:eastAsia="Times New Roman" w:hAnsi="Times New Roman" w:cs="Times New Roman"/>
          <w:color w:val="676767"/>
          <w:sz w:val="24"/>
          <w:szCs w:val="24"/>
        </w:rPr>
        <w:t xml:space="preserve">trong việc </w:t>
      </w:r>
      <w:r w:rsidRPr="00D82EB4">
        <w:rPr>
          <w:rFonts w:ascii="Times New Roman" w:eastAsia="Times New Roman" w:hAnsi="Times New Roman" w:cs="Times New Roman"/>
          <w:color w:val="676767"/>
          <w:sz w:val="24"/>
          <w:szCs w:val="24"/>
          <w:lang w:val="nb-NO"/>
        </w:rPr>
        <w:t>gửi giấy phép xuất khẩu, nhập khẩu, văn bản</w:t>
      </w:r>
      <w:r w:rsidRPr="00D82EB4">
        <w:rPr>
          <w:rFonts w:ascii="Times New Roman" w:eastAsia="Times New Roman" w:hAnsi="Times New Roman" w:cs="Times New Roman"/>
          <w:color w:val="676767"/>
          <w:sz w:val="24"/>
          <w:szCs w:val="24"/>
          <w:lang w:val="am-ET"/>
        </w:rPr>
        <w:t xml:space="preserve"> thông báo kết quả kiểm tra, miễn kiểm tra chuyên ngành đối với hàng hóa xuất khẩu, nhập khẩu dưới dạng điện tử thông qua hệ thống thông tin tích hợp.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rPr>
        <w:t>2</w:t>
      </w:r>
      <w:r w:rsidRPr="00107EB7">
        <w:rPr>
          <w:rFonts w:ascii="Times New Roman" w:eastAsia="Times New Roman" w:hAnsi="Times New Roman" w:cs="Times New Roman"/>
          <w:b/>
          <w:bCs/>
          <w:color w:val="676767"/>
          <w:sz w:val="24"/>
          <w:szCs w:val="24"/>
          <w:lang w:val="am-ET"/>
        </w:rPr>
        <w:t xml:space="preserve">. Nhóm vấn đề về nâng cao hiệu lực, hiệu quả của hoạt động quản lý hải quan; </w:t>
      </w:r>
      <w:r w:rsidRPr="00107EB7">
        <w:rPr>
          <w:rFonts w:ascii="Times New Roman" w:eastAsia="Times New Roman" w:hAnsi="Times New Roman" w:cs="Times New Roman"/>
          <w:b/>
          <w:bCs/>
          <w:color w:val="676767"/>
          <w:sz w:val="24"/>
          <w:szCs w:val="24"/>
        </w:rPr>
        <w:t xml:space="preserve">tăng cường công tác bảo vệ an ninh quốc gia và an ninh kinh tế nhằm </w:t>
      </w:r>
      <w:r w:rsidRPr="00107EB7">
        <w:rPr>
          <w:rFonts w:ascii="Times New Roman" w:eastAsia="Times New Roman" w:hAnsi="Times New Roman" w:cs="Times New Roman"/>
          <w:b/>
          <w:bCs/>
          <w:color w:val="676767"/>
          <w:sz w:val="24"/>
          <w:szCs w:val="24"/>
          <w:lang w:val="am-ET"/>
        </w:rPr>
        <w:t>phòng chống buôn lậu, vận chuyển trái phép hàng hoá qua biên giới, gian lận thương mại.</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Sự thay đổi trong quản lý về thủ tục sẽ có tác động đến hầu hết các hoạt động nghiệp vụ hải quan thuộc chức năng nhiệm vụ của hải quan (kiểm tra, giám sát, điều tra chống buôn lậu, quản lý thuế đối với hàng hoá xuất khẩu, nhập khẩu…), theo đó, Luật </w:t>
      </w:r>
      <w:r w:rsidRPr="00D82EB4">
        <w:rPr>
          <w:rFonts w:ascii="Times New Roman" w:eastAsia="Times New Roman" w:hAnsi="Times New Roman" w:cs="Times New Roman"/>
          <w:color w:val="676767"/>
          <w:sz w:val="24"/>
          <w:szCs w:val="24"/>
        </w:rPr>
        <w:t xml:space="preserve">Hải quan đã có những quy định điều chỉnh </w:t>
      </w:r>
      <w:r w:rsidRPr="00D82EB4">
        <w:rPr>
          <w:rFonts w:ascii="Times New Roman" w:eastAsia="Times New Roman" w:hAnsi="Times New Roman" w:cs="Times New Roman"/>
          <w:color w:val="676767"/>
          <w:sz w:val="24"/>
          <w:szCs w:val="24"/>
          <w:lang w:val="am-ET"/>
        </w:rPr>
        <w:t xml:space="preserve">về nhiệm vụ kiểm tra, giám sát, kiểm soát hải quan, </w:t>
      </w:r>
      <w:r w:rsidRPr="00D82EB4">
        <w:rPr>
          <w:rFonts w:ascii="Times New Roman" w:eastAsia="Times New Roman" w:hAnsi="Times New Roman" w:cs="Times New Roman"/>
          <w:color w:val="676767"/>
          <w:sz w:val="24"/>
          <w:szCs w:val="24"/>
        </w:rPr>
        <w:t xml:space="preserve">để </w:t>
      </w:r>
      <w:r w:rsidRPr="00D82EB4">
        <w:rPr>
          <w:rFonts w:ascii="Times New Roman" w:eastAsia="Times New Roman" w:hAnsi="Times New Roman" w:cs="Times New Roman"/>
          <w:color w:val="676767"/>
          <w:sz w:val="24"/>
          <w:szCs w:val="24"/>
          <w:lang w:val="am-ET"/>
        </w:rPr>
        <w:t xml:space="preserve">bảo đảm mục tiêu </w:t>
      </w:r>
      <w:r w:rsidRPr="00D82EB4">
        <w:rPr>
          <w:rFonts w:ascii="Times New Roman" w:eastAsia="Times New Roman" w:hAnsi="Times New Roman" w:cs="Times New Roman"/>
          <w:color w:val="676767"/>
          <w:sz w:val="24"/>
          <w:szCs w:val="24"/>
        </w:rPr>
        <w:t>vừa</w:t>
      </w:r>
      <w:r w:rsidRPr="00D82EB4">
        <w:rPr>
          <w:rFonts w:ascii="Times New Roman" w:eastAsia="Times New Roman" w:hAnsi="Times New Roman" w:cs="Times New Roman"/>
          <w:color w:val="676767"/>
          <w:sz w:val="24"/>
          <w:szCs w:val="24"/>
          <w:lang w:val="am-ET"/>
        </w:rPr>
        <w:t xml:space="preserve"> đơn giản hoá thủ tục nhưng</w:t>
      </w:r>
      <w:r w:rsidRPr="00D82EB4">
        <w:rPr>
          <w:rFonts w:ascii="Times New Roman" w:eastAsia="Times New Roman" w:hAnsi="Times New Roman" w:cs="Times New Roman"/>
          <w:color w:val="676767"/>
          <w:sz w:val="24"/>
          <w:szCs w:val="24"/>
        </w:rPr>
        <w:t xml:space="preserve"> vừa</w:t>
      </w:r>
      <w:r w:rsidRPr="00D82EB4">
        <w:rPr>
          <w:rFonts w:ascii="Times New Roman" w:eastAsia="Times New Roman" w:hAnsi="Times New Roman" w:cs="Times New Roman"/>
          <w:color w:val="676767"/>
          <w:sz w:val="24"/>
          <w:szCs w:val="24"/>
          <w:lang w:val="am-ET"/>
        </w:rPr>
        <w:t xml:space="preserve"> quản lý hải quan được chặt chẽ.</w:t>
      </w:r>
      <w:r w:rsidRPr="00D82EB4">
        <w:rPr>
          <w:rFonts w:ascii="Times New Roman" w:eastAsia="Times New Roman" w:hAnsi="Times New Roman" w:cs="Times New Roman"/>
          <w:color w:val="676767"/>
          <w:sz w:val="24"/>
          <w:szCs w:val="24"/>
        </w:rPr>
        <w:t xml:space="preserve"> T</w:t>
      </w:r>
      <w:r w:rsidRPr="00D82EB4">
        <w:rPr>
          <w:rFonts w:ascii="Times New Roman" w:eastAsia="Times New Roman" w:hAnsi="Times New Roman" w:cs="Times New Roman"/>
          <w:color w:val="676767"/>
          <w:sz w:val="24"/>
          <w:szCs w:val="24"/>
          <w:lang w:val="am-ET"/>
        </w:rPr>
        <w:t>ập trung ở các nội dung chính</w:t>
      </w:r>
      <w:r w:rsidRPr="00D82EB4">
        <w:rPr>
          <w:rFonts w:ascii="Times New Roman" w:eastAsia="Times New Roman" w:hAnsi="Times New Roman" w:cs="Times New Roman"/>
          <w:color w:val="676767"/>
          <w:sz w:val="24"/>
          <w:szCs w:val="24"/>
        </w:rPr>
        <w:t xml:space="preserve"> sau</w:t>
      </w:r>
      <w:r w:rsidRPr="00D82EB4">
        <w:rPr>
          <w:rFonts w:ascii="Times New Roman" w:eastAsia="Times New Roman" w:hAnsi="Times New Roman" w:cs="Times New Roman"/>
          <w:color w:val="676767"/>
          <w:sz w:val="24"/>
          <w:szCs w:val="24"/>
          <w:lang w:val="am-ET"/>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2.1. Quy định về địa bàn hoạt động hải quan</w:t>
      </w:r>
      <w:r w:rsidRPr="00107EB7">
        <w:rPr>
          <w:rFonts w:ascii="Times New Roman" w:eastAsia="Times New Roman" w:hAnsi="Times New Roman" w:cs="Times New Roman"/>
          <w:b/>
          <w:bCs/>
          <w:color w:val="676767"/>
          <w:sz w:val="24"/>
          <w:szCs w:val="24"/>
        </w:rPr>
        <w:t xml:space="preserve"> được bổ sung đầy đủ và minh bạch</w:t>
      </w:r>
      <w:r w:rsidRPr="00107EB7">
        <w:rPr>
          <w:rFonts w:ascii="Times New Roman" w:eastAsia="Times New Roman" w:hAnsi="Times New Roman" w:cs="Times New Roman"/>
          <w:b/>
          <w:bCs/>
          <w:color w:val="676767"/>
          <w:sz w:val="24"/>
          <w:szCs w:val="24"/>
          <w:lang w:val="am-ET"/>
        </w:rPr>
        <w:t xml:space="preserve"> (Điều 7)</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Tại </w:t>
      </w:r>
      <w:r w:rsidRPr="00D82EB4">
        <w:rPr>
          <w:rFonts w:ascii="Times New Roman" w:eastAsia="Times New Roman" w:hAnsi="Times New Roman" w:cs="Times New Roman"/>
          <w:color w:val="676767"/>
          <w:sz w:val="24"/>
          <w:szCs w:val="24"/>
        </w:rPr>
        <w:t>Đ</w:t>
      </w:r>
      <w:r w:rsidRPr="00D82EB4">
        <w:rPr>
          <w:rFonts w:ascii="Times New Roman" w:eastAsia="Times New Roman" w:hAnsi="Times New Roman" w:cs="Times New Roman"/>
          <w:color w:val="676767"/>
          <w:sz w:val="24"/>
          <w:szCs w:val="24"/>
          <w:lang w:val="am-ET"/>
        </w:rPr>
        <w:t>iều 7 quy định rõ về phạm vi địa bàn hoạt động của hải quan. Theo đó:</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Đối với địa bàn đã được quy định là địa bàn hoạt động hải quan: Luật hải quan chuẩn hóa lại tên gọi của cảng biển, cảng thủy nội địa cho phù hợp với pháp luật có liên quan (Luật hàng hải, Luật Giao thông đường thủy).</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Bổ sung các địa điểm là địa bàn hoạt động hải quan, gồm: Khu vực, địa điểm khác đáp ứng yêu cầu quản lý nhà nước, được phép xuất khẩu, nhập khẩu, quá cảnh hàng hóa, xuất cảnh, nhập cảnh, quá cảnh phương tiện vận tải theo quyết định của Thủ tướng Chính phủ;</w:t>
      </w:r>
      <w:r w:rsidRPr="00D82EB4">
        <w:rPr>
          <w:rFonts w:ascii="Times New Roman" w:eastAsia="Times New Roman" w:hAnsi="Times New Roman" w:cs="Times New Roman"/>
          <w:color w:val="676767"/>
          <w:sz w:val="24"/>
          <w:szCs w:val="24"/>
        </w:rPr>
        <w:t xml:space="preserve"> khu vực đang lưu giữ hàng hóa đang chịu sự giám sát hải quan</w:t>
      </w:r>
      <w:r w:rsidRPr="00D82EB4">
        <w:rPr>
          <w:rFonts w:ascii="Times New Roman" w:eastAsia="Times New Roman" w:hAnsi="Times New Roman" w:cs="Times New Roman"/>
          <w:color w:val="676767"/>
          <w:sz w:val="24"/>
          <w:szCs w:val="24"/>
          <w:lang w:val="am-ET"/>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2.2. T</w:t>
      </w:r>
      <w:r w:rsidRPr="00107EB7">
        <w:rPr>
          <w:rFonts w:ascii="Times New Roman" w:eastAsia="Times New Roman" w:hAnsi="Times New Roman" w:cs="Times New Roman"/>
          <w:b/>
          <w:bCs/>
          <w:color w:val="676767"/>
          <w:sz w:val="24"/>
          <w:szCs w:val="24"/>
        </w:rPr>
        <w:t xml:space="preserve">ạo </w:t>
      </w:r>
      <w:r w:rsidRPr="00107EB7">
        <w:rPr>
          <w:rFonts w:ascii="Times New Roman" w:eastAsia="Times New Roman" w:hAnsi="Times New Roman" w:cs="Times New Roman"/>
          <w:b/>
          <w:bCs/>
          <w:color w:val="676767"/>
          <w:sz w:val="24"/>
          <w:szCs w:val="24"/>
          <w:lang w:val="am-ET"/>
        </w:rPr>
        <w:t xml:space="preserve">cơ sở pháp lý </w:t>
      </w:r>
      <w:r w:rsidRPr="00107EB7">
        <w:rPr>
          <w:rFonts w:ascii="Times New Roman" w:eastAsia="Times New Roman" w:hAnsi="Times New Roman" w:cs="Times New Roman"/>
          <w:b/>
          <w:bCs/>
          <w:color w:val="676767"/>
          <w:sz w:val="24"/>
          <w:szCs w:val="24"/>
        </w:rPr>
        <w:t xml:space="preserve">để </w:t>
      </w:r>
      <w:r w:rsidRPr="00107EB7">
        <w:rPr>
          <w:rFonts w:ascii="Times New Roman" w:eastAsia="Times New Roman" w:hAnsi="Times New Roman" w:cs="Times New Roman"/>
          <w:b/>
          <w:bCs/>
          <w:color w:val="676767"/>
          <w:sz w:val="24"/>
          <w:szCs w:val="24"/>
          <w:lang w:val="am-ET"/>
        </w:rPr>
        <w:t>tăng cường hoạt động kiểm tra sau thông quan (các điều từ 77 đến 82)</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Để </w:t>
      </w:r>
      <w:r w:rsidRPr="00D82EB4">
        <w:rPr>
          <w:rFonts w:ascii="Times New Roman" w:eastAsia="Times New Roman" w:hAnsi="Times New Roman" w:cs="Times New Roman"/>
          <w:color w:val="676767"/>
          <w:sz w:val="24"/>
          <w:szCs w:val="24"/>
        </w:rPr>
        <w:t xml:space="preserve">bảo đảm tăng cường hoạt động kiểm tra sau thông quan, tại các Điều từ 77 đến Điều 82 </w:t>
      </w:r>
      <w:r w:rsidRPr="00D82EB4">
        <w:rPr>
          <w:rFonts w:ascii="Times New Roman" w:eastAsia="Times New Roman" w:hAnsi="Times New Roman" w:cs="Times New Roman"/>
          <w:color w:val="676767"/>
          <w:sz w:val="24"/>
          <w:szCs w:val="24"/>
          <w:lang w:val="am-ET"/>
        </w:rPr>
        <w:t>của</w:t>
      </w:r>
      <w:r w:rsidRPr="00D82EB4">
        <w:rPr>
          <w:rFonts w:ascii="Times New Roman" w:eastAsia="Times New Roman" w:hAnsi="Times New Roman" w:cs="Times New Roman"/>
          <w:color w:val="676767"/>
          <w:sz w:val="24"/>
          <w:szCs w:val="24"/>
        </w:rPr>
        <w:t xml:space="preserve"> Luật đã quy định rõ về kiểm tra sau thông quan</w:t>
      </w:r>
      <w:r w:rsidRPr="00D82EB4">
        <w:rPr>
          <w:rFonts w:ascii="Times New Roman" w:eastAsia="Times New Roman" w:hAnsi="Times New Roman" w:cs="Times New Roman"/>
          <w:color w:val="676767"/>
          <w:sz w:val="24"/>
          <w:szCs w:val="24"/>
          <w:lang w:val="am-ET"/>
        </w:rPr>
        <w:t>,</w:t>
      </w:r>
      <w:r w:rsidRPr="00D82EB4">
        <w:rPr>
          <w:rFonts w:ascii="Times New Roman" w:eastAsia="Times New Roman" w:hAnsi="Times New Roman" w:cs="Times New Roman"/>
          <w:color w:val="676767"/>
          <w:sz w:val="24"/>
          <w:szCs w:val="24"/>
        </w:rPr>
        <w:t xml:space="preserve"> tập trung vào một số nội dung </w:t>
      </w:r>
      <w:r w:rsidRPr="00D82EB4">
        <w:rPr>
          <w:rFonts w:ascii="Times New Roman" w:eastAsia="Times New Roman" w:hAnsi="Times New Roman" w:cs="Times New Roman"/>
          <w:color w:val="676767"/>
          <w:sz w:val="24"/>
          <w:szCs w:val="24"/>
          <w:lang w:val="am-ET"/>
        </w:rPr>
        <w:t>sau</w:t>
      </w:r>
      <w:r w:rsidRPr="00D82EB4">
        <w:rPr>
          <w:rFonts w:ascii="Times New Roman" w:eastAsia="Times New Roman" w:hAnsi="Times New Roman" w:cs="Times New Roman"/>
          <w:color w:val="676767"/>
          <w:sz w:val="24"/>
          <w:szCs w:val="24"/>
        </w:rPr>
        <w:t xml:space="preserve">: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C</w:t>
      </w:r>
      <w:r w:rsidRPr="00D82EB4">
        <w:rPr>
          <w:rFonts w:ascii="Times New Roman" w:eastAsia="Times New Roman" w:hAnsi="Times New Roman" w:cs="Times New Roman"/>
          <w:color w:val="676767"/>
          <w:sz w:val="24"/>
          <w:szCs w:val="24"/>
        </w:rPr>
        <w:t>ác trường hợp kiểm tra sau thông quan</w:t>
      </w:r>
      <w:r w:rsidRPr="00D82EB4">
        <w:rPr>
          <w:rFonts w:ascii="Times New Roman" w:eastAsia="Times New Roman" w:hAnsi="Times New Roman" w:cs="Times New Roman"/>
          <w:color w:val="676767"/>
          <w:sz w:val="24"/>
          <w:szCs w:val="24"/>
          <w:lang w:val="am-ET"/>
        </w:rPr>
        <w:t>: Luật hải quan quy định 3 trường hợp kiểm tra sau thông quan là: Kiểm tra khi có dấu hiệu vi phạm pháp luật hải quan và pháp luật liên quan đến xuất khẩu, nhập khẩu; Kiểm tra trên cơ sở áp dụng quản lý rủi ro đối với các trường hợp khác; Kiểm tra việc tuân thủ pháp luật của người khai hải quan (Điều 78).</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Địa </w:t>
      </w:r>
      <w:r w:rsidRPr="00D82EB4">
        <w:rPr>
          <w:rFonts w:ascii="Times New Roman" w:eastAsia="Times New Roman" w:hAnsi="Times New Roman" w:cs="Times New Roman"/>
          <w:color w:val="676767"/>
          <w:sz w:val="24"/>
          <w:szCs w:val="24"/>
        </w:rPr>
        <w:t>điểm kiểm tra</w:t>
      </w:r>
      <w:r w:rsidRPr="00D82EB4">
        <w:rPr>
          <w:rFonts w:ascii="Times New Roman" w:eastAsia="Times New Roman" w:hAnsi="Times New Roman" w:cs="Times New Roman"/>
          <w:color w:val="676767"/>
          <w:sz w:val="24"/>
          <w:szCs w:val="24"/>
          <w:lang w:val="am-ET"/>
        </w:rPr>
        <w:t>: Tại trụ sở cơ quan hải quan, trụ sở người khai hải quan (khoản 2 Điều 77).</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Thời hạn kiểm tra: 05 năm, kể từ ngày đăng ký tờ khai hải quan (khoản 3 Điều 77).</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Thẩm quyền ra quyết định kiểm tra: Cục trưởng Cục Hải quan, Chi cục trưởng Chi cục Hải quan ban hành quyết định kiểm tra sau thông quan tại trụ sở cơ quan hải quan (khoản 1 Điều 79). Tổng </w:t>
      </w:r>
      <w:r w:rsidRPr="00D82EB4">
        <w:rPr>
          <w:rFonts w:ascii="Times New Roman" w:eastAsia="Times New Roman" w:hAnsi="Times New Roman" w:cs="Times New Roman"/>
          <w:color w:val="676767"/>
          <w:sz w:val="24"/>
          <w:szCs w:val="24"/>
          <w:lang w:val="am-ET"/>
        </w:rPr>
        <w:lastRenderedPageBreak/>
        <w:t xml:space="preserve">cục trưởng Tổng cục Hải quan, Cục trưởng Cục Kiểm tra sau thông quan, </w:t>
      </w:r>
      <w:r w:rsidRPr="00D82EB4">
        <w:rPr>
          <w:rFonts w:ascii="Times New Roman" w:eastAsia="Times New Roman" w:hAnsi="Times New Roman" w:cs="Times New Roman"/>
          <w:color w:val="676767"/>
          <w:sz w:val="24"/>
          <w:szCs w:val="24"/>
        </w:rPr>
        <w:t xml:space="preserve">Cục trưởng </w:t>
      </w:r>
      <w:r w:rsidRPr="00D82EB4">
        <w:rPr>
          <w:rFonts w:ascii="Times New Roman" w:eastAsia="Times New Roman" w:hAnsi="Times New Roman" w:cs="Times New Roman"/>
          <w:color w:val="676767"/>
          <w:sz w:val="24"/>
          <w:szCs w:val="24"/>
          <w:lang w:val="am-ET"/>
        </w:rPr>
        <w:t xml:space="preserve">Cục Hải quan ban hành </w:t>
      </w:r>
      <w:r w:rsidRPr="00D82EB4">
        <w:rPr>
          <w:rFonts w:ascii="Times New Roman" w:eastAsia="Times New Roman" w:hAnsi="Times New Roman" w:cs="Times New Roman"/>
          <w:color w:val="676767"/>
          <w:sz w:val="24"/>
          <w:szCs w:val="24"/>
        </w:rPr>
        <w:t xml:space="preserve">quyết định </w:t>
      </w:r>
      <w:r w:rsidRPr="00D82EB4">
        <w:rPr>
          <w:rFonts w:ascii="Times New Roman" w:eastAsia="Times New Roman" w:hAnsi="Times New Roman" w:cs="Times New Roman"/>
          <w:color w:val="676767"/>
          <w:sz w:val="24"/>
          <w:szCs w:val="24"/>
          <w:lang w:val="am-ET"/>
        </w:rPr>
        <w:t xml:space="preserve">kiểm tra </w:t>
      </w:r>
      <w:r w:rsidRPr="00D82EB4">
        <w:rPr>
          <w:rFonts w:ascii="Times New Roman" w:eastAsia="Times New Roman" w:hAnsi="Times New Roman" w:cs="Times New Roman"/>
          <w:color w:val="676767"/>
          <w:sz w:val="24"/>
          <w:szCs w:val="24"/>
        </w:rPr>
        <w:t>sau thông quan</w:t>
      </w:r>
      <w:r w:rsidRPr="00D82EB4">
        <w:rPr>
          <w:rFonts w:ascii="Times New Roman" w:eastAsia="Times New Roman" w:hAnsi="Times New Roman" w:cs="Times New Roman"/>
          <w:color w:val="676767"/>
          <w:sz w:val="24"/>
          <w:szCs w:val="24"/>
          <w:lang w:val="am-ET"/>
        </w:rPr>
        <w:t xml:space="preserve"> tại trụ sở người khai hải quan (khoản 1 Điều 80).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Luật hải quan cũng quy định cụ thể thủ tục, trình tự </w:t>
      </w:r>
      <w:r w:rsidRPr="00D82EB4">
        <w:rPr>
          <w:rFonts w:ascii="Times New Roman" w:eastAsia="Times New Roman" w:hAnsi="Times New Roman" w:cs="Times New Roman"/>
          <w:color w:val="676767"/>
          <w:sz w:val="24"/>
          <w:szCs w:val="24"/>
        </w:rPr>
        <w:t xml:space="preserve">kiểm tra, </w:t>
      </w:r>
      <w:r w:rsidRPr="00D82EB4">
        <w:rPr>
          <w:rFonts w:ascii="Times New Roman" w:eastAsia="Times New Roman" w:hAnsi="Times New Roman" w:cs="Times New Roman"/>
          <w:color w:val="676767"/>
          <w:sz w:val="24"/>
          <w:szCs w:val="24"/>
          <w:lang w:val="am-ET"/>
        </w:rPr>
        <w:t xml:space="preserve">thời gian kiểm tra, việc </w:t>
      </w:r>
      <w:r w:rsidRPr="00D82EB4">
        <w:rPr>
          <w:rFonts w:ascii="Times New Roman" w:eastAsia="Times New Roman" w:hAnsi="Times New Roman" w:cs="Times New Roman"/>
          <w:color w:val="676767"/>
          <w:sz w:val="24"/>
          <w:szCs w:val="24"/>
        </w:rPr>
        <w:t>xử lý kết quả kiểm tra; quyền, trách nhiệm của cơ quan hải quan, của trưởng đoàn kiểm tra; quyền, nghĩa vụ của người khai hải quan</w:t>
      </w:r>
      <w:r w:rsidRPr="00D82EB4">
        <w:rPr>
          <w:rFonts w:ascii="Times New Roman" w:eastAsia="Times New Roman" w:hAnsi="Times New Roman" w:cs="Times New Roman"/>
          <w:color w:val="676767"/>
          <w:sz w:val="24"/>
          <w:szCs w:val="24"/>
          <w:lang w:val="am-ET"/>
        </w:rPr>
        <w:t xml:space="preserve"> trong kiểm tra sau thông quan</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Đồng thời, để bảo đảm quy định thống nhất về kiểm tra sau thông quan, tại Điều 101 Luật hải quan quy định bãi bỏ một số nội dung về kiểm tra sau thông quan tại Luật Quản lý thuế.</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rPr>
        <w:t xml:space="preserve">2.3. Tăng cường </w:t>
      </w:r>
      <w:r w:rsidRPr="00107EB7">
        <w:rPr>
          <w:rFonts w:ascii="Times New Roman" w:eastAsia="Times New Roman" w:hAnsi="Times New Roman" w:cs="Times New Roman"/>
          <w:b/>
          <w:bCs/>
          <w:color w:val="676767"/>
          <w:sz w:val="24"/>
          <w:szCs w:val="24"/>
          <w:lang w:val="am-ET"/>
        </w:rPr>
        <w:t xml:space="preserve">hoạt động </w:t>
      </w:r>
      <w:r w:rsidRPr="00107EB7">
        <w:rPr>
          <w:rFonts w:ascii="Times New Roman" w:eastAsia="Times New Roman" w:hAnsi="Times New Roman" w:cs="Times New Roman"/>
          <w:b/>
          <w:bCs/>
          <w:color w:val="676767"/>
          <w:sz w:val="24"/>
          <w:szCs w:val="24"/>
        </w:rPr>
        <w:t xml:space="preserve">của cơ quan hải quan trong </w:t>
      </w:r>
      <w:r w:rsidRPr="00107EB7">
        <w:rPr>
          <w:rFonts w:ascii="Times New Roman" w:eastAsia="Times New Roman" w:hAnsi="Times New Roman" w:cs="Times New Roman"/>
          <w:b/>
          <w:bCs/>
          <w:color w:val="676767"/>
          <w:sz w:val="24"/>
          <w:szCs w:val="24"/>
          <w:lang w:val="am-ET"/>
        </w:rPr>
        <w:t>phòng, chống buôn lậu, vận chuyển trái phép hàng hóa qua biên giới (Điều 88, 89, 90)</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Về phạm vi trách nhiệm phòng chống buôn lậu, vận chuyển trái phép hàng hóa qua biên giới (Điều 88)</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Tại Điều 88 Luật Hải quan đã bổ sung các quy định sau:</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Cơ quan hải quan tiếp tục truy đuổi khi có căn cứ xác định hàng hoá buôn lậu, vận chuyển trái phép qua biên giới, phương tiện vận tải chở hàng hóa buôn lậu, vận chuyển trái phép qua biên giới đang di chuyển từ địa bàn hoạt động hải quan ra ngoài địa bàn hoạt động hải quan;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Đối với hàng hóa chịu sự giám sát hải quan đang vận chuyển trên các tuyến đường, cơ quan hải quan có trách nhiệm giám sát bằng các biện pháp nghiệp vụ hải quan; khi phát hiện có hành vi vi phạm pháp luật thì cơ quan hải quan chủ trì, phối hợp với các cơ quan nhà nước hữu quan kiểm tra, xử lý theo quy định của pháp luật;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C</w:t>
      </w:r>
      <w:r w:rsidRPr="00D82EB4">
        <w:rPr>
          <w:rFonts w:ascii="Times New Roman" w:eastAsia="Times New Roman" w:hAnsi="Times New Roman" w:cs="Times New Roman"/>
          <w:color w:val="676767"/>
          <w:sz w:val="24"/>
          <w:szCs w:val="24"/>
        </w:rPr>
        <w:t xml:space="preserve">ơ quan hải quan </w:t>
      </w:r>
      <w:r w:rsidRPr="00D82EB4">
        <w:rPr>
          <w:rFonts w:ascii="Times New Roman" w:eastAsia="Times New Roman" w:hAnsi="Times New Roman" w:cs="Times New Roman"/>
          <w:color w:val="676767"/>
          <w:sz w:val="24"/>
          <w:szCs w:val="24"/>
          <w:lang w:val="am-ET"/>
        </w:rPr>
        <w:t xml:space="preserve">thực hiện, </w:t>
      </w:r>
      <w:r w:rsidRPr="00D82EB4">
        <w:rPr>
          <w:rFonts w:ascii="Times New Roman" w:eastAsia="Times New Roman" w:hAnsi="Times New Roman" w:cs="Times New Roman"/>
          <w:color w:val="676767"/>
          <w:sz w:val="24"/>
          <w:szCs w:val="24"/>
        </w:rPr>
        <w:t>phối hợp thực hiện tuần tra, kiểm soát tại vùng nội thủy, lãnh hải, vùng tiếp giáp lãnh hải, nhằm ngăn ngừa hành vi buôn lậu, vận chuyển trái phép hàng hoá qua biên giới</w:t>
      </w:r>
      <w:r w:rsidRPr="00D82EB4">
        <w:rPr>
          <w:rFonts w:ascii="Times New Roman" w:eastAsia="Times New Roman" w:hAnsi="Times New Roman" w:cs="Times New Roman"/>
          <w:color w:val="676767"/>
          <w:sz w:val="24"/>
          <w:szCs w:val="24"/>
          <w:lang w:val="am-ET"/>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 Về thẩm quyền của cơ quan hải quan trong việc áp dụng các biện pháp phòng, chống buôn lậu, vận chuyển trái phép hàng hóa qua biên giới (Điều 89)</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Luật hải quan không sử dụng thuật ngữ “nghiệp vụ trinh sát” như Luật hiện hành mà sử dụng thống nhất thuật ngữ “biện pháp nghiệp vụ kiểm soát hải quan”. Theo đó, cơ quan hải quan có trách nhiệm thực hiện kiểm soát hải quan đối với hàng hoá, phương tiện vận tải để phòng, chống buôn lậu, vận chuyển trái phép hàng hoá qua biên giới trong địa bàn hoạt động hải quan. Tại khoản 6 Điều 88 giao Chính phủ quy định chi tiết biện pháp nghiệp vụ kiểm soát hải quan.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Luật hải quan cũng quy định cụ thể việc cơ quan hải quan có quyền sử dụng cờ hiệu, đèn hiệu, pháo hiệu, còi, loa; sử dụng vũ khí và công cụ hỗ trợ theo quy định của pháp luật về quản lý, sử dụng vũ khí, vật liệu nổ và công cụ hỗ trợ (khoản 5 Điều 89).</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lastRenderedPageBreak/>
        <w:t> - Về thẩm quyền của cơ quan hải quan, công chức hải quan trong việc xử lý hành vi buôn lậu, vận chuyển trái phép hàng hóa qua biên giới (Điều 90)</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Điều 90 Luật Hải quan quy định cơ quan hải quan có thẩm quyền dừng phương tiện vận tải, tạm giữ người, áp giải người vi phạm trong trường hợp có căn cứ cho rằng có hành vi buôn lậu, vận chuyển trái phép hàng hóa qua biên giới. Đây là biện pháp, trường hợp chưa được quy định tại Luật Xử lý vi phạm hành chính. Luật hải quan bổ sung các quy định này nhằm bảo đảm phù hợp với đặc thù của hoạt động chống buôn lậu, phạm vi địa bàn ở vùng cửa khẩu giáp biên giới, sân bay, trên biển; nếu không được dừng phương tiện vận tải; tạm giữ ngay người có hành vi buôn lậu, vận chuyển trái phép hàng hóa qua biên giới thì các đối tượng sẽ nhanh chóng tẩu thoát sang bên kia biên giới hoặc lên máy bay, phương tiện vận tải khác để xuất cảnh.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Khoản 1 Điều 90 Luật Hải quan cũng quy định rõ thẩm quyền áp dụng các biện pháp nêu trên là Chi cục trưởng Chi cục Hải quan, Đội trưởng Đội Kiểm soát thuộc Cục Hải quan, Đội trưởng Đội Kiểm soát chống buôn lậu và Hải đội trưởng Hải đội Kiểm soát trên biển thuộc Cục Điều tra chống buôn lậu.</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Để bảo đảm tính thống nhất của hệ thống pháp luật, tại Điều 102 Luật Hải quan sửa đổi, khoản 1 Điều 122 Luật Xử lý vi phạm hành chính theo hướng bổ sung trường hợp tạm giữ người theo thủ tục hành chính khi có căn cứ cho rằng có hành vi buôn lậu, vận chuyển trái phép hàng hóa qua biên giới.</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rPr>
        <w:t>3. Nhóm vấn đề về sửa đổi, bổ sung những quy định trong Luật hiện hành để bảo đảm tính thống nhất, khả thi của pháp luật hải quan, phù hợp với văn bản pháp luật có liên quan và thực tế hoạt động xuất khẩu, nhập khẩu</w:t>
      </w:r>
      <w:r w:rsidRPr="00107EB7">
        <w:rPr>
          <w:rFonts w:ascii="Times New Roman" w:eastAsia="Times New Roman" w:hAnsi="Times New Roman" w:cs="Times New Roman"/>
          <w:b/>
          <w:bCs/>
          <w:color w:val="676767"/>
          <w:sz w:val="24"/>
          <w:szCs w:val="24"/>
          <w:lang w:val="am-ET"/>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Sau khi Luật hải quan hiện hành được ban hành và có hiệu lực, </w:t>
      </w:r>
      <w:r w:rsidRPr="00D82EB4">
        <w:rPr>
          <w:rFonts w:ascii="Times New Roman" w:eastAsia="Times New Roman" w:hAnsi="Times New Roman" w:cs="Times New Roman"/>
          <w:color w:val="676767"/>
          <w:sz w:val="24"/>
          <w:szCs w:val="24"/>
        </w:rPr>
        <w:t xml:space="preserve">nhiều Luật khác liên quan </w:t>
      </w:r>
      <w:r w:rsidRPr="00D82EB4">
        <w:rPr>
          <w:rFonts w:ascii="Times New Roman" w:eastAsia="Times New Roman" w:hAnsi="Times New Roman" w:cs="Times New Roman"/>
          <w:color w:val="676767"/>
          <w:sz w:val="24"/>
          <w:szCs w:val="24"/>
          <w:lang w:val="am-ET"/>
        </w:rPr>
        <w:t xml:space="preserve">đến hoạt động xuất khẩu, nhập khẩu </w:t>
      </w:r>
      <w:r w:rsidRPr="00D82EB4">
        <w:rPr>
          <w:rFonts w:ascii="Times New Roman" w:eastAsia="Times New Roman" w:hAnsi="Times New Roman" w:cs="Times New Roman"/>
          <w:color w:val="676767"/>
          <w:sz w:val="24"/>
          <w:szCs w:val="24"/>
        </w:rPr>
        <w:t>đã được sửa đổi</w:t>
      </w:r>
      <w:r w:rsidRPr="00D82EB4">
        <w:rPr>
          <w:rFonts w:ascii="Times New Roman" w:eastAsia="Times New Roman" w:hAnsi="Times New Roman" w:cs="Times New Roman"/>
          <w:color w:val="676767"/>
          <w:sz w:val="24"/>
          <w:szCs w:val="24"/>
          <w:lang w:val="am-ET"/>
        </w:rPr>
        <w:t>, ban hành mới như</w:t>
      </w:r>
      <w:r w:rsidRPr="00D82EB4">
        <w:rPr>
          <w:rFonts w:ascii="Times New Roman" w:eastAsia="Times New Roman" w:hAnsi="Times New Roman" w:cs="Times New Roman"/>
          <w:color w:val="676767"/>
          <w:sz w:val="24"/>
          <w:szCs w:val="24"/>
        </w:rPr>
        <w:t xml:space="preserve"> Luật Chất lượng sản phẩm hàng hóa, Luật An toàn thực phẩm</w:t>
      </w:r>
      <w:r w:rsidRPr="00D82EB4">
        <w:rPr>
          <w:rFonts w:ascii="Times New Roman" w:eastAsia="Times New Roman" w:hAnsi="Times New Roman" w:cs="Times New Roman"/>
          <w:color w:val="676767"/>
          <w:sz w:val="24"/>
          <w:szCs w:val="24"/>
          <w:lang w:val="am-ET"/>
        </w:rPr>
        <w:t xml:space="preserve">, Luật Thương mại… nên một số nội dung quy định tại các Luật này chưa được quy định tại Luật hải quan hiện hành. </w:t>
      </w:r>
      <w:r w:rsidRPr="00D82EB4">
        <w:rPr>
          <w:rFonts w:ascii="Times New Roman" w:eastAsia="Times New Roman" w:hAnsi="Times New Roman" w:cs="Times New Roman"/>
          <w:color w:val="676767"/>
          <w:sz w:val="24"/>
          <w:szCs w:val="24"/>
        </w:rPr>
        <w:t>Mặt khác, quá trình thực hiện Luật Hải quan</w:t>
      </w:r>
      <w:r w:rsidRPr="00D82EB4">
        <w:rPr>
          <w:rFonts w:ascii="Times New Roman" w:eastAsia="Times New Roman" w:hAnsi="Times New Roman" w:cs="Times New Roman"/>
          <w:color w:val="676767"/>
          <w:sz w:val="24"/>
          <w:szCs w:val="24"/>
          <w:lang w:val="am-ET"/>
        </w:rPr>
        <w:t xml:space="preserve"> hiện hành</w:t>
      </w:r>
      <w:r w:rsidRPr="00D82EB4">
        <w:rPr>
          <w:rFonts w:ascii="Times New Roman" w:eastAsia="Times New Roman" w:hAnsi="Times New Roman" w:cs="Times New Roman"/>
          <w:color w:val="676767"/>
          <w:sz w:val="24"/>
          <w:szCs w:val="24"/>
        </w:rPr>
        <w:t xml:space="preserve"> phát sinh một số vướng mắc do quy định chưa rõ ràng, cụ thể dẫn đến cách hiểu và áp dụng không thống nhất. Một số quy định chi tiết trong Nghị định, Thông tư hướng dẫn thi hành Luật đã được thực hiện ổn định trong thực tế cần được quy định trong Luật để bảo đảm giá trị pháp lý ổn định. </w:t>
      </w:r>
      <w:r w:rsidRPr="00D82EB4">
        <w:rPr>
          <w:rFonts w:ascii="Times New Roman" w:eastAsia="Times New Roman" w:hAnsi="Times New Roman" w:cs="Times New Roman"/>
          <w:color w:val="676767"/>
          <w:sz w:val="24"/>
          <w:szCs w:val="24"/>
          <w:lang w:val="am-ET"/>
        </w:rPr>
        <w:t>Luật Hải quan giải quyết các vấn đề nêu trên, tập trung ở những nội dung sau:</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3.1. K</w:t>
      </w:r>
      <w:r w:rsidRPr="00107EB7">
        <w:rPr>
          <w:rFonts w:ascii="Times New Roman" w:eastAsia="Times New Roman" w:hAnsi="Times New Roman" w:cs="Times New Roman"/>
          <w:b/>
          <w:bCs/>
          <w:color w:val="676767"/>
          <w:sz w:val="24"/>
          <w:szCs w:val="24"/>
        </w:rPr>
        <w:t xml:space="preserve">hai bổ sung </w:t>
      </w:r>
      <w:r w:rsidRPr="00107EB7">
        <w:rPr>
          <w:rFonts w:ascii="Times New Roman" w:eastAsia="Times New Roman" w:hAnsi="Times New Roman" w:cs="Times New Roman"/>
          <w:b/>
          <w:bCs/>
          <w:color w:val="676767"/>
          <w:sz w:val="24"/>
          <w:szCs w:val="24"/>
          <w:lang w:val="am-ET"/>
        </w:rPr>
        <w:t xml:space="preserve">nội dung đã khai trên tờ khai hải quan </w:t>
      </w:r>
      <w:r w:rsidRPr="00107EB7">
        <w:rPr>
          <w:rFonts w:ascii="Times New Roman" w:eastAsia="Times New Roman" w:hAnsi="Times New Roman" w:cs="Times New Roman"/>
          <w:b/>
          <w:bCs/>
          <w:color w:val="676767"/>
          <w:sz w:val="24"/>
          <w:szCs w:val="24"/>
        </w:rPr>
        <w:t>sau khi hàng hoá đã thông quan</w:t>
      </w:r>
      <w:r w:rsidRPr="00107EB7">
        <w:rPr>
          <w:rFonts w:ascii="Times New Roman" w:eastAsia="Times New Roman" w:hAnsi="Times New Roman" w:cs="Times New Roman"/>
          <w:b/>
          <w:bCs/>
          <w:color w:val="676767"/>
          <w:sz w:val="24"/>
          <w:szCs w:val="24"/>
          <w:lang w:val="am-ET"/>
        </w:rPr>
        <w:t xml:space="preserve"> (Điều 29)</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K</w:t>
      </w:r>
      <w:r w:rsidRPr="00D82EB4">
        <w:rPr>
          <w:rFonts w:ascii="Times New Roman" w:eastAsia="Times New Roman" w:hAnsi="Times New Roman" w:cs="Times New Roman"/>
          <w:color w:val="676767"/>
          <w:sz w:val="24"/>
          <w:szCs w:val="24"/>
        </w:rPr>
        <w:t xml:space="preserve">hoản 4 Điều 29 Luật </w:t>
      </w:r>
      <w:r w:rsidRPr="00D82EB4">
        <w:rPr>
          <w:rFonts w:ascii="Times New Roman" w:eastAsia="Times New Roman" w:hAnsi="Times New Roman" w:cs="Times New Roman"/>
          <w:color w:val="676767"/>
          <w:sz w:val="24"/>
          <w:szCs w:val="24"/>
          <w:lang w:val="am-ET"/>
        </w:rPr>
        <w:t>Hải quan quy định cụ thể các trường hợp người khai hải được khai bổ sung để bao quát tất cả các trường hợp pháp sinh trong thực tế. Cụ thể</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Đối với hàng hóa đang làm thủ tục hải quan: trước thời điểm cơ quan hải quan thông báo việc kiểm tra trực tiếp hồ sơ hải quan;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Đối với hàng hóa đã được thông quan: trong thời hạn 60 ngày, kể từ ngày thông quan và trước thời điểm cơ quan hải quan quyết định kiểm tra sau thông quan, thanh tra, trừ trường hợp nội dung </w:t>
      </w:r>
      <w:r w:rsidRPr="00D82EB4">
        <w:rPr>
          <w:rFonts w:ascii="Times New Roman" w:eastAsia="Times New Roman" w:hAnsi="Times New Roman" w:cs="Times New Roman"/>
          <w:color w:val="676767"/>
          <w:sz w:val="24"/>
          <w:szCs w:val="24"/>
          <w:lang w:val="am-ET"/>
        </w:rPr>
        <w:lastRenderedPageBreak/>
        <w:t>khai bổ sung liên quan đến giấy phép xuất khẩu, nhập khẩu; kiểm tra chuyên ngành về chất lượng hàng hóa, y tế, văn hóa, kiểm dịch động vật, thực vật, an toàn thực phẩm;</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Quá thời hạn nêu trên, người khai hải quan được thực hiện khai bổ sung nhưng bị xử lý theo quy định của pháp luật về thuế, pháp luật về xử lý vi phạm hành chính.</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Đồng thời, tại khoản 3 Điều 10</w:t>
      </w:r>
      <w:r w:rsidRPr="00D82EB4">
        <w:rPr>
          <w:rFonts w:ascii="Times New Roman" w:eastAsia="Times New Roman" w:hAnsi="Times New Roman" w:cs="Times New Roman"/>
          <w:color w:val="676767"/>
          <w:sz w:val="24"/>
          <w:szCs w:val="24"/>
          <w:lang w:val="am-ET"/>
        </w:rPr>
        <w:t>1 Luật Hải quan</w:t>
      </w:r>
      <w:r w:rsidRPr="00D82EB4">
        <w:rPr>
          <w:rFonts w:ascii="Times New Roman" w:eastAsia="Times New Roman" w:hAnsi="Times New Roman" w:cs="Times New Roman"/>
          <w:color w:val="676767"/>
          <w:sz w:val="24"/>
          <w:szCs w:val="24"/>
        </w:rPr>
        <w:t xml:space="preserve"> quy định sửa đổi </w:t>
      </w:r>
      <w:r w:rsidRPr="00D82EB4">
        <w:rPr>
          <w:rFonts w:ascii="Times New Roman" w:eastAsia="Times New Roman" w:hAnsi="Times New Roman" w:cs="Times New Roman"/>
          <w:color w:val="676767"/>
          <w:sz w:val="24"/>
          <w:szCs w:val="24"/>
          <w:lang w:val="am-ET"/>
        </w:rPr>
        <w:t xml:space="preserve">quy định về khai bổ sung tại khoản 2 Điều 34 </w:t>
      </w:r>
      <w:r w:rsidRPr="00D82EB4">
        <w:rPr>
          <w:rFonts w:ascii="Times New Roman" w:eastAsia="Times New Roman" w:hAnsi="Times New Roman" w:cs="Times New Roman"/>
          <w:color w:val="676767"/>
          <w:sz w:val="24"/>
          <w:szCs w:val="24"/>
        </w:rPr>
        <w:t>Luật Quản lý thuế theo hướng việc khai bổ sung hồ sơ khai thuế thực hiện theo quy định của Luật Hải quan.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rPr>
        <w:t>3.2. Kiểm tra chuyên ngành đối với hàng hóa xuất khẩu, nhập khẩu (Điều 35)</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Đối với hàng hóa xuất khẩu, nhập khẩu, ngoài việc chịu sự kiểm tra, giám sát hải quan còn chịu sự kiểm tra theo quy định của các luật khác có liên quan như: kiểm dịch (Pháp lệnh thú y, Pháp lệnh bảo vệ và kiểm dịch thực phẩm), kiểm tra an toàn thực phẩm (Luật An toàn thực phẩm), kiểm tra chất lượng (Luật Chất lượng sản phẩm, hàng hóa). Một số luật có quy định về việc đưa về địa điểm khác (ngoài cửa khẩu) để tiến hành kiểm tra hoặc cho phép doanh nghiệp đưa hàng hóa về bảo quản trong khi chờ kết quả kiểm tra.</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Để bảo đảm yêu cầu giám sát trong khi chờ kết quả kiểm tra chuyên ngành; đồng thời phân định rõ trách nhiệm của cơ quan hải quan và các cơ quan kiểm tra chuyên ngành trong việc giám sát hàng hóa trong quá trình kiểm tra, thông báo kết quả kiểm tra, làm thủ tục thông quan hàng hóa, Điều 35 Luật Hải quan quy định rõ: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Trường hợp phải kiểm tra chuyên ngành về chất lượng, y tế, văn hoá, kiểm dịch động vật, thực vật, an toàn thực phẩm thì cơ quan hải quan căn cứ kết quả kiểm tra của cơ quan kiểm tra chuyên ngành để quyết định việc thông quan.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Hàng hóa thuộc đối tượng kiểm tra chuyên ngành phải được lưu giữ tại cửa khẩu cho đến khi được thông quan. Trường hợp đưa về địa điểm khác để tiến hành việc kiểm tra chuyên ngành hoặc chủ hàng hóa có yêu cầu đưa hàng hóa về bảo quản, thì địa điểm lưu giữ phải đáp ứng điều kiện về giám sát hải quan và hàng hóa đó chịu sự giám sát của cơ quan hải quan cho đến khi được thông quan.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Chủ hàng hóa chịu trách nhiệm bảo quản, lưu giữ hàng hóa tại địa điểm kiểm tra chuyên ngành hoặc địa điểm lưu giữ của chủ hàng hóa cho đến khi cơ quan hải quan quyết định thông quan.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Cơ quan kiểm tra chuyên ngành có trách nhiệm thông báo kết quả kiểm tra cho cơ quan hải quan trong thời hạn 02 ngày làm việc, kể từ ngày có kết quả kiểm tra.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3.3. Phân loại hàng hóa xuất khẩu, nhập khẩu (Điều 26)</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Điều 26 Luật Hải quan quy định cụ thể về phân loại hàng hóa và phạm vi áp dụng phân loại hàng hóa, theo đó:</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lastRenderedPageBreak/>
        <w:t xml:space="preserve">- Phân loại hàng hoá để xác định mã số hàng hóa làm cơ sở tính thuế và thực hiện chính sách quản lý hàng hóa.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Khi phân loại hàng hóa phải căn cứ hồ sơ hải quan, tài liệu kỹ thuật và các thông tin khác có liên quan đến hàng hóa xuất khẩu, nhập khẩu để xác định tên gọi, mã số của hàng hóa theo Danh mục hàng hóa xuất khẩu, nhập khẩu Việt Nam</w:t>
      </w:r>
      <w:r w:rsidRPr="00D82EB4">
        <w:rPr>
          <w:rFonts w:ascii="Times New Roman" w:eastAsia="Times New Roman" w:hAnsi="Times New Roman" w:cs="Times New Roman"/>
          <w:color w:val="676767"/>
          <w:sz w:val="24"/>
          <w:szCs w:val="24"/>
        </w:rPr>
        <w:t xml:space="preserve">. </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Để bảo đảm tính thống nhất giữa Danh mục hàng hóa xuất khẩu, nhập khẩu Việt nam với các danh mục quản lý, điều hành hoạt động xuất khẩu, nhập khẩu, khoản 3 khoản 4 Điều 26 Luật Hải quan đã quy định rõ:</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Bộ trưởng Bộ Tài chính ban hành Danh mục hàng hoá xuất khẩu, nhập khẩu Việt Nam thống nhất trong toàn quốc.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Trên cơ sở Danh mục hàng hóa cấm xuất khẩu, cấm nhập khẩu, Danh mục hàng hóa xuất khẩu, nhập khẩu theo giấy phép của cơ quan nhà nước có thẩm quyền, Danh mục hàng hóa thuộc đối tượng kiểm tra chuyên ngành do Chính phủ quy định, Bộ trưởng Bộ Tài chính ban hành mã số hàng hóa thống nhất với mã số thuộc Danh mục hàng hóa xuất khẩu, nhập khẩu Việt Nam.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Quy định nêu trên sẽ khắc phục được tình trạng danh mục </w:t>
      </w:r>
      <w:r w:rsidRPr="00D82EB4">
        <w:rPr>
          <w:rFonts w:ascii="Times New Roman" w:eastAsia="Times New Roman" w:hAnsi="Times New Roman" w:cs="Times New Roman"/>
          <w:color w:val="676767"/>
          <w:sz w:val="24"/>
          <w:szCs w:val="24"/>
        </w:rPr>
        <w:t xml:space="preserve">hàng hóa thuộc diện cấm </w:t>
      </w:r>
      <w:r w:rsidRPr="00D82EB4">
        <w:rPr>
          <w:rFonts w:ascii="Times New Roman" w:eastAsia="Times New Roman" w:hAnsi="Times New Roman" w:cs="Times New Roman"/>
          <w:color w:val="676767"/>
          <w:sz w:val="24"/>
          <w:szCs w:val="24"/>
          <w:lang w:val="am-ET"/>
        </w:rPr>
        <w:t xml:space="preserve">XNK </w:t>
      </w:r>
      <w:r w:rsidRPr="00D82EB4">
        <w:rPr>
          <w:rFonts w:ascii="Times New Roman" w:eastAsia="Times New Roman" w:hAnsi="Times New Roman" w:cs="Times New Roman"/>
          <w:color w:val="676767"/>
          <w:sz w:val="24"/>
          <w:szCs w:val="24"/>
        </w:rPr>
        <w:t xml:space="preserve">hoặc quản lý chuyên ngành do các Bộ, Ngành ban hành không kèm theo </w:t>
      </w:r>
      <w:r w:rsidRPr="00D82EB4">
        <w:rPr>
          <w:rFonts w:ascii="Times New Roman" w:eastAsia="Times New Roman" w:hAnsi="Times New Roman" w:cs="Times New Roman"/>
          <w:color w:val="676767"/>
          <w:sz w:val="24"/>
          <w:szCs w:val="24"/>
          <w:lang w:val="am-ET"/>
        </w:rPr>
        <w:t>mã số hàng hóa,</w:t>
      </w:r>
      <w:r w:rsidRPr="00D82EB4">
        <w:rPr>
          <w:rFonts w:ascii="Times New Roman" w:eastAsia="Times New Roman" w:hAnsi="Times New Roman" w:cs="Times New Roman"/>
          <w:color w:val="676767"/>
          <w:sz w:val="24"/>
          <w:szCs w:val="24"/>
        </w:rPr>
        <w:t xml:space="preserve"> chậm công bố mã số hàng hóa</w:t>
      </w:r>
      <w:r w:rsidRPr="00D82EB4">
        <w:rPr>
          <w:rFonts w:ascii="Times New Roman" w:eastAsia="Times New Roman" w:hAnsi="Times New Roman" w:cs="Times New Roman"/>
          <w:color w:val="676767"/>
          <w:sz w:val="24"/>
          <w:szCs w:val="24"/>
          <w:lang w:val="am-ET"/>
        </w:rPr>
        <w:t xml:space="preserve"> hoặc có mã số hàng hóa không thống nhất với mã số hàng hóa tại Danh mục hàng hóa xuất nhập khẩu Việt Nam gây</w:t>
      </w:r>
      <w:r w:rsidRPr="00D82EB4">
        <w:rPr>
          <w:rFonts w:ascii="Times New Roman" w:eastAsia="Times New Roman" w:hAnsi="Times New Roman" w:cs="Times New Roman"/>
          <w:color w:val="676767"/>
          <w:sz w:val="24"/>
          <w:szCs w:val="24"/>
        </w:rPr>
        <w:t xml:space="preserve"> khó khăn cho cơ quan hải quan</w:t>
      </w:r>
      <w:r w:rsidRPr="00D82EB4">
        <w:rPr>
          <w:rFonts w:ascii="Times New Roman" w:eastAsia="Times New Roman" w:hAnsi="Times New Roman" w:cs="Times New Roman"/>
          <w:color w:val="676767"/>
          <w:sz w:val="24"/>
          <w:szCs w:val="24"/>
          <w:lang w:val="am-ET"/>
        </w:rPr>
        <w:t xml:space="preserve"> và doanh nghiệp khi </w:t>
      </w:r>
      <w:r w:rsidRPr="00D82EB4">
        <w:rPr>
          <w:rFonts w:ascii="Times New Roman" w:eastAsia="Times New Roman" w:hAnsi="Times New Roman" w:cs="Times New Roman"/>
          <w:color w:val="676767"/>
          <w:sz w:val="24"/>
          <w:szCs w:val="24"/>
        </w:rPr>
        <w:t>thực hiện.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rPr>
        <w:t>3.4. Xử lý hàng hóa tồn đọng (Điều 58)</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Điều 58 Luật Hải quan quy định về việc xử lý hàng hóa tồn đọng được xây dựng trên cơ sở kế thừa các nội dung quy định tại Điều 45 Luật Hải quan hiện hành và Thông tư 15/2014/TT-BTC của Bộ Tài chính hướng dẫn xử lý hàng hóa tồn đọng trong khu vực giám sát hải quan. Theo khoản 1 Điều 58, h</w:t>
      </w:r>
      <w:r w:rsidRPr="00D82EB4">
        <w:rPr>
          <w:rFonts w:ascii="Times New Roman" w:eastAsia="Times New Roman" w:hAnsi="Times New Roman" w:cs="Times New Roman"/>
          <w:color w:val="676767"/>
          <w:sz w:val="24"/>
          <w:szCs w:val="24"/>
          <w:lang w:val="am-ET"/>
        </w:rPr>
        <w:t>àng hoá tồn đọng được lưu giữ tại khu vực cảng, kho, bãi thuộc địa bàn hoạt động hải quan bao gồm</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xml:space="preserve">- </w:t>
      </w:r>
      <w:r w:rsidRPr="00D82EB4">
        <w:rPr>
          <w:rFonts w:ascii="Times New Roman" w:eastAsia="Times New Roman" w:hAnsi="Times New Roman" w:cs="Times New Roman"/>
          <w:color w:val="676767"/>
          <w:sz w:val="24"/>
          <w:szCs w:val="24"/>
          <w:lang w:val="am-ET"/>
        </w:rPr>
        <w:t xml:space="preserve">Hàng hóa mà chủ hàng hoá tuyên bố từ bỏ hoặc thực hiện hành </w:t>
      </w:r>
      <w:proofErr w:type="gramStart"/>
      <w:r w:rsidRPr="00D82EB4">
        <w:rPr>
          <w:rFonts w:ascii="Times New Roman" w:eastAsia="Times New Roman" w:hAnsi="Times New Roman" w:cs="Times New Roman"/>
          <w:color w:val="676767"/>
          <w:sz w:val="24"/>
          <w:szCs w:val="24"/>
          <w:lang w:val="am-ET"/>
        </w:rPr>
        <w:t>vi</w:t>
      </w:r>
      <w:proofErr w:type="gramEnd"/>
      <w:r w:rsidRPr="00D82EB4">
        <w:rPr>
          <w:rFonts w:ascii="Times New Roman" w:eastAsia="Times New Roman" w:hAnsi="Times New Roman" w:cs="Times New Roman"/>
          <w:color w:val="676767"/>
          <w:sz w:val="24"/>
          <w:szCs w:val="24"/>
          <w:lang w:val="am-ET"/>
        </w:rPr>
        <w:t xml:space="preserve"> chứng tỏ việc từ bỏ</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Hàng hóa nhập khẩu quá 90 ngày, kể từ ngày đến cửa khẩu nhưng không có người đến nhận;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Hàng hóa do doanh nghiệp kinh doanh cảng, kho, bãi thu gom trong quá trình xếp dỡ hàng hóa;</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Hàng hóa nhập khẩu ngoài vận đơn, bản khai hàng hóa nhưng không có người đến nhận.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Khoản 6 Điều 58 Luật Hải quan đã quy định rõ cách thức xử lý hàng hóa tồn đọng. Cụ thể:</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Đối với hàng hóa tồn đọng, cơ quan hải quan xử lý theo quy định của pháp luật. Trường hợp bán hàng hóa tồn đọng thì tiền bán hàng được nộp vào ngân sách nhà nước sau khi trừ các khoản chi phí bán hàng và chi phí lưu cảng, kho, bãi tại doanh nghiệp kinh doanh cảng, kho, bãi;</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lastRenderedPageBreak/>
        <w:t>- Đối với hàng hóa gây ô nhiễm môi trường, chủ phương tiện vận tải, người điều khiển phương tiện vận tải hoặc người được chủ phương tiện vận tải ủy quyền có trách nhiệm vận chuyển hàng hóa đó ra khỏi lãnh thổ Việt Nam. Trường hợp không xác định được các chuer thể này thì cơ quan hải quan chủ trì, phối hợp với đơn vị liên quan thực hiện tiêu huỷ.</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107EB7">
        <w:rPr>
          <w:rFonts w:ascii="Times New Roman" w:eastAsia="Times New Roman" w:hAnsi="Times New Roman" w:cs="Times New Roman"/>
          <w:b/>
          <w:bCs/>
          <w:color w:val="676767"/>
          <w:sz w:val="24"/>
          <w:szCs w:val="24"/>
          <w:lang w:val="am-ET"/>
        </w:rPr>
        <w:t>3.5. Q</w:t>
      </w:r>
      <w:r w:rsidRPr="00107EB7">
        <w:rPr>
          <w:rFonts w:ascii="Times New Roman" w:eastAsia="Times New Roman" w:hAnsi="Times New Roman" w:cs="Times New Roman"/>
          <w:b/>
          <w:bCs/>
          <w:color w:val="676767"/>
          <w:sz w:val="24"/>
          <w:szCs w:val="24"/>
        </w:rPr>
        <w:t xml:space="preserve">uy định rõ quyền, nghĩa vụ của các bên liên quan trong lĩnh vực </w:t>
      </w:r>
      <w:r w:rsidRPr="00107EB7">
        <w:rPr>
          <w:rFonts w:ascii="Times New Roman" w:eastAsia="Times New Roman" w:hAnsi="Times New Roman" w:cs="Times New Roman"/>
          <w:b/>
          <w:bCs/>
          <w:color w:val="676767"/>
          <w:sz w:val="24"/>
          <w:szCs w:val="24"/>
          <w:lang w:val="am-ET"/>
        </w:rPr>
        <w:t>h</w:t>
      </w:r>
      <w:r w:rsidRPr="00107EB7">
        <w:rPr>
          <w:rFonts w:ascii="Times New Roman" w:eastAsia="Times New Roman" w:hAnsi="Times New Roman" w:cs="Times New Roman"/>
          <w:b/>
          <w:bCs/>
          <w:color w:val="676767"/>
          <w:sz w:val="24"/>
          <w:szCs w:val="24"/>
        </w:rPr>
        <w:t>ải quan</w:t>
      </w:r>
      <w:r w:rsidRPr="00107EB7">
        <w:rPr>
          <w:rFonts w:ascii="Times New Roman" w:eastAsia="Times New Roman" w:hAnsi="Times New Roman" w:cs="Times New Roman"/>
          <w:b/>
          <w:bCs/>
          <w:color w:val="676767"/>
          <w:sz w:val="24"/>
          <w:szCs w:val="24"/>
          <w:lang w:val="am-ET"/>
        </w:rPr>
        <w:t xml:space="preserve"> </w:t>
      </w:r>
      <w:r w:rsidRPr="00D82EB4">
        <w:rPr>
          <w:rFonts w:ascii="Times New Roman" w:eastAsia="Times New Roman" w:hAnsi="Times New Roman" w:cs="Times New Roman"/>
          <w:color w:val="676767"/>
          <w:sz w:val="24"/>
          <w:szCs w:val="24"/>
          <w:lang w:val="am-ET"/>
        </w:rPr>
        <w:t>(Điều 18, Điều 19, Điều 22, Điều 40, Điều 41, Điều 63, Điều 92)</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Luật H</w:t>
      </w:r>
      <w:r w:rsidRPr="00D82EB4">
        <w:rPr>
          <w:rFonts w:ascii="Times New Roman" w:eastAsia="Times New Roman" w:hAnsi="Times New Roman" w:cs="Times New Roman"/>
          <w:color w:val="676767"/>
          <w:sz w:val="24"/>
          <w:szCs w:val="24"/>
        </w:rPr>
        <w:t xml:space="preserve">ải quan </w:t>
      </w:r>
      <w:r w:rsidRPr="00D82EB4">
        <w:rPr>
          <w:rFonts w:ascii="Times New Roman" w:eastAsia="Times New Roman" w:hAnsi="Times New Roman" w:cs="Times New Roman"/>
          <w:color w:val="676767"/>
          <w:sz w:val="24"/>
          <w:szCs w:val="24"/>
          <w:lang w:val="am-ET"/>
        </w:rPr>
        <w:t>hiện hành chưa quy định đầy đủ trách nhiệm của các tổ chức, cá nhân có liên quan tham gia hoạt động xuất khẩu, nhập khẩu như:</w:t>
      </w:r>
      <w:r w:rsidRPr="00D82EB4">
        <w:rPr>
          <w:rFonts w:ascii="Times New Roman" w:eastAsia="Times New Roman" w:hAnsi="Times New Roman" w:cs="Times New Roman"/>
          <w:color w:val="676767"/>
          <w:sz w:val="24"/>
          <w:szCs w:val="24"/>
        </w:rPr>
        <w:t xml:space="preserve">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xml:space="preserve">doanh nghiệp kinh doanh vận tải, kinh doanh cảng, kho bãi, doanh nghiệp xếp dỡ… </w:t>
      </w:r>
      <w:r w:rsidRPr="00D82EB4">
        <w:rPr>
          <w:rFonts w:ascii="Times New Roman" w:eastAsia="Times New Roman" w:hAnsi="Times New Roman" w:cs="Times New Roman"/>
          <w:color w:val="676767"/>
          <w:sz w:val="24"/>
          <w:szCs w:val="24"/>
          <w:lang w:val="am-ET"/>
        </w:rPr>
        <w:t xml:space="preserve">dẫn đến khó khăn cho cơ quan hải quan trong việc yêu cầu cung cấp thông tin liên quan đến hàng hóa xuất nhập khẩu, xác định trách nhiệm của các bên liên quan trong quản lý hàng hóa xuất khẩu, nhập khẩu... </w:t>
      </w:r>
      <w:r w:rsidRPr="00D82EB4">
        <w:rPr>
          <w:rFonts w:ascii="Times New Roman" w:eastAsia="Times New Roman" w:hAnsi="Times New Roman" w:cs="Times New Roman"/>
          <w:color w:val="676767"/>
          <w:sz w:val="24"/>
          <w:szCs w:val="24"/>
        </w:rPr>
        <w:t>Ngoài ra, Luật hiện hành chưa có quy định trách nhiệm của các cơ quan liên quan trong việc bố trí địa điểm làm thủ tục hải quan, khu vực xếp hàng hoá</w:t>
      </w:r>
      <w:r w:rsidRPr="00D82EB4">
        <w:rPr>
          <w:rFonts w:ascii="Times New Roman" w:eastAsia="Times New Roman" w:hAnsi="Times New Roman" w:cs="Times New Roman"/>
          <w:color w:val="676767"/>
          <w:sz w:val="24"/>
          <w:szCs w:val="24"/>
          <w:lang w:val="am-ET"/>
        </w:rPr>
        <w:t xml:space="preserve">, khu vực kiểm tra thực tế hàng hóa </w:t>
      </w:r>
      <w:r w:rsidRPr="00D82EB4">
        <w:rPr>
          <w:rFonts w:ascii="Times New Roman" w:eastAsia="Times New Roman" w:hAnsi="Times New Roman" w:cs="Times New Roman"/>
          <w:color w:val="676767"/>
          <w:sz w:val="24"/>
          <w:szCs w:val="24"/>
        </w:rPr>
        <w:t>khi quy hoạch, xây dựng cảng, cửa khẩu… Vì thế nhiều cảng, cửa khẩu, khu phi thuế quan khi được thành lập không có mặt bằng để bố trí địa điểm làm thủ tục hải quan, hàng hoá được xếp đặt không khoa học, không phân biệt khu vực chứa hàng hoá xuất khẩu, hàng hóa nhập khẩu với khu vực chứa hàng hoá nội địa nên khó khăn cho công tác quản lý hải quan.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xml:space="preserve">Để khắc phục </w:t>
      </w:r>
      <w:r w:rsidRPr="00D82EB4">
        <w:rPr>
          <w:rFonts w:ascii="Times New Roman" w:eastAsia="Times New Roman" w:hAnsi="Times New Roman" w:cs="Times New Roman"/>
          <w:color w:val="676767"/>
          <w:sz w:val="24"/>
          <w:szCs w:val="24"/>
          <w:lang w:val="am-ET"/>
        </w:rPr>
        <w:t>bất cập nêu trên</w:t>
      </w:r>
      <w:r w:rsidRPr="00D82EB4">
        <w:rPr>
          <w:rFonts w:ascii="Times New Roman" w:eastAsia="Times New Roman" w:hAnsi="Times New Roman" w:cs="Times New Roman"/>
          <w:color w:val="676767"/>
          <w:sz w:val="24"/>
          <w:szCs w:val="24"/>
        </w:rPr>
        <w:t>,</w:t>
      </w:r>
      <w:r w:rsidRPr="00D82EB4">
        <w:rPr>
          <w:rFonts w:ascii="Times New Roman" w:eastAsia="Times New Roman" w:hAnsi="Times New Roman" w:cs="Times New Roman"/>
          <w:color w:val="676767"/>
          <w:sz w:val="24"/>
          <w:szCs w:val="24"/>
          <w:lang w:val="am-ET"/>
        </w:rPr>
        <w:t xml:space="preserve"> Luật </w:t>
      </w:r>
      <w:r w:rsidRPr="00D82EB4">
        <w:rPr>
          <w:rFonts w:ascii="Times New Roman" w:eastAsia="Times New Roman" w:hAnsi="Times New Roman" w:cs="Times New Roman"/>
          <w:color w:val="676767"/>
          <w:sz w:val="24"/>
          <w:szCs w:val="24"/>
        </w:rPr>
        <w:t xml:space="preserve">Hải quan đã </w:t>
      </w:r>
      <w:r w:rsidRPr="00D82EB4">
        <w:rPr>
          <w:rFonts w:ascii="Times New Roman" w:eastAsia="Times New Roman" w:hAnsi="Times New Roman" w:cs="Times New Roman"/>
          <w:color w:val="676767"/>
          <w:sz w:val="24"/>
          <w:szCs w:val="24"/>
          <w:lang w:val="am-ET"/>
        </w:rPr>
        <w:t xml:space="preserve">bổ sung, </w:t>
      </w:r>
      <w:r w:rsidRPr="00D82EB4">
        <w:rPr>
          <w:rFonts w:ascii="Times New Roman" w:eastAsia="Times New Roman" w:hAnsi="Times New Roman" w:cs="Times New Roman"/>
          <w:color w:val="676767"/>
          <w:sz w:val="24"/>
          <w:szCs w:val="24"/>
        </w:rPr>
        <w:t>quy định r</w:t>
      </w:r>
      <w:r w:rsidRPr="00D82EB4">
        <w:rPr>
          <w:rFonts w:ascii="Times New Roman" w:eastAsia="Times New Roman" w:hAnsi="Times New Roman" w:cs="Times New Roman"/>
          <w:color w:val="676767"/>
          <w:sz w:val="24"/>
          <w:szCs w:val="24"/>
          <w:lang w:val="am-ET"/>
        </w:rPr>
        <w:t>õ quyền, nghĩa vụ, trách nhiệm của các bên liên quan trong các hoạt động đối với hàng hóa xuất khẩu, nhập khẩu. Cụ thể:</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w:t>
      </w:r>
      <w:r w:rsidRPr="00D82EB4">
        <w:rPr>
          <w:rFonts w:ascii="Times New Roman" w:eastAsia="Times New Roman" w:hAnsi="Times New Roman" w:cs="Times New Roman"/>
          <w:color w:val="676767"/>
          <w:sz w:val="24"/>
          <w:szCs w:val="24"/>
        </w:rPr>
        <w:t>T</w:t>
      </w:r>
      <w:r w:rsidRPr="00D82EB4">
        <w:rPr>
          <w:rFonts w:ascii="Times New Roman" w:eastAsia="Times New Roman" w:hAnsi="Times New Roman" w:cs="Times New Roman"/>
          <w:color w:val="676767"/>
          <w:sz w:val="24"/>
          <w:szCs w:val="24"/>
          <w:lang w:val="am-ET"/>
        </w:rPr>
        <w:t>ại các Điều 18, 4</w:t>
      </w:r>
      <w:r w:rsidRPr="00D82EB4">
        <w:rPr>
          <w:rFonts w:ascii="Times New Roman" w:eastAsia="Times New Roman" w:hAnsi="Times New Roman" w:cs="Times New Roman"/>
          <w:color w:val="676767"/>
          <w:sz w:val="24"/>
          <w:szCs w:val="24"/>
        </w:rPr>
        <w:t>0</w:t>
      </w:r>
      <w:r w:rsidRPr="00D82EB4">
        <w:rPr>
          <w:rFonts w:ascii="Times New Roman" w:eastAsia="Times New Roman" w:hAnsi="Times New Roman" w:cs="Times New Roman"/>
          <w:color w:val="676767"/>
          <w:sz w:val="24"/>
          <w:szCs w:val="24"/>
          <w:lang w:val="am-ET"/>
        </w:rPr>
        <w:t>, 8</w:t>
      </w:r>
      <w:r w:rsidRPr="00D82EB4">
        <w:rPr>
          <w:rFonts w:ascii="Times New Roman" w:eastAsia="Times New Roman" w:hAnsi="Times New Roman" w:cs="Times New Roman"/>
          <w:color w:val="676767"/>
          <w:sz w:val="24"/>
          <w:szCs w:val="24"/>
        </w:rPr>
        <w:t xml:space="preserve">2: </w:t>
      </w:r>
      <w:r w:rsidRPr="00D82EB4">
        <w:rPr>
          <w:rFonts w:ascii="Times New Roman" w:eastAsia="Times New Roman" w:hAnsi="Times New Roman" w:cs="Times New Roman"/>
          <w:color w:val="676767"/>
          <w:sz w:val="24"/>
          <w:szCs w:val="24"/>
          <w:lang w:val="am-ET"/>
        </w:rPr>
        <w:t>Quyền, nghĩa vụ của người khai hải quan, chủ hàng trong việc làm thủ tục hải quan, thực hiện chế độ kiểm tra, giám sát hải quan</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w:t>
      </w:r>
      <w:r w:rsidRPr="00D82EB4">
        <w:rPr>
          <w:rFonts w:ascii="Times New Roman" w:eastAsia="Times New Roman" w:hAnsi="Times New Roman" w:cs="Times New Roman"/>
          <w:color w:val="676767"/>
          <w:sz w:val="24"/>
          <w:szCs w:val="24"/>
        </w:rPr>
        <w:t>Tại</w:t>
      </w:r>
      <w:r w:rsidRPr="00D82EB4">
        <w:rPr>
          <w:rFonts w:ascii="Times New Roman" w:eastAsia="Times New Roman" w:hAnsi="Times New Roman" w:cs="Times New Roman"/>
          <w:color w:val="676767"/>
          <w:sz w:val="24"/>
          <w:szCs w:val="24"/>
          <w:lang w:val="am-ET"/>
        </w:rPr>
        <w:t xml:space="preserve"> các Điều 19, </w:t>
      </w:r>
      <w:r w:rsidRPr="00D82EB4">
        <w:rPr>
          <w:rFonts w:ascii="Times New Roman" w:eastAsia="Times New Roman" w:hAnsi="Times New Roman" w:cs="Times New Roman"/>
          <w:color w:val="676767"/>
          <w:sz w:val="24"/>
          <w:szCs w:val="24"/>
        </w:rPr>
        <w:t>39</w:t>
      </w:r>
      <w:r w:rsidRPr="00D82EB4">
        <w:rPr>
          <w:rFonts w:ascii="Times New Roman" w:eastAsia="Times New Roman" w:hAnsi="Times New Roman" w:cs="Times New Roman"/>
          <w:color w:val="676767"/>
          <w:sz w:val="24"/>
          <w:szCs w:val="24"/>
          <w:lang w:val="am-ET"/>
        </w:rPr>
        <w:t>, 8</w:t>
      </w:r>
      <w:r w:rsidRPr="00D82EB4">
        <w:rPr>
          <w:rFonts w:ascii="Times New Roman" w:eastAsia="Times New Roman" w:hAnsi="Times New Roman" w:cs="Times New Roman"/>
          <w:color w:val="676767"/>
          <w:sz w:val="24"/>
          <w:szCs w:val="24"/>
        </w:rPr>
        <w:t xml:space="preserve">1: </w:t>
      </w:r>
      <w:r w:rsidRPr="00D82EB4">
        <w:rPr>
          <w:rFonts w:ascii="Times New Roman" w:eastAsia="Times New Roman" w:hAnsi="Times New Roman" w:cs="Times New Roman"/>
          <w:color w:val="676767"/>
          <w:sz w:val="24"/>
          <w:szCs w:val="24"/>
          <w:lang w:val="am-ET"/>
        </w:rPr>
        <w:t>Nhiệm vụ, quyền hạn của cơ quan hải quan, công chức hải quan</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w:t>
      </w:r>
      <w:r w:rsidRPr="00D82EB4">
        <w:rPr>
          <w:rFonts w:ascii="Times New Roman" w:eastAsia="Times New Roman" w:hAnsi="Times New Roman" w:cs="Times New Roman"/>
          <w:color w:val="676767"/>
          <w:sz w:val="24"/>
          <w:szCs w:val="24"/>
        </w:rPr>
        <w:t>Tại</w:t>
      </w:r>
      <w:r w:rsidRPr="00D82EB4">
        <w:rPr>
          <w:rFonts w:ascii="Times New Roman" w:eastAsia="Times New Roman" w:hAnsi="Times New Roman" w:cs="Times New Roman"/>
          <w:color w:val="676767"/>
          <w:sz w:val="24"/>
          <w:szCs w:val="24"/>
          <w:lang w:val="am-ET"/>
        </w:rPr>
        <w:t xml:space="preserve"> Điều 4</w:t>
      </w:r>
      <w:r w:rsidRPr="00D82EB4">
        <w:rPr>
          <w:rFonts w:ascii="Times New Roman" w:eastAsia="Times New Roman" w:hAnsi="Times New Roman" w:cs="Times New Roman"/>
          <w:color w:val="676767"/>
          <w:sz w:val="24"/>
          <w:szCs w:val="24"/>
        </w:rPr>
        <w:t xml:space="preserve">0, </w:t>
      </w:r>
      <w:r w:rsidRPr="00D82EB4">
        <w:rPr>
          <w:rFonts w:ascii="Times New Roman" w:eastAsia="Times New Roman" w:hAnsi="Times New Roman" w:cs="Times New Roman"/>
          <w:color w:val="676767"/>
          <w:sz w:val="24"/>
          <w:szCs w:val="24"/>
          <w:lang w:val="am-ET"/>
        </w:rPr>
        <w:t xml:space="preserve">Điều </w:t>
      </w:r>
      <w:r w:rsidRPr="00D82EB4">
        <w:rPr>
          <w:rFonts w:ascii="Times New Roman" w:eastAsia="Times New Roman" w:hAnsi="Times New Roman" w:cs="Times New Roman"/>
          <w:color w:val="676767"/>
          <w:sz w:val="24"/>
          <w:szCs w:val="24"/>
        </w:rPr>
        <w:t>41</w:t>
      </w:r>
      <w:r w:rsidRPr="00D82EB4">
        <w:rPr>
          <w:rFonts w:ascii="Times New Roman" w:eastAsia="Times New Roman" w:hAnsi="Times New Roman" w:cs="Times New Roman"/>
          <w:color w:val="676767"/>
          <w:sz w:val="24"/>
          <w:szCs w:val="24"/>
          <w:lang w:val="am-ET"/>
        </w:rPr>
        <w:t>, Điều 6</w:t>
      </w:r>
      <w:r w:rsidRPr="00D82EB4">
        <w:rPr>
          <w:rFonts w:ascii="Times New Roman" w:eastAsia="Times New Roman" w:hAnsi="Times New Roman" w:cs="Times New Roman"/>
          <w:color w:val="676767"/>
          <w:sz w:val="24"/>
          <w:szCs w:val="24"/>
        </w:rPr>
        <w:t>3: T</w:t>
      </w:r>
      <w:r w:rsidRPr="00D82EB4">
        <w:rPr>
          <w:rFonts w:ascii="Times New Roman" w:eastAsia="Times New Roman" w:hAnsi="Times New Roman" w:cs="Times New Roman"/>
          <w:color w:val="676767"/>
          <w:sz w:val="24"/>
          <w:szCs w:val="24"/>
          <w:lang w:val="am-ET"/>
        </w:rPr>
        <w:t>rách nhiệm của người vận chuyển trong giám sát hải quan</w:t>
      </w:r>
      <w:r w:rsidRPr="00D82EB4">
        <w:rPr>
          <w:rFonts w:ascii="Times New Roman" w:eastAsia="Times New Roman" w:hAnsi="Times New Roman" w:cs="Times New Roman"/>
          <w:color w:val="676767"/>
          <w:sz w:val="24"/>
          <w:szCs w:val="24"/>
        </w:rPr>
        <w:t>; t</w:t>
      </w:r>
      <w:r w:rsidRPr="00D82EB4">
        <w:rPr>
          <w:rFonts w:ascii="Times New Roman" w:eastAsia="Times New Roman" w:hAnsi="Times New Roman" w:cs="Times New Roman"/>
          <w:color w:val="676767"/>
          <w:sz w:val="24"/>
          <w:szCs w:val="24"/>
          <w:lang w:val="am-ET"/>
        </w:rPr>
        <w:t>rách nhiệm của doanh nghiệp kinh doanh kho, bãi, cảng</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w:t>
      </w:r>
      <w:r w:rsidRPr="00D82EB4">
        <w:rPr>
          <w:rFonts w:ascii="Times New Roman" w:eastAsia="Times New Roman" w:hAnsi="Times New Roman" w:cs="Times New Roman"/>
          <w:color w:val="676767"/>
          <w:sz w:val="24"/>
          <w:szCs w:val="24"/>
        </w:rPr>
        <w:t>Tại</w:t>
      </w:r>
      <w:r w:rsidRPr="00D82EB4">
        <w:rPr>
          <w:rFonts w:ascii="Times New Roman" w:eastAsia="Times New Roman" w:hAnsi="Times New Roman" w:cs="Times New Roman"/>
          <w:color w:val="676767"/>
          <w:sz w:val="24"/>
          <w:szCs w:val="24"/>
          <w:lang w:val="am-ET"/>
        </w:rPr>
        <w:t xml:space="preserve"> Điều 22</w:t>
      </w:r>
      <w:r w:rsidRPr="00D82EB4">
        <w:rPr>
          <w:rFonts w:ascii="Times New Roman" w:eastAsia="Times New Roman" w:hAnsi="Times New Roman" w:cs="Times New Roman"/>
          <w:color w:val="676767"/>
          <w:sz w:val="24"/>
          <w:szCs w:val="24"/>
        </w:rPr>
        <w:t xml:space="preserve">: </w:t>
      </w:r>
      <w:r w:rsidRPr="00D82EB4">
        <w:rPr>
          <w:rFonts w:ascii="Times New Roman" w:eastAsia="Times New Roman" w:hAnsi="Times New Roman" w:cs="Times New Roman"/>
          <w:color w:val="676767"/>
          <w:sz w:val="24"/>
          <w:szCs w:val="24"/>
          <w:lang w:val="am-ET"/>
        </w:rPr>
        <w:t>Trách nhiệm của tổ chức, cá nhân, cơ quan có thẩm quyền khi quy hoạch, thiết kế xây dựng cảng, cửa khẩu, khu phi thuế quan...</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Tại Điều 24: Trách nhiệm của các Bộ quản lý chuyên ngành khi thực hiện cơ chế một cửa quốc gia.</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 xml:space="preserve">- </w:t>
      </w:r>
      <w:r w:rsidRPr="00D82EB4">
        <w:rPr>
          <w:rFonts w:ascii="Times New Roman" w:eastAsia="Times New Roman" w:hAnsi="Times New Roman" w:cs="Times New Roman"/>
          <w:color w:val="676767"/>
          <w:sz w:val="24"/>
          <w:szCs w:val="24"/>
        </w:rPr>
        <w:t>T</w:t>
      </w:r>
      <w:r w:rsidRPr="00D82EB4">
        <w:rPr>
          <w:rFonts w:ascii="Times New Roman" w:eastAsia="Times New Roman" w:hAnsi="Times New Roman" w:cs="Times New Roman"/>
          <w:color w:val="676767"/>
          <w:sz w:val="24"/>
          <w:szCs w:val="24"/>
          <w:lang w:val="am-ET"/>
        </w:rPr>
        <w:t>ại Điều 9</w:t>
      </w:r>
      <w:r w:rsidRPr="00D82EB4">
        <w:rPr>
          <w:rFonts w:ascii="Times New Roman" w:eastAsia="Times New Roman" w:hAnsi="Times New Roman" w:cs="Times New Roman"/>
          <w:color w:val="676767"/>
          <w:sz w:val="24"/>
          <w:szCs w:val="24"/>
        </w:rPr>
        <w:t>1:</w:t>
      </w:r>
      <w:r w:rsidRPr="00D82EB4">
        <w:rPr>
          <w:rFonts w:ascii="Times New Roman" w:eastAsia="Times New Roman" w:hAnsi="Times New Roman" w:cs="Times New Roman"/>
          <w:color w:val="676767"/>
          <w:sz w:val="24"/>
          <w:szCs w:val="24"/>
          <w:lang w:val="am-ET"/>
        </w:rPr>
        <w:t xml:space="preserve"> Quyền và nghĩa vụ của các tổ chức và cá nhân liên quan trong phòng, chống buôn lậu, vận chuyển trái phép hàng hóa qua biên giới</w:t>
      </w:r>
      <w:r w:rsidRPr="00D82EB4">
        <w:rPr>
          <w:rFonts w:ascii="Times New Roman" w:eastAsia="Times New Roman" w:hAnsi="Times New Roman" w:cs="Times New Roman"/>
          <w:color w:val="676767"/>
          <w:sz w:val="24"/>
          <w:szCs w:val="24"/>
        </w:rPr>
        <w:t>.</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4. Nhóm vấn đề liên quan đến kiện toàn hệ thống tổ chức hải quan</w:t>
      </w:r>
      <w:r w:rsidRPr="00D82EB4">
        <w:rPr>
          <w:rFonts w:ascii="Times New Roman" w:eastAsia="Times New Roman" w:hAnsi="Times New Roman" w:cs="Times New Roman"/>
          <w:color w:val="676767"/>
          <w:sz w:val="24"/>
          <w:szCs w:val="24"/>
          <w:lang w:val="am-ET"/>
        </w:rPr>
        <w:t>.</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t> </w:t>
      </w:r>
    </w:p>
    <w:p w:rsidR="00D82EB4" w:rsidRPr="00D82EB4" w:rsidRDefault="00D82EB4" w:rsidP="00D82EB4">
      <w:pPr>
        <w:spacing w:after="0" w:line="240" w:lineRule="auto"/>
        <w:jc w:val="both"/>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lang w:val="am-ET"/>
        </w:rPr>
        <w:t>Điều 14 Luật Hải quan cơ bản kế thừa quy định tại Điều 13 Luật Hải quan hiện hành, đồng thời bổ sung quy định mang tính nguyên tắc trong việc thành lập Cục Hải quan để làm cơ sở cho Chính phủ quy định cụ thể tiêu chí thành lập Cục Hải quan “Chính phủ căn cứ vào khối lượng công việc, quy mô, tính chất hoạt động xuất khẩu, nhập khẩu, xuất cảnh, nhập cảnh, quá cảnh, đặc thù, điều kiện kinh tế - xã hội của từng địa bàn để quy định tiêu chí thành lập Cục Hải quan”.</w:t>
      </w:r>
    </w:p>
    <w:p w:rsidR="00D82EB4" w:rsidRPr="00D82EB4" w:rsidRDefault="00D82EB4" w:rsidP="00D82EB4">
      <w:pPr>
        <w:spacing w:after="0" w:line="240" w:lineRule="auto"/>
        <w:rPr>
          <w:rFonts w:ascii="Times New Roman" w:eastAsia="Times New Roman" w:hAnsi="Times New Roman" w:cs="Times New Roman"/>
          <w:color w:val="676767"/>
          <w:sz w:val="24"/>
          <w:szCs w:val="24"/>
        </w:rPr>
      </w:pPr>
      <w:r w:rsidRPr="00D82EB4">
        <w:rPr>
          <w:rFonts w:ascii="Times New Roman" w:eastAsia="Times New Roman" w:hAnsi="Times New Roman" w:cs="Times New Roman"/>
          <w:color w:val="676767"/>
          <w:sz w:val="24"/>
          <w:szCs w:val="24"/>
        </w:rPr>
        <w:lastRenderedPageBreak/>
        <w:t> </w:t>
      </w:r>
    </w:p>
    <w:p w:rsidR="002674C9" w:rsidRPr="00107EB7" w:rsidRDefault="00D82EB4" w:rsidP="00D82EB4">
      <w:pPr>
        <w:spacing w:after="0"/>
        <w:rPr>
          <w:rFonts w:ascii="Times New Roman" w:hAnsi="Times New Roman" w:cs="Times New Roman"/>
          <w:sz w:val="24"/>
          <w:szCs w:val="24"/>
        </w:rPr>
      </w:pPr>
      <w:r w:rsidRPr="00107EB7">
        <w:rPr>
          <w:rFonts w:ascii="Times New Roman" w:eastAsia="Times New Roman" w:hAnsi="Times New Roman" w:cs="Times New Roman"/>
          <w:color w:val="676767"/>
          <w:sz w:val="24"/>
          <w:szCs w:val="24"/>
          <w:lang w:val="am-ET"/>
        </w:rPr>
        <w:t>Đây là căn cứ để các cơ quan có thẩm quyền xây dựng đề án thành lập tổ chức bộ máy và xem xét, quyết định thành lập đối với từng trường hợp cụ thể phù hợp với quá trình hiện đại hóa hải quan. Việc quy định cụ thể tiêu chí thành lập Cục Hải quan sẽ đáp ứng yêu cầu phát triển kinh tế - xã hội và hoạt động xuất khẩu, nhập khẩu phù hợp với đặc điểm từng địa bàn trong điều kiện hội nhập kinh tế ngày càng sâu rộng, bảo đảm sự chặt chẽ trong việc thành lập tổ chức hải quan.</w:t>
      </w:r>
    </w:p>
    <w:sectPr w:rsidR="002674C9" w:rsidRPr="001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EB4"/>
    <w:rsid w:val="0006234B"/>
    <w:rsid w:val="00107EB7"/>
    <w:rsid w:val="002674C9"/>
    <w:rsid w:val="005E34B7"/>
    <w:rsid w:val="00BB6C5E"/>
    <w:rsid w:val="00D82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E15D7E-E86C-4C37-8609-5A81137B2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4-wptoptable1">
    <w:name w:val="s4-wptoptable1"/>
    <w:basedOn w:val="Normal"/>
    <w:rsid w:val="00D82EB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82EB4"/>
    <w:rPr>
      <w:i/>
      <w:iCs/>
    </w:rPr>
  </w:style>
  <w:style w:type="character" w:styleId="Strong">
    <w:name w:val="Strong"/>
    <w:basedOn w:val="DefaultParagraphFont"/>
    <w:uiPriority w:val="22"/>
    <w:qFormat/>
    <w:rsid w:val="00D82E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765263">
      <w:bodyDiv w:val="1"/>
      <w:marLeft w:val="0"/>
      <w:marRight w:val="0"/>
      <w:marTop w:val="0"/>
      <w:marBottom w:val="0"/>
      <w:divBdr>
        <w:top w:val="none" w:sz="0" w:space="0" w:color="auto"/>
        <w:left w:val="none" w:sz="0" w:space="0" w:color="auto"/>
        <w:bottom w:val="none" w:sz="0" w:space="0" w:color="auto"/>
        <w:right w:val="none" w:sz="0" w:space="0" w:color="auto"/>
      </w:divBdr>
      <w:divsChild>
        <w:div w:id="603224675">
          <w:marLeft w:val="0"/>
          <w:marRight w:val="0"/>
          <w:marTop w:val="0"/>
          <w:marBottom w:val="0"/>
          <w:divBdr>
            <w:top w:val="none" w:sz="0" w:space="0" w:color="auto"/>
            <w:left w:val="none" w:sz="0" w:space="0" w:color="auto"/>
            <w:bottom w:val="none" w:sz="0" w:space="0" w:color="auto"/>
            <w:right w:val="none" w:sz="0" w:space="0" w:color="auto"/>
          </w:divBdr>
          <w:divsChild>
            <w:div w:id="26030708">
              <w:marLeft w:val="0"/>
              <w:marRight w:val="0"/>
              <w:marTop w:val="0"/>
              <w:marBottom w:val="0"/>
              <w:divBdr>
                <w:top w:val="none" w:sz="0" w:space="0" w:color="auto"/>
                <w:left w:val="none" w:sz="0" w:space="0" w:color="auto"/>
                <w:bottom w:val="none" w:sz="0" w:space="0" w:color="auto"/>
                <w:right w:val="none" w:sz="0" w:space="0" w:color="auto"/>
              </w:divBdr>
              <w:divsChild>
                <w:div w:id="438650017">
                  <w:marLeft w:val="0"/>
                  <w:marRight w:val="0"/>
                  <w:marTop w:val="0"/>
                  <w:marBottom w:val="0"/>
                  <w:divBdr>
                    <w:top w:val="none" w:sz="0" w:space="0" w:color="auto"/>
                    <w:left w:val="none" w:sz="0" w:space="0" w:color="auto"/>
                    <w:bottom w:val="none" w:sz="0" w:space="0" w:color="auto"/>
                    <w:right w:val="none" w:sz="0" w:space="0" w:color="auto"/>
                  </w:divBdr>
                  <w:divsChild>
                    <w:div w:id="792670749">
                      <w:marLeft w:val="0"/>
                      <w:marRight w:val="0"/>
                      <w:marTop w:val="0"/>
                      <w:marBottom w:val="0"/>
                      <w:divBdr>
                        <w:top w:val="none" w:sz="0" w:space="0" w:color="auto"/>
                        <w:left w:val="none" w:sz="0" w:space="0" w:color="auto"/>
                        <w:bottom w:val="none" w:sz="0" w:space="0" w:color="auto"/>
                        <w:right w:val="none" w:sz="0" w:space="0" w:color="auto"/>
                      </w:divBdr>
                      <w:divsChild>
                        <w:div w:id="1217090373">
                          <w:marLeft w:val="0"/>
                          <w:marRight w:val="0"/>
                          <w:marTop w:val="0"/>
                          <w:marBottom w:val="0"/>
                          <w:divBdr>
                            <w:top w:val="none" w:sz="0" w:space="0" w:color="auto"/>
                            <w:left w:val="none" w:sz="0" w:space="0" w:color="auto"/>
                            <w:bottom w:val="none" w:sz="0" w:space="0" w:color="auto"/>
                            <w:right w:val="none" w:sz="0" w:space="0" w:color="auto"/>
                          </w:divBdr>
                          <w:divsChild>
                            <w:div w:id="2010015686">
                              <w:marLeft w:val="0"/>
                              <w:marRight w:val="0"/>
                              <w:marTop w:val="0"/>
                              <w:marBottom w:val="0"/>
                              <w:divBdr>
                                <w:top w:val="none" w:sz="0" w:space="0" w:color="auto"/>
                                <w:left w:val="none" w:sz="0" w:space="0" w:color="auto"/>
                                <w:bottom w:val="none" w:sz="0" w:space="0" w:color="auto"/>
                                <w:right w:val="none" w:sz="0" w:space="0" w:color="auto"/>
                              </w:divBdr>
                              <w:divsChild>
                                <w:div w:id="675545567">
                                  <w:marLeft w:val="0"/>
                                  <w:marRight w:val="0"/>
                                  <w:marTop w:val="0"/>
                                  <w:marBottom w:val="0"/>
                                  <w:divBdr>
                                    <w:top w:val="none" w:sz="0" w:space="0" w:color="auto"/>
                                    <w:left w:val="none" w:sz="0" w:space="0" w:color="auto"/>
                                    <w:bottom w:val="none" w:sz="0" w:space="0" w:color="auto"/>
                                    <w:right w:val="none" w:sz="0" w:space="0" w:color="auto"/>
                                  </w:divBdr>
                                </w:div>
                                <w:div w:id="1280260679">
                                  <w:marLeft w:val="0"/>
                                  <w:marRight w:val="0"/>
                                  <w:marTop w:val="0"/>
                                  <w:marBottom w:val="0"/>
                                  <w:divBdr>
                                    <w:top w:val="none" w:sz="0" w:space="0" w:color="auto"/>
                                    <w:left w:val="none" w:sz="0" w:space="0" w:color="auto"/>
                                    <w:bottom w:val="none" w:sz="0" w:space="0" w:color="auto"/>
                                    <w:right w:val="none" w:sz="0" w:space="0" w:color="auto"/>
                                  </w:divBdr>
                                </w:div>
                                <w:div w:id="1537961826">
                                  <w:marLeft w:val="0"/>
                                  <w:marRight w:val="0"/>
                                  <w:marTop w:val="0"/>
                                  <w:marBottom w:val="0"/>
                                  <w:divBdr>
                                    <w:top w:val="none" w:sz="0" w:space="0" w:color="auto"/>
                                    <w:left w:val="none" w:sz="0" w:space="0" w:color="auto"/>
                                    <w:bottom w:val="none" w:sz="0" w:space="0" w:color="auto"/>
                                    <w:right w:val="none" w:sz="0" w:space="0" w:color="auto"/>
                                  </w:divBdr>
                                </w:div>
                                <w:div w:id="710300152">
                                  <w:marLeft w:val="0"/>
                                  <w:marRight w:val="0"/>
                                  <w:marTop w:val="0"/>
                                  <w:marBottom w:val="0"/>
                                  <w:divBdr>
                                    <w:top w:val="none" w:sz="0" w:space="0" w:color="auto"/>
                                    <w:left w:val="none" w:sz="0" w:space="0" w:color="auto"/>
                                    <w:bottom w:val="none" w:sz="0" w:space="0" w:color="auto"/>
                                    <w:right w:val="none" w:sz="0" w:space="0" w:color="auto"/>
                                  </w:divBdr>
                                </w:div>
                                <w:div w:id="1089542142">
                                  <w:marLeft w:val="0"/>
                                  <w:marRight w:val="0"/>
                                  <w:marTop w:val="0"/>
                                  <w:marBottom w:val="0"/>
                                  <w:divBdr>
                                    <w:top w:val="none" w:sz="0" w:space="0" w:color="auto"/>
                                    <w:left w:val="none" w:sz="0" w:space="0" w:color="auto"/>
                                    <w:bottom w:val="none" w:sz="0" w:space="0" w:color="auto"/>
                                    <w:right w:val="none" w:sz="0" w:space="0" w:color="auto"/>
                                  </w:divBdr>
                                </w:div>
                                <w:div w:id="2096052373">
                                  <w:marLeft w:val="0"/>
                                  <w:marRight w:val="0"/>
                                  <w:marTop w:val="0"/>
                                  <w:marBottom w:val="0"/>
                                  <w:divBdr>
                                    <w:top w:val="none" w:sz="0" w:space="0" w:color="auto"/>
                                    <w:left w:val="none" w:sz="0" w:space="0" w:color="auto"/>
                                    <w:bottom w:val="none" w:sz="0" w:space="0" w:color="auto"/>
                                    <w:right w:val="none" w:sz="0" w:space="0" w:color="auto"/>
                                  </w:divBdr>
                                </w:div>
                                <w:div w:id="1431855186">
                                  <w:marLeft w:val="0"/>
                                  <w:marRight w:val="0"/>
                                  <w:marTop w:val="0"/>
                                  <w:marBottom w:val="0"/>
                                  <w:divBdr>
                                    <w:top w:val="none" w:sz="0" w:space="0" w:color="auto"/>
                                    <w:left w:val="none" w:sz="0" w:space="0" w:color="auto"/>
                                    <w:bottom w:val="none" w:sz="0" w:space="0" w:color="auto"/>
                                    <w:right w:val="none" w:sz="0" w:space="0" w:color="auto"/>
                                  </w:divBdr>
                                </w:div>
                                <w:div w:id="1026716010">
                                  <w:marLeft w:val="0"/>
                                  <w:marRight w:val="0"/>
                                  <w:marTop w:val="0"/>
                                  <w:marBottom w:val="0"/>
                                  <w:divBdr>
                                    <w:top w:val="none" w:sz="0" w:space="0" w:color="auto"/>
                                    <w:left w:val="none" w:sz="0" w:space="0" w:color="auto"/>
                                    <w:bottom w:val="none" w:sz="0" w:space="0" w:color="auto"/>
                                    <w:right w:val="none" w:sz="0" w:space="0" w:color="auto"/>
                                  </w:divBdr>
                                </w:div>
                                <w:div w:id="184950169">
                                  <w:marLeft w:val="0"/>
                                  <w:marRight w:val="0"/>
                                  <w:marTop w:val="0"/>
                                  <w:marBottom w:val="0"/>
                                  <w:divBdr>
                                    <w:top w:val="none" w:sz="0" w:space="0" w:color="auto"/>
                                    <w:left w:val="none" w:sz="0" w:space="0" w:color="auto"/>
                                    <w:bottom w:val="none" w:sz="0" w:space="0" w:color="auto"/>
                                    <w:right w:val="none" w:sz="0" w:space="0" w:color="auto"/>
                                  </w:divBdr>
                                </w:div>
                                <w:div w:id="2056155830">
                                  <w:marLeft w:val="0"/>
                                  <w:marRight w:val="0"/>
                                  <w:marTop w:val="0"/>
                                  <w:marBottom w:val="0"/>
                                  <w:divBdr>
                                    <w:top w:val="none" w:sz="0" w:space="0" w:color="auto"/>
                                    <w:left w:val="none" w:sz="0" w:space="0" w:color="auto"/>
                                    <w:bottom w:val="none" w:sz="0" w:space="0" w:color="auto"/>
                                    <w:right w:val="none" w:sz="0" w:space="0" w:color="auto"/>
                                  </w:divBdr>
                                </w:div>
                                <w:div w:id="1663509368">
                                  <w:marLeft w:val="0"/>
                                  <w:marRight w:val="0"/>
                                  <w:marTop w:val="0"/>
                                  <w:marBottom w:val="0"/>
                                  <w:divBdr>
                                    <w:top w:val="none" w:sz="0" w:space="0" w:color="auto"/>
                                    <w:left w:val="none" w:sz="0" w:space="0" w:color="auto"/>
                                    <w:bottom w:val="none" w:sz="0" w:space="0" w:color="auto"/>
                                    <w:right w:val="none" w:sz="0" w:space="0" w:color="auto"/>
                                  </w:divBdr>
                                </w:div>
                                <w:div w:id="1094278893">
                                  <w:marLeft w:val="0"/>
                                  <w:marRight w:val="0"/>
                                  <w:marTop w:val="0"/>
                                  <w:marBottom w:val="0"/>
                                  <w:divBdr>
                                    <w:top w:val="none" w:sz="0" w:space="0" w:color="auto"/>
                                    <w:left w:val="none" w:sz="0" w:space="0" w:color="auto"/>
                                    <w:bottom w:val="none" w:sz="0" w:space="0" w:color="auto"/>
                                    <w:right w:val="none" w:sz="0" w:space="0" w:color="auto"/>
                                  </w:divBdr>
                                </w:div>
                                <w:div w:id="1408264940">
                                  <w:marLeft w:val="0"/>
                                  <w:marRight w:val="0"/>
                                  <w:marTop w:val="0"/>
                                  <w:marBottom w:val="0"/>
                                  <w:divBdr>
                                    <w:top w:val="none" w:sz="0" w:space="0" w:color="auto"/>
                                    <w:left w:val="none" w:sz="0" w:space="0" w:color="auto"/>
                                    <w:bottom w:val="none" w:sz="0" w:space="0" w:color="auto"/>
                                    <w:right w:val="none" w:sz="0" w:space="0" w:color="auto"/>
                                  </w:divBdr>
                                </w:div>
                                <w:div w:id="1985500236">
                                  <w:marLeft w:val="0"/>
                                  <w:marRight w:val="0"/>
                                  <w:marTop w:val="0"/>
                                  <w:marBottom w:val="0"/>
                                  <w:divBdr>
                                    <w:top w:val="none" w:sz="0" w:space="0" w:color="auto"/>
                                    <w:left w:val="none" w:sz="0" w:space="0" w:color="auto"/>
                                    <w:bottom w:val="none" w:sz="0" w:space="0" w:color="auto"/>
                                    <w:right w:val="none" w:sz="0" w:space="0" w:color="auto"/>
                                  </w:divBdr>
                                </w:div>
                                <w:div w:id="43021686">
                                  <w:marLeft w:val="0"/>
                                  <w:marRight w:val="0"/>
                                  <w:marTop w:val="0"/>
                                  <w:marBottom w:val="0"/>
                                  <w:divBdr>
                                    <w:top w:val="none" w:sz="0" w:space="0" w:color="auto"/>
                                    <w:left w:val="none" w:sz="0" w:space="0" w:color="auto"/>
                                    <w:bottom w:val="none" w:sz="0" w:space="0" w:color="auto"/>
                                    <w:right w:val="none" w:sz="0" w:space="0" w:color="auto"/>
                                  </w:divBdr>
                                </w:div>
                                <w:div w:id="1719235799">
                                  <w:marLeft w:val="0"/>
                                  <w:marRight w:val="0"/>
                                  <w:marTop w:val="0"/>
                                  <w:marBottom w:val="0"/>
                                  <w:divBdr>
                                    <w:top w:val="none" w:sz="0" w:space="0" w:color="auto"/>
                                    <w:left w:val="none" w:sz="0" w:space="0" w:color="auto"/>
                                    <w:bottom w:val="none" w:sz="0" w:space="0" w:color="auto"/>
                                    <w:right w:val="none" w:sz="0" w:space="0" w:color="auto"/>
                                  </w:divBdr>
                                </w:div>
                                <w:div w:id="430590830">
                                  <w:marLeft w:val="0"/>
                                  <w:marRight w:val="0"/>
                                  <w:marTop w:val="0"/>
                                  <w:marBottom w:val="0"/>
                                  <w:divBdr>
                                    <w:top w:val="none" w:sz="0" w:space="0" w:color="auto"/>
                                    <w:left w:val="none" w:sz="0" w:space="0" w:color="auto"/>
                                    <w:bottom w:val="none" w:sz="0" w:space="0" w:color="auto"/>
                                    <w:right w:val="none" w:sz="0" w:space="0" w:color="auto"/>
                                  </w:divBdr>
                                </w:div>
                                <w:div w:id="1303465462">
                                  <w:marLeft w:val="0"/>
                                  <w:marRight w:val="0"/>
                                  <w:marTop w:val="0"/>
                                  <w:marBottom w:val="0"/>
                                  <w:divBdr>
                                    <w:top w:val="none" w:sz="0" w:space="0" w:color="auto"/>
                                    <w:left w:val="none" w:sz="0" w:space="0" w:color="auto"/>
                                    <w:bottom w:val="none" w:sz="0" w:space="0" w:color="auto"/>
                                    <w:right w:val="none" w:sz="0" w:space="0" w:color="auto"/>
                                  </w:divBdr>
                                </w:div>
                                <w:div w:id="2086829505">
                                  <w:marLeft w:val="0"/>
                                  <w:marRight w:val="0"/>
                                  <w:marTop w:val="0"/>
                                  <w:marBottom w:val="0"/>
                                  <w:divBdr>
                                    <w:top w:val="none" w:sz="0" w:space="0" w:color="auto"/>
                                    <w:left w:val="none" w:sz="0" w:space="0" w:color="auto"/>
                                    <w:bottom w:val="none" w:sz="0" w:space="0" w:color="auto"/>
                                    <w:right w:val="none" w:sz="0" w:space="0" w:color="auto"/>
                                  </w:divBdr>
                                </w:div>
                                <w:div w:id="2113278590">
                                  <w:marLeft w:val="0"/>
                                  <w:marRight w:val="0"/>
                                  <w:marTop w:val="0"/>
                                  <w:marBottom w:val="0"/>
                                  <w:divBdr>
                                    <w:top w:val="none" w:sz="0" w:space="0" w:color="auto"/>
                                    <w:left w:val="none" w:sz="0" w:space="0" w:color="auto"/>
                                    <w:bottom w:val="none" w:sz="0" w:space="0" w:color="auto"/>
                                    <w:right w:val="none" w:sz="0" w:space="0" w:color="auto"/>
                                  </w:divBdr>
                                </w:div>
                                <w:div w:id="1740588380">
                                  <w:marLeft w:val="0"/>
                                  <w:marRight w:val="0"/>
                                  <w:marTop w:val="0"/>
                                  <w:marBottom w:val="0"/>
                                  <w:divBdr>
                                    <w:top w:val="none" w:sz="0" w:space="0" w:color="auto"/>
                                    <w:left w:val="none" w:sz="0" w:space="0" w:color="auto"/>
                                    <w:bottom w:val="none" w:sz="0" w:space="0" w:color="auto"/>
                                    <w:right w:val="none" w:sz="0" w:space="0" w:color="auto"/>
                                  </w:divBdr>
                                </w:div>
                                <w:div w:id="2096583606">
                                  <w:marLeft w:val="0"/>
                                  <w:marRight w:val="0"/>
                                  <w:marTop w:val="0"/>
                                  <w:marBottom w:val="0"/>
                                  <w:divBdr>
                                    <w:top w:val="none" w:sz="0" w:space="0" w:color="auto"/>
                                    <w:left w:val="none" w:sz="0" w:space="0" w:color="auto"/>
                                    <w:bottom w:val="none" w:sz="0" w:space="0" w:color="auto"/>
                                    <w:right w:val="none" w:sz="0" w:space="0" w:color="auto"/>
                                  </w:divBdr>
                                </w:div>
                                <w:div w:id="177163667">
                                  <w:marLeft w:val="0"/>
                                  <w:marRight w:val="0"/>
                                  <w:marTop w:val="0"/>
                                  <w:marBottom w:val="0"/>
                                  <w:divBdr>
                                    <w:top w:val="none" w:sz="0" w:space="0" w:color="auto"/>
                                    <w:left w:val="none" w:sz="0" w:space="0" w:color="auto"/>
                                    <w:bottom w:val="none" w:sz="0" w:space="0" w:color="auto"/>
                                    <w:right w:val="none" w:sz="0" w:space="0" w:color="auto"/>
                                  </w:divBdr>
                                </w:div>
                                <w:div w:id="620303270">
                                  <w:marLeft w:val="0"/>
                                  <w:marRight w:val="0"/>
                                  <w:marTop w:val="0"/>
                                  <w:marBottom w:val="0"/>
                                  <w:divBdr>
                                    <w:top w:val="none" w:sz="0" w:space="0" w:color="auto"/>
                                    <w:left w:val="none" w:sz="0" w:space="0" w:color="auto"/>
                                    <w:bottom w:val="none" w:sz="0" w:space="0" w:color="auto"/>
                                    <w:right w:val="none" w:sz="0" w:space="0" w:color="auto"/>
                                  </w:divBdr>
                                </w:div>
                                <w:div w:id="1461025012">
                                  <w:marLeft w:val="0"/>
                                  <w:marRight w:val="0"/>
                                  <w:marTop w:val="0"/>
                                  <w:marBottom w:val="0"/>
                                  <w:divBdr>
                                    <w:top w:val="none" w:sz="0" w:space="0" w:color="auto"/>
                                    <w:left w:val="none" w:sz="0" w:space="0" w:color="auto"/>
                                    <w:bottom w:val="none" w:sz="0" w:space="0" w:color="auto"/>
                                    <w:right w:val="none" w:sz="0" w:space="0" w:color="auto"/>
                                  </w:divBdr>
                                </w:div>
                                <w:div w:id="1469199173">
                                  <w:marLeft w:val="0"/>
                                  <w:marRight w:val="0"/>
                                  <w:marTop w:val="0"/>
                                  <w:marBottom w:val="0"/>
                                  <w:divBdr>
                                    <w:top w:val="none" w:sz="0" w:space="0" w:color="auto"/>
                                    <w:left w:val="none" w:sz="0" w:space="0" w:color="auto"/>
                                    <w:bottom w:val="none" w:sz="0" w:space="0" w:color="auto"/>
                                    <w:right w:val="none" w:sz="0" w:space="0" w:color="auto"/>
                                  </w:divBdr>
                                </w:div>
                                <w:div w:id="1713534616">
                                  <w:marLeft w:val="0"/>
                                  <w:marRight w:val="0"/>
                                  <w:marTop w:val="0"/>
                                  <w:marBottom w:val="0"/>
                                  <w:divBdr>
                                    <w:top w:val="none" w:sz="0" w:space="0" w:color="auto"/>
                                    <w:left w:val="none" w:sz="0" w:space="0" w:color="auto"/>
                                    <w:bottom w:val="none" w:sz="0" w:space="0" w:color="auto"/>
                                    <w:right w:val="none" w:sz="0" w:space="0" w:color="auto"/>
                                  </w:divBdr>
                                </w:div>
                                <w:div w:id="1356227261">
                                  <w:marLeft w:val="0"/>
                                  <w:marRight w:val="0"/>
                                  <w:marTop w:val="0"/>
                                  <w:marBottom w:val="0"/>
                                  <w:divBdr>
                                    <w:top w:val="none" w:sz="0" w:space="0" w:color="auto"/>
                                    <w:left w:val="none" w:sz="0" w:space="0" w:color="auto"/>
                                    <w:bottom w:val="none" w:sz="0" w:space="0" w:color="auto"/>
                                    <w:right w:val="none" w:sz="0" w:space="0" w:color="auto"/>
                                  </w:divBdr>
                                </w:div>
                                <w:div w:id="505902929">
                                  <w:marLeft w:val="0"/>
                                  <w:marRight w:val="0"/>
                                  <w:marTop w:val="0"/>
                                  <w:marBottom w:val="0"/>
                                  <w:divBdr>
                                    <w:top w:val="none" w:sz="0" w:space="0" w:color="auto"/>
                                    <w:left w:val="none" w:sz="0" w:space="0" w:color="auto"/>
                                    <w:bottom w:val="none" w:sz="0" w:space="0" w:color="auto"/>
                                    <w:right w:val="none" w:sz="0" w:space="0" w:color="auto"/>
                                  </w:divBdr>
                                </w:div>
                                <w:div w:id="238515263">
                                  <w:marLeft w:val="0"/>
                                  <w:marRight w:val="0"/>
                                  <w:marTop w:val="0"/>
                                  <w:marBottom w:val="0"/>
                                  <w:divBdr>
                                    <w:top w:val="none" w:sz="0" w:space="0" w:color="auto"/>
                                    <w:left w:val="none" w:sz="0" w:space="0" w:color="auto"/>
                                    <w:bottom w:val="none" w:sz="0" w:space="0" w:color="auto"/>
                                    <w:right w:val="none" w:sz="0" w:space="0" w:color="auto"/>
                                  </w:divBdr>
                                </w:div>
                                <w:div w:id="768308017">
                                  <w:marLeft w:val="0"/>
                                  <w:marRight w:val="0"/>
                                  <w:marTop w:val="0"/>
                                  <w:marBottom w:val="0"/>
                                  <w:divBdr>
                                    <w:top w:val="none" w:sz="0" w:space="0" w:color="auto"/>
                                    <w:left w:val="none" w:sz="0" w:space="0" w:color="auto"/>
                                    <w:bottom w:val="none" w:sz="0" w:space="0" w:color="auto"/>
                                    <w:right w:val="none" w:sz="0" w:space="0" w:color="auto"/>
                                  </w:divBdr>
                                </w:div>
                                <w:div w:id="930235537">
                                  <w:marLeft w:val="0"/>
                                  <w:marRight w:val="0"/>
                                  <w:marTop w:val="0"/>
                                  <w:marBottom w:val="0"/>
                                  <w:divBdr>
                                    <w:top w:val="none" w:sz="0" w:space="0" w:color="auto"/>
                                    <w:left w:val="none" w:sz="0" w:space="0" w:color="auto"/>
                                    <w:bottom w:val="none" w:sz="0" w:space="0" w:color="auto"/>
                                    <w:right w:val="none" w:sz="0" w:space="0" w:color="auto"/>
                                  </w:divBdr>
                                </w:div>
                                <w:div w:id="48771886">
                                  <w:marLeft w:val="0"/>
                                  <w:marRight w:val="0"/>
                                  <w:marTop w:val="0"/>
                                  <w:marBottom w:val="0"/>
                                  <w:divBdr>
                                    <w:top w:val="none" w:sz="0" w:space="0" w:color="auto"/>
                                    <w:left w:val="none" w:sz="0" w:space="0" w:color="auto"/>
                                    <w:bottom w:val="none" w:sz="0" w:space="0" w:color="auto"/>
                                    <w:right w:val="none" w:sz="0" w:space="0" w:color="auto"/>
                                  </w:divBdr>
                                </w:div>
                                <w:div w:id="2043893341">
                                  <w:marLeft w:val="0"/>
                                  <w:marRight w:val="0"/>
                                  <w:marTop w:val="0"/>
                                  <w:marBottom w:val="0"/>
                                  <w:divBdr>
                                    <w:top w:val="none" w:sz="0" w:space="0" w:color="auto"/>
                                    <w:left w:val="none" w:sz="0" w:space="0" w:color="auto"/>
                                    <w:bottom w:val="none" w:sz="0" w:space="0" w:color="auto"/>
                                    <w:right w:val="none" w:sz="0" w:space="0" w:color="auto"/>
                                  </w:divBdr>
                                </w:div>
                                <w:div w:id="1086730253">
                                  <w:marLeft w:val="0"/>
                                  <w:marRight w:val="0"/>
                                  <w:marTop w:val="0"/>
                                  <w:marBottom w:val="0"/>
                                  <w:divBdr>
                                    <w:top w:val="none" w:sz="0" w:space="0" w:color="auto"/>
                                    <w:left w:val="none" w:sz="0" w:space="0" w:color="auto"/>
                                    <w:bottom w:val="none" w:sz="0" w:space="0" w:color="auto"/>
                                    <w:right w:val="none" w:sz="0" w:space="0" w:color="auto"/>
                                  </w:divBdr>
                                </w:div>
                                <w:div w:id="103814925">
                                  <w:marLeft w:val="0"/>
                                  <w:marRight w:val="0"/>
                                  <w:marTop w:val="0"/>
                                  <w:marBottom w:val="0"/>
                                  <w:divBdr>
                                    <w:top w:val="none" w:sz="0" w:space="0" w:color="auto"/>
                                    <w:left w:val="none" w:sz="0" w:space="0" w:color="auto"/>
                                    <w:bottom w:val="none" w:sz="0" w:space="0" w:color="auto"/>
                                    <w:right w:val="none" w:sz="0" w:space="0" w:color="auto"/>
                                  </w:divBdr>
                                </w:div>
                                <w:div w:id="1296982272">
                                  <w:marLeft w:val="0"/>
                                  <w:marRight w:val="0"/>
                                  <w:marTop w:val="0"/>
                                  <w:marBottom w:val="0"/>
                                  <w:divBdr>
                                    <w:top w:val="none" w:sz="0" w:space="0" w:color="auto"/>
                                    <w:left w:val="none" w:sz="0" w:space="0" w:color="auto"/>
                                    <w:bottom w:val="none" w:sz="0" w:space="0" w:color="auto"/>
                                    <w:right w:val="none" w:sz="0" w:space="0" w:color="auto"/>
                                  </w:divBdr>
                                </w:div>
                                <w:div w:id="1493057853">
                                  <w:marLeft w:val="0"/>
                                  <w:marRight w:val="0"/>
                                  <w:marTop w:val="0"/>
                                  <w:marBottom w:val="0"/>
                                  <w:divBdr>
                                    <w:top w:val="none" w:sz="0" w:space="0" w:color="auto"/>
                                    <w:left w:val="none" w:sz="0" w:space="0" w:color="auto"/>
                                    <w:bottom w:val="none" w:sz="0" w:space="0" w:color="auto"/>
                                    <w:right w:val="none" w:sz="0" w:space="0" w:color="auto"/>
                                  </w:divBdr>
                                </w:div>
                                <w:div w:id="1258824586">
                                  <w:marLeft w:val="0"/>
                                  <w:marRight w:val="0"/>
                                  <w:marTop w:val="0"/>
                                  <w:marBottom w:val="0"/>
                                  <w:divBdr>
                                    <w:top w:val="none" w:sz="0" w:space="0" w:color="auto"/>
                                    <w:left w:val="none" w:sz="0" w:space="0" w:color="auto"/>
                                    <w:bottom w:val="none" w:sz="0" w:space="0" w:color="auto"/>
                                    <w:right w:val="none" w:sz="0" w:space="0" w:color="auto"/>
                                  </w:divBdr>
                                </w:div>
                                <w:div w:id="1844391501">
                                  <w:marLeft w:val="0"/>
                                  <w:marRight w:val="0"/>
                                  <w:marTop w:val="0"/>
                                  <w:marBottom w:val="0"/>
                                  <w:divBdr>
                                    <w:top w:val="none" w:sz="0" w:space="0" w:color="auto"/>
                                    <w:left w:val="none" w:sz="0" w:space="0" w:color="auto"/>
                                    <w:bottom w:val="none" w:sz="0" w:space="0" w:color="auto"/>
                                    <w:right w:val="none" w:sz="0" w:space="0" w:color="auto"/>
                                  </w:divBdr>
                                </w:div>
                                <w:div w:id="1751806920">
                                  <w:marLeft w:val="0"/>
                                  <w:marRight w:val="0"/>
                                  <w:marTop w:val="0"/>
                                  <w:marBottom w:val="0"/>
                                  <w:divBdr>
                                    <w:top w:val="none" w:sz="0" w:space="0" w:color="auto"/>
                                    <w:left w:val="none" w:sz="0" w:space="0" w:color="auto"/>
                                    <w:bottom w:val="none" w:sz="0" w:space="0" w:color="auto"/>
                                    <w:right w:val="none" w:sz="0" w:space="0" w:color="auto"/>
                                  </w:divBdr>
                                </w:div>
                                <w:div w:id="1728531302">
                                  <w:marLeft w:val="0"/>
                                  <w:marRight w:val="0"/>
                                  <w:marTop w:val="0"/>
                                  <w:marBottom w:val="0"/>
                                  <w:divBdr>
                                    <w:top w:val="none" w:sz="0" w:space="0" w:color="auto"/>
                                    <w:left w:val="none" w:sz="0" w:space="0" w:color="auto"/>
                                    <w:bottom w:val="none" w:sz="0" w:space="0" w:color="auto"/>
                                    <w:right w:val="none" w:sz="0" w:space="0" w:color="auto"/>
                                  </w:divBdr>
                                </w:div>
                                <w:div w:id="922451535">
                                  <w:marLeft w:val="0"/>
                                  <w:marRight w:val="0"/>
                                  <w:marTop w:val="0"/>
                                  <w:marBottom w:val="0"/>
                                  <w:divBdr>
                                    <w:top w:val="none" w:sz="0" w:space="0" w:color="auto"/>
                                    <w:left w:val="none" w:sz="0" w:space="0" w:color="auto"/>
                                    <w:bottom w:val="none" w:sz="0" w:space="0" w:color="auto"/>
                                    <w:right w:val="none" w:sz="0" w:space="0" w:color="auto"/>
                                  </w:divBdr>
                                </w:div>
                                <w:div w:id="1141725125">
                                  <w:marLeft w:val="0"/>
                                  <w:marRight w:val="0"/>
                                  <w:marTop w:val="0"/>
                                  <w:marBottom w:val="0"/>
                                  <w:divBdr>
                                    <w:top w:val="none" w:sz="0" w:space="0" w:color="auto"/>
                                    <w:left w:val="none" w:sz="0" w:space="0" w:color="auto"/>
                                    <w:bottom w:val="none" w:sz="0" w:space="0" w:color="auto"/>
                                    <w:right w:val="none" w:sz="0" w:space="0" w:color="auto"/>
                                  </w:divBdr>
                                </w:div>
                                <w:div w:id="1379553349">
                                  <w:marLeft w:val="0"/>
                                  <w:marRight w:val="0"/>
                                  <w:marTop w:val="0"/>
                                  <w:marBottom w:val="0"/>
                                  <w:divBdr>
                                    <w:top w:val="none" w:sz="0" w:space="0" w:color="auto"/>
                                    <w:left w:val="none" w:sz="0" w:space="0" w:color="auto"/>
                                    <w:bottom w:val="none" w:sz="0" w:space="0" w:color="auto"/>
                                    <w:right w:val="none" w:sz="0" w:space="0" w:color="auto"/>
                                  </w:divBdr>
                                </w:div>
                                <w:div w:id="396435281">
                                  <w:marLeft w:val="0"/>
                                  <w:marRight w:val="0"/>
                                  <w:marTop w:val="0"/>
                                  <w:marBottom w:val="0"/>
                                  <w:divBdr>
                                    <w:top w:val="none" w:sz="0" w:space="0" w:color="auto"/>
                                    <w:left w:val="none" w:sz="0" w:space="0" w:color="auto"/>
                                    <w:bottom w:val="none" w:sz="0" w:space="0" w:color="auto"/>
                                    <w:right w:val="none" w:sz="0" w:space="0" w:color="auto"/>
                                  </w:divBdr>
                                </w:div>
                                <w:div w:id="1874076890">
                                  <w:marLeft w:val="0"/>
                                  <w:marRight w:val="0"/>
                                  <w:marTop w:val="0"/>
                                  <w:marBottom w:val="0"/>
                                  <w:divBdr>
                                    <w:top w:val="none" w:sz="0" w:space="0" w:color="auto"/>
                                    <w:left w:val="none" w:sz="0" w:space="0" w:color="auto"/>
                                    <w:bottom w:val="none" w:sz="0" w:space="0" w:color="auto"/>
                                    <w:right w:val="none" w:sz="0" w:space="0" w:color="auto"/>
                                  </w:divBdr>
                                </w:div>
                                <w:div w:id="1677265640">
                                  <w:marLeft w:val="0"/>
                                  <w:marRight w:val="0"/>
                                  <w:marTop w:val="0"/>
                                  <w:marBottom w:val="0"/>
                                  <w:divBdr>
                                    <w:top w:val="none" w:sz="0" w:space="0" w:color="auto"/>
                                    <w:left w:val="none" w:sz="0" w:space="0" w:color="auto"/>
                                    <w:bottom w:val="none" w:sz="0" w:space="0" w:color="auto"/>
                                    <w:right w:val="none" w:sz="0" w:space="0" w:color="auto"/>
                                  </w:divBdr>
                                </w:div>
                                <w:div w:id="20520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EB9399-8F06-43FC-A9E1-71147280BD7D}"/>
</file>

<file path=customXml/itemProps2.xml><?xml version="1.0" encoding="utf-8"?>
<ds:datastoreItem xmlns:ds="http://schemas.openxmlformats.org/officeDocument/2006/customXml" ds:itemID="{5E3FE2DE-5D35-4430-92FE-C7171997E66F}"/>
</file>

<file path=customXml/itemProps3.xml><?xml version="1.0" encoding="utf-8"?>
<ds:datastoreItem xmlns:ds="http://schemas.openxmlformats.org/officeDocument/2006/customXml" ds:itemID="{0CB3A702-E2D3-45E1-BE38-23EF18C52F5E}"/>
</file>

<file path=docProps/app.xml><?xml version="1.0" encoding="utf-8"?>
<Properties xmlns="http://schemas.openxmlformats.org/officeDocument/2006/extended-properties" xmlns:vt="http://schemas.openxmlformats.org/officeDocument/2006/docPropsVTypes">
  <Template>Normal</Template>
  <TotalTime>2</TotalTime>
  <Pages>10</Pages>
  <Words>3977</Words>
  <Characters>22670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26594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3</cp:revision>
  <dcterms:created xsi:type="dcterms:W3CDTF">2015-01-07T10:16:00Z</dcterms:created>
  <dcterms:modified xsi:type="dcterms:W3CDTF">2015-01-07T10:18:00Z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