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19"/>
        <w:gridCol w:w="4515"/>
      </w:tblGrid>
      <w:tr w:rsidR="00D54A90" w:rsidTr="00271F59">
        <w:tc>
          <w:tcPr>
            <w:tcW w:w="2434" w:type="pct"/>
          </w:tcPr>
          <w:p w:rsidR="00D54A90" w:rsidRPr="00F50D90" w:rsidRDefault="00271F59" w:rsidP="00F50D90">
            <w:pPr>
              <w:jc w:val="center"/>
              <w:rPr>
                <w:b/>
              </w:rPr>
            </w:pPr>
            <w:bookmarkStart w:id="0" w:name="_GoBack"/>
            <w:bookmarkEnd w:id="0"/>
            <w:r>
              <w:rPr>
                <w:b/>
              </w:rPr>
              <w:t>GENERAL TAX DEPARTMENT</w:t>
            </w:r>
          </w:p>
          <w:p w:rsidR="00052A01" w:rsidRDefault="00052A01" w:rsidP="00F50D90">
            <w:pPr>
              <w:jc w:val="center"/>
              <w:rPr>
                <w:b/>
              </w:rPr>
            </w:pPr>
            <w:r w:rsidRPr="00F50D90">
              <w:rPr>
                <w:b/>
              </w:rPr>
              <w:t>Hanoi Tax Department</w:t>
            </w:r>
          </w:p>
          <w:p w:rsidR="00F50D90" w:rsidRPr="00F50D90" w:rsidRDefault="00F50D90" w:rsidP="00F50D90">
            <w:pPr>
              <w:jc w:val="center"/>
              <w:rPr>
                <w:b/>
              </w:rPr>
            </w:pPr>
            <w:r>
              <w:rPr>
                <w:b/>
              </w:rPr>
              <w:t>-----------</w:t>
            </w:r>
          </w:p>
        </w:tc>
        <w:tc>
          <w:tcPr>
            <w:tcW w:w="2566" w:type="pct"/>
            <w:gridSpan w:val="2"/>
          </w:tcPr>
          <w:p w:rsidR="00D54A90" w:rsidRPr="00F50D90" w:rsidRDefault="00271F59" w:rsidP="00F50D90">
            <w:pPr>
              <w:jc w:val="center"/>
              <w:rPr>
                <w:b/>
              </w:rPr>
            </w:pPr>
            <w:r>
              <w:rPr>
                <w:b/>
              </w:rPr>
              <w:t>SOCIALIST REPUBLIC OF VIETNAM</w:t>
            </w:r>
          </w:p>
          <w:p w:rsidR="00D54A90" w:rsidRDefault="00D54A90" w:rsidP="00F50D90">
            <w:pPr>
              <w:jc w:val="center"/>
              <w:rPr>
                <w:b/>
                <w:sz w:val="26"/>
              </w:rPr>
            </w:pPr>
            <w:r w:rsidRPr="00F50D90">
              <w:rPr>
                <w:b/>
                <w:sz w:val="26"/>
              </w:rPr>
              <w:t>Independence – Freedom – Happiness</w:t>
            </w:r>
          </w:p>
          <w:p w:rsidR="00F50D90" w:rsidRPr="00F50D90" w:rsidRDefault="00F50D90" w:rsidP="00F50D90">
            <w:pPr>
              <w:jc w:val="center"/>
              <w:rPr>
                <w:b/>
              </w:rPr>
            </w:pPr>
            <w:r>
              <w:rPr>
                <w:b/>
                <w:sz w:val="26"/>
              </w:rPr>
              <w:t>-------------------</w:t>
            </w:r>
          </w:p>
        </w:tc>
      </w:tr>
      <w:tr w:rsidR="00D54A90" w:rsidTr="00F50D90">
        <w:tc>
          <w:tcPr>
            <w:tcW w:w="2500" w:type="pct"/>
            <w:gridSpan w:val="2"/>
          </w:tcPr>
          <w:p w:rsidR="00D54A90" w:rsidRDefault="00D54A90" w:rsidP="00271F59">
            <w:pPr>
              <w:jc w:val="center"/>
            </w:pPr>
            <w:r>
              <w:t>No: 617/8/CT/TTHT</w:t>
            </w:r>
          </w:p>
          <w:p w:rsidR="00D54A90" w:rsidRDefault="00D54A90" w:rsidP="00271F59">
            <w:pPr>
              <w:jc w:val="center"/>
            </w:pPr>
            <w:r>
              <w:t>Re: Tax policy inquiry response</w:t>
            </w:r>
          </w:p>
        </w:tc>
        <w:tc>
          <w:tcPr>
            <w:tcW w:w="2500" w:type="pct"/>
          </w:tcPr>
          <w:p w:rsidR="00D54A90" w:rsidRPr="00271F59" w:rsidRDefault="00D54A90" w:rsidP="00F50D90">
            <w:pPr>
              <w:jc w:val="right"/>
              <w:rPr>
                <w:i/>
              </w:rPr>
            </w:pPr>
            <w:r w:rsidRPr="00271F59">
              <w:rPr>
                <w:i/>
              </w:rPr>
              <w:t>Hanoi, 13 September 2017</w:t>
            </w:r>
          </w:p>
        </w:tc>
      </w:tr>
    </w:tbl>
    <w:p w:rsidR="00D9021D" w:rsidRDefault="00FD1C4D"/>
    <w:p w:rsidR="00275D0B" w:rsidRDefault="00D54A90" w:rsidP="00F50D90">
      <w:pPr>
        <w:ind w:firstLine="720"/>
      </w:pPr>
      <w:r w:rsidRPr="00F50D90">
        <w:rPr>
          <w:b/>
          <w:i/>
          <w:u w:val="single"/>
        </w:rPr>
        <w:t>To:</w:t>
      </w:r>
      <w:r>
        <w:t xml:space="preserve"> JFE Engineering Corporation</w:t>
      </w:r>
      <w:r w:rsidR="00275D0B">
        <w:t xml:space="preserve"> Co.,</w:t>
      </w:r>
      <w:r>
        <w:t xml:space="preserve"> – Main contractor of Package CP-2 Water treatment factory in Project of Hoa Lac High technological zone’s facilities development at KM29 – Thang Long Avenue</w:t>
      </w:r>
    </w:p>
    <w:p w:rsidR="00D54A90" w:rsidRPr="00271F59" w:rsidRDefault="00D54A90" w:rsidP="00F50D90">
      <w:pPr>
        <w:jc w:val="center"/>
        <w:rPr>
          <w:i/>
        </w:rPr>
      </w:pPr>
      <w:r w:rsidRPr="00271F59">
        <w:rPr>
          <w:i/>
        </w:rPr>
        <w:t>(Add: KM29, Thang Long Avenu</w:t>
      </w:r>
      <w:r w:rsidR="00275D0B" w:rsidRPr="00271F59">
        <w:rPr>
          <w:i/>
        </w:rPr>
        <w:t>e – Thach That district – Hanoi)</w:t>
      </w:r>
    </w:p>
    <w:p w:rsidR="00275D0B" w:rsidRDefault="00275D0B" w:rsidP="00F50D90">
      <w:pPr>
        <w:jc w:val="center"/>
      </w:pPr>
      <w:r w:rsidRPr="00271F59">
        <w:rPr>
          <w:i/>
        </w:rPr>
        <w:t>Tax code: 0107454013</w:t>
      </w:r>
    </w:p>
    <w:p w:rsidR="00275D0B" w:rsidRDefault="00275D0B"/>
    <w:p w:rsidR="00275D0B" w:rsidRDefault="00275D0B" w:rsidP="00F50D90">
      <w:pPr>
        <w:ind w:firstLine="360"/>
      </w:pPr>
      <w:r>
        <w:t xml:space="preserve">In reply of official documents number CP2-LT-POJ-OTH-00139 dated 4 January 2017 and number JFE-ACC09/2017 dated 1 April 2017 of </w:t>
      </w:r>
      <w:r w:rsidR="00271F59">
        <w:t>JFE Engineering Corporation Co.</w:t>
      </w:r>
      <w:r>
        <w:t>, main contractor of Package CP-2 Water treatment factory in Project of Hoa Lac High technological zone’s facilities development at KM29 – Thang Long Avenue (hereunder called JFE HL company) inquiring of tax policies, Hanoi Tax Department would like to answer as followings:</w:t>
      </w:r>
    </w:p>
    <w:p w:rsidR="00275D0B" w:rsidRDefault="00275D0B" w:rsidP="00275D0B">
      <w:pPr>
        <w:pStyle w:val="ListParagraph"/>
        <w:numPr>
          <w:ilvl w:val="0"/>
          <w:numId w:val="1"/>
        </w:numPr>
        <w:ind w:left="0" w:firstLine="360"/>
      </w:pPr>
      <w:r>
        <w:t xml:space="preserve">According to Point 1, Article 17, Circular 219/2013/TT-BTC dated 31/12/2013 on Guidance of Exercising Value </w:t>
      </w:r>
      <w:r w:rsidR="00BC3A6C">
        <w:t>Added Tax L</w:t>
      </w:r>
      <w:r>
        <w:t>aw and Decree 209/2013/ND-CP dated 18/12/2013 issued by the Government on detailed regulation and exercising guidance of several articles</w:t>
      </w:r>
      <w:r w:rsidR="00BC3A6C">
        <w:t xml:space="preserve"> relating to input value added tax exemption</w:t>
      </w:r>
      <w:r>
        <w:t xml:space="preserve"> in Value Added Tax Law</w:t>
      </w:r>
      <w:r w:rsidR="00BC3A6C">
        <w:t>:</w:t>
      </w:r>
    </w:p>
    <w:p w:rsidR="00BC3A6C" w:rsidRDefault="00BC3A6C" w:rsidP="00BC3A6C">
      <w:pPr>
        <w:pStyle w:val="ListParagraph"/>
        <w:ind w:left="0" w:firstLine="360"/>
        <w:rPr>
          <w:i/>
        </w:rPr>
      </w:pPr>
      <w:r>
        <w:rPr>
          <w:i/>
        </w:rPr>
        <w:t>“</w:t>
      </w:r>
      <w:r w:rsidRPr="00BC3A6C">
        <w:rPr>
          <w:i/>
        </w:rPr>
        <w:t>When a taxpayer pays foreign experts for their works in Vietnam or holding managerial positions in Vietnam under labor contracts signed, the rent for houses for such foreign experts must not be deducted.</w:t>
      </w:r>
      <w:r>
        <w:rPr>
          <w:i/>
        </w:rPr>
        <w:t>”</w:t>
      </w:r>
    </w:p>
    <w:p w:rsidR="00BC3A6C" w:rsidRDefault="00D01098" w:rsidP="00BC3A6C">
      <w:pPr>
        <w:pStyle w:val="ListParagraph"/>
        <w:ind w:left="0" w:firstLine="360"/>
        <w:rPr>
          <w:i/>
        </w:rPr>
      </w:pPr>
      <w:r>
        <w:rPr>
          <w:i/>
        </w:rPr>
        <w:t>“</w:t>
      </w:r>
      <w:r w:rsidRPr="00D01098">
        <w:rPr>
          <w:i/>
        </w:rPr>
        <w:t xml:space="preserve">If the foreign experts are still employees of an overseas company, receive wages and benefits from the overseas company over the period of work in </w:t>
      </w:r>
      <w:r w:rsidRPr="00D01098">
        <w:rPr>
          <w:i/>
        </w:rPr>
        <w:lastRenderedPageBreak/>
        <w:t>Vietnam, and the overseas company and the taxpayer in Vietnam is signs a contract specifying that the taxpayer in Vietnam must cover the costs of accommodation for the foreign experts while they are working in Vietnam, then the VAT on the accommodation costs paid by the taxpayer shall be deducted.</w:t>
      </w:r>
      <w:r>
        <w:rPr>
          <w:i/>
        </w:rPr>
        <w:t>”</w:t>
      </w:r>
    </w:p>
    <w:p w:rsidR="00052A01" w:rsidRDefault="00D01098" w:rsidP="00052A01">
      <w:pPr>
        <w:pStyle w:val="ListParagraph"/>
        <w:numPr>
          <w:ilvl w:val="0"/>
          <w:numId w:val="1"/>
        </w:numPr>
        <w:ind w:left="0" w:firstLine="360"/>
      </w:pPr>
      <w:r>
        <w:t xml:space="preserve">According to Point 2, Article 11, Circular 92/2015/TT-BTC dated 15 June 2015 of Ministry of Finance on </w:t>
      </w:r>
      <w:r w:rsidR="00052A01" w:rsidRPr="00052A01">
        <w:t xml:space="preserve">guidelines for vat and personal income tax incurred by residents doing business, amendments to some articles on personal income tax of the Law No. 71/2014/QH13 on the amendments to tax Laws and the Government's </w:t>
      </w:r>
      <w:r w:rsidR="00F91793">
        <w:t>Decree 12/2015/</w:t>
      </w:r>
      <w:r w:rsidR="00052A01">
        <w:t xml:space="preserve">ND-CP dated 12 February 2015 on </w:t>
      </w:r>
      <w:r w:rsidR="00F91793">
        <w:t>elaboration of the law on amendments to tax laws and amendments to some articles of decrees on taxations, regulation on taxable personal incomes from salaries and wages:</w:t>
      </w:r>
    </w:p>
    <w:p w:rsidR="00052A01" w:rsidRPr="00052A01" w:rsidRDefault="00F91793" w:rsidP="00052A01">
      <w:pPr>
        <w:pStyle w:val="ListParagraph"/>
        <w:ind w:left="0" w:firstLine="360"/>
        <w:rPr>
          <w:i/>
        </w:rPr>
      </w:pPr>
      <w:r w:rsidRPr="00052A01">
        <w:rPr>
          <w:i/>
        </w:rPr>
        <w:t>“</w:t>
      </w:r>
      <w:r w:rsidR="00052A01" w:rsidRPr="00052A01">
        <w:rPr>
          <w:i/>
        </w:rPr>
        <w:t>2. Point dd.1 Clause 2 Article 2</w:t>
      </w:r>
      <w:r w:rsidR="00052A01">
        <w:rPr>
          <w:i/>
        </w:rPr>
        <w:t xml:space="preserve"> Circular 111/2013/TT-BTC is amended as follows:</w:t>
      </w:r>
    </w:p>
    <w:p w:rsidR="00052A01" w:rsidRPr="00052A01" w:rsidRDefault="00052A01" w:rsidP="00052A01">
      <w:pPr>
        <w:pStyle w:val="ListParagraph"/>
        <w:ind w:left="0" w:firstLine="360"/>
        <w:rPr>
          <w:i/>
        </w:rPr>
      </w:pPr>
      <w:r w:rsidRPr="00052A01">
        <w:rPr>
          <w:i/>
        </w:rPr>
        <w:t>Payments for housing, electricity, water supply and associated services (if any), not including: benefits in terms of housing, electricity, water supply, and associated services (if any) of housing built by the employer for serving employees in industrial parks free of charge; housing built by the employer in disadvantaged areas and extremely disadvantaged areas that is provided free of charge</w:t>
      </w:r>
      <w:r>
        <w:rPr>
          <w:i/>
        </w:rPr>
        <w:t xml:space="preserve"> for employees working therein.</w:t>
      </w:r>
    </w:p>
    <w:p w:rsidR="00052A01" w:rsidRPr="00052A01" w:rsidRDefault="00052A01" w:rsidP="00052A01">
      <w:pPr>
        <w:pStyle w:val="ListParagraph"/>
        <w:ind w:left="0" w:firstLine="360"/>
        <w:rPr>
          <w:i/>
        </w:rPr>
      </w:pPr>
      <w:r w:rsidRPr="00052A01">
        <w:rPr>
          <w:i/>
        </w:rPr>
        <w:t>If the person stays at the workplace, the taxable income depends on the house rent or depreciation expense, payments for electricity, water supply, and other services according to the ratio of area that person uses to th</w:t>
      </w:r>
      <w:r>
        <w:rPr>
          <w:i/>
        </w:rPr>
        <w:t xml:space="preserve">e total area of the workplace. </w:t>
      </w:r>
    </w:p>
    <w:p w:rsidR="00D01098" w:rsidRDefault="00052A01" w:rsidP="00052A01">
      <w:pPr>
        <w:pStyle w:val="ListParagraph"/>
        <w:ind w:left="0" w:firstLine="360"/>
        <w:rPr>
          <w:i/>
        </w:rPr>
      </w:pPr>
      <w:r w:rsidRPr="00052A01">
        <w:rPr>
          <w:i/>
        </w:rPr>
        <w:t xml:space="preserve">The house rent, payment for electricity and water supply, and payment for associated services (if any) paid by the employer on behalf of the employee shall be included in taxable income according to the actual amount paid on behalf of employees. Nevertheless, the amount must not exceed 15% of the total taxable income (excluding house rent, payment for electricity, water supply, and </w:t>
      </w:r>
      <w:r w:rsidRPr="00052A01">
        <w:rPr>
          <w:i/>
        </w:rPr>
        <w:lastRenderedPageBreak/>
        <w:t>associated services (if any)) earned at the workplace regardless of income payer.”</w:t>
      </w:r>
    </w:p>
    <w:p w:rsidR="00052A01" w:rsidRDefault="00052A01" w:rsidP="00052A01">
      <w:pPr>
        <w:pStyle w:val="ListParagraph"/>
        <w:numPr>
          <w:ilvl w:val="0"/>
          <w:numId w:val="1"/>
        </w:numPr>
        <w:ind w:left="0" w:firstLine="360"/>
      </w:pPr>
      <w:r>
        <w:t>According to Official Letter no. 388/TCT-CS dated 28 August 2</w:t>
      </w:r>
      <w:r w:rsidR="00271F59">
        <w:t>017 of General Tax Department</w:t>
      </w:r>
      <w:r>
        <w:t xml:space="preserve"> on Guidance of Value Added Tax and Personal Income Tax.</w:t>
      </w:r>
    </w:p>
    <w:p w:rsidR="00052A01" w:rsidRDefault="00052A01" w:rsidP="00052A01">
      <w:pPr>
        <w:pStyle w:val="ListParagraph"/>
        <w:ind w:left="0" w:firstLine="360"/>
      </w:pPr>
      <w:r>
        <w:t>According to regulations listed above, in the case that JFE HL Company is a foreign company who are working on projects in Vietnam, having Japanese experts work</w:t>
      </w:r>
      <w:r w:rsidR="00271F59">
        <w:t>ing</w:t>
      </w:r>
      <w:r>
        <w:t xml:space="preserve"> in Vietnam under t</w:t>
      </w:r>
      <w:r w:rsidR="000317B4">
        <w:t>he management of Japanese head</w:t>
      </w:r>
      <w:r>
        <w:t xml:space="preserve"> company</w:t>
      </w:r>
      <w:r w:rsidR="000317B4">
        <w:t>. Referring to assignment letters from JFE Japan, experts working in Vietnam are JFE Japan’s workers, who receive salaries from JFE Japan and other allowances from JFE HL on actual expenses (including housing expenses) incurred in Vietnam. Therefore:</w:t>
      </w:r>
    </w:p>
    <w:p w:rsidR="000317B4" w:rsidRDefault="000317B4" w:rsidP="000317B4">
      <w:pPr>
        <w:pStyle w:val="ListParagraph"/>
        <w:numPr>
          <w:ilvl w:val="0"/>
          <w:numId w:val="1"/>
        </w:numPr>
      </w:pPr>
      <w:r>
        <w:t>In terms of Value Added Tax: The value added tax on house rental fee for foreign experts working in Vietnam paid by JFE HL Company, business establishment in Vietnam, are deductible.</w:t>
      </w:r>
    </w:p>
    <w:p w:rsidR="000317B4" w:rsidRDefault="000317B4" w:rsidP="00F50D90">
      <w:pPr>
        <w:pStyle w:val="ListParagraph"/>
        <w:numPr>
          <w:ilvl w:val="0"/>
          <w:numId w:val="1"/>
        </w:numPr>
      </w:pPr>
      <w:r>
        <w:t xml:space="preserve">In terms of Personal Income Tax: When calculating personal income </w:t>
      </w:r>
      <w:r w:rsidR="00271F59">
        <w:t>tax of foreign experts assigned</w:t>
      </w:r>
      <w:r>
        <w:t xml:space="preserve"> to work in Vietnam, </w:t>
      </w:r>
      <w:r w:rsidR="00F50D90">
        <w:t>t</w:t>
      </w:r>
      <w:r w:rsidR="00F50D90" w:rsidRPr="00F50D90">
        <w:t>h</w:t>
      </w:r>
      <w:r w:rsidR="00271F59">
        <w:t>e house rent, electricity, water and</w:t>
      </w:r>
      <w:r w:rsidR="00F50D90" w:rsidRPr="00F50D90">
        <w:t xml:space="preserve"> associated services</w:t>
      </w:r>
      <w:r w:rsidR="00271F59">
        <w:t xml:space="preserve"> fees</w:t>
      </w:r>
      <w:r w:rsidR="00F50D90" w:rsidRPr="00F50D90">
        <w:t xml:space="preserve"> (if any) paid by the employer on behalf of the employee shall be inc</w:t>
      </w:r>
      <w:r w:rsidR="00271F59">
        <w:t>luded in taxable income based on the actual amount (</w:t>
      </w:r>
      <w:r w:rsidR="00F50D90">
        <w:t>inclusive</w:t>
      </w:r>
      <w:r w:rsidR="00271F59">
        <w:t xml:space="preserve"> VAT), but</w:t>
      </w:r>
      <w:r w:rsidR="00F50D90" w:rsidRPr="00F50D90">
        <w:t xml:space="preserve"> not exceed</w:t>
      </w:r>
      <w:r w:rsidR="00271F59">
        <w:t>ing</w:t>
      </w:r>
      <w:r w:rsidR="00F50D90" w:rsidRPr="00F50D90">
        <w:t xml:space="preserve"> 15% of the</w:t>
      </w:r>
      <w:r w:rsidR="00271F59">
        <w:t xml:space="preserve"> total taxable income (exclusive</w:t>
      </w:r>
      <w:r w:rsidR="00F50D90" w:rsidRPr="00F50D90">
        <w:t xml:space="preserve"> house rent</w:t>
      </w:r>
      <w:r w:rsidR="00F50D90">
        <w:t>).</w:t>
      </w:r>
    </w:p>
    <w:p w:rsidR="00F50D90" w:rsidRDefault="00F50D90" w:rsidP="00F50D90">
      <w:r>
        <w:t>Hanoi Tax Department answers for JFE HL Comp</w:t>
      </w:r>
      <w:r w:rsidR="00271F59">
        <w:t>any understandings and further actions</w:t>
      </w:r>
      <w:proofErr w:type="gramStart"/>
      <w:r w:rsidR="00271F59">
        <w:t>.</w:t>
      </w:r>
      <w:r w:rsidR="006C18D1">
        <w:t>/</w:t>
      </w:r>
      <w:proofErr w:type="gramEnd"/>
      <w:r w:rsidR="006C18D1">
        <w:t>.</w:t>
      </w:r>
    </w:p>
    <w:p w:rsidR="006C18D1" w:rsidRDefault="006C18D1" w:rsidP="00F50D9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5"/>
      </w:tblGrid>
      <w:tr w:rsidR="00271F59" w:rsidTr="006C18D1">
        <w:tc>
          <w:tcPr>
            <w:tcW w:w="3964" w:type="dxa"/>
          </w:tcPr>
          <w:p w:rsidR="00271F59" w:rsidRPr="006C18D1" w:rsidRDefault="00271F59" w:rsidP="00F50D90">
            <w:pPr>
              <w:rPr>
                <w:b/>
                <w:i/>
                <w:sz w:val="20"/>
              </w:rPr>
            </w:pPr>
            <w:r w:rsidRPr="006C18D1">
              <w:rPr>
                <w:b/>
                <w:i/>
                <w:sz w:val="20"/>
              </w:rPr>
              <w:t>Recipients:</w:t>
            </w:r>
          </w:p>
          <w:p w:rsidR="00271F59" w:rsidRPr="006C18D1" w:rsidRDefault="00271F59" w:rsidP="00271F59">
            <w:pPr>
              <w:pStyle w:val="ListParagraph"/>
              <w:numPr>
                <w:ilvl w:val="0"/>
                <w:numId w:val="1"/>
              </w:numPr>
              <w:rPr>
                <w:sz w:val="20"/>
              </w:rPr>
            </w:pPr>
            <w:r w:rsidRPr="006C18D1">
              <w:rPr>
                <w:sz w:val="20"/>
              </w:rPr>
              <w:t>As above</w:t>
            </w:r>
          </w:p>
          <w:p w:rsidR="00271F59" w:rsidRPr="006C18D1" w:rsidRDefault="00271F59" w:rsidP="00271F59">
            <w:pPr>
              <w:pStyle w:val="ListParagraph"/>
              <w:numPr>
                <w:ilvl w:val="0"/>
                <w:numId w:val="1"/>
              </w:numPr>
              <w:rPr>
                <w:sz w:val="20"/>
              </w:rPr>
            </w:pPr>
            <w:r w:rsidRPr="006C18D1">
              <w:rPr>
                <w:sz w:val="20"/>
              </w:rPr>
              <w:t>Accounting 1 Department</w:t>
            </w:r>
          </w:p>
          <w:p w:rsidR="00271F59" w:rsidRPr="006C18D1" w:rsidRDefault="00271F59" w:rsidP="00271F59">
            <w:pPr>
              <w:pStyle w:val="ListParagraph"/>
              <w:numPr>
                <w:ilvl w:val="0"/>
                <w:numId w:val="1"/>
              </w:numPr>
              <w:rPr>
                <w:sz w:val="20"/>
              </w:rPr>
            </w:pPr>
            <w:r w:rsidRPr="006C18D1">
              <w:rPr>
                <w:sz w:val="20"/>
              </w:rPr>
              <w:t>Legal Department</w:t>
            </w:r>
          </w:p>
          <w:p w:rsidR="00271F59" w:rsidRDefault="00271F59" w:rsidP="00271F59">
            <w:pPr>
              <w:pStyle w:val="ListParagraph"/>
              <w:numPr>
                <w:ilvl w:val="0"/>
                <w:numId w:val="1"/>
              </w:numPr>
            </w:pPr>
            <w:r w:rsidRPr="006C18D1">
              <w:rPr>
                <w:sz w:val="20"/>
              </w:rPr>
              <w:t xml:space="preserve">Archive: Library, </w:t>
            </w:r>
            <w:r w:rsidR="006C18D1">
              <w:rPr>
                <w:sz w:val="20"/>
              </w:rPr>
              <w:t>TTHT(2)</w:t>
            </w:r>
          </w:p>
        </w:tc>
        <w:tc>
          <w:tcPr>
            <w:tcW w:w="5055" w:type="dxa"/>
          </w:tcPr>
          <w:p w:rsidR="00271F59" w:rsidRPr="006C18D1" w:rsidRDefault="00271F59" w:rsidP="006C18D1">
            <w:pPr>
              <w:jc w:val="center"/>
              <w:rPr>
                <w:b/>
              </w:rPr>
            </w:pPr>
            <w:r w:rsidRPr="006C18D1">
              <w:rPr>
                <w:b/>
              </w:rPr>
              <w:t>HEAD OF DEPARTMENT</w:t>
            </w:r>
          </w:p>
          <w:p w:rsidR="00271F59" w:rsidRPr="006C18D1" w:rsidRDefault="00271F59" w:rsidP="006C18D1">
            <w:pPr>
              <w:jc w:val="center"/>
              <w:rPr>
                <w:b/>
              </w:rPr>
            </w:pPr>
            <w:r w:rsidRPr="006C18D1">
              <w:rPr>
                <w:b/>
              </w:rPr>
              <w:t>DEPUTY</w:t>
            </w:r>
            <w:r w:rsidR="006C18D1" w:rsidRPr="006C18D1">
              <w:rPr>
                <w:b/>
              </w:rPr>
              <w:t xml:space="preserve"> HEAD OF DEPARTMENT</w:t>
            </w:r>
          </w:p>
          <w:p w:rsidR="006C18D1" w:rsidRDefault="006C18D1" w:rsidP="006C18D1">
            <w:pPr>
              <w:jc w:val="center"/>
            </w:pPr>
            <w:r>
              <w:t>(signed)</w:t>
            </w:r>
          </w:p>
        </w:tc>
      </w:tr>
    </w:tbl>
    <w:p w:rsidR="00271F59" w:rsidRPr="00052A01" w:rsidRDefault="00271F59" w:rsidP="00F50D90"/>
    <w:sectPr w:rsidR="00271F59" w:rsidRPr="00052A01" w:rsidSect="00F50D90">
      <w:headerReference w:type="default" r:id="rId7"/>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C4D" w:rsidRDefault="00FD1C4D" w:rsidP="00412671">
      <w:pPr>
        <w:spacing w:before="0" w:after="0" w:line="240" w:lineRule="auto"/>
      </w:pPr>
      <w:r>
        <w:separator/>
      </w:r>
    </w:p>
  </w:endnote>
  <w:endnote w:type="continuationSeparator" w:id="0">
    <w:p w:rsidR="00FD1C4D" w:rsidRDefault="00FD1C4D" w:rsidP="004126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C4D" w:rsidRDefault="00FD1C4D" w:rsidP="00412671">
      <w:pPr>
        <w:spacing w:before="0" w:after="0" w:line="240" w:lineRule="auto"/>
      </w:pPr>
      <w:r>
        <w:separator/>
      </w:r>
    </w:p>
  </w:footnote>
  <w:footnote w:type="continuationSeparator" w:id="0">
    <w:p w:rsidR="00FD1C4D" w:rsidRDefault="00FD1C4D" w:rsidP="00412671">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2671" w:rsidRPr="00412671" w:rsidRDefault="00412671">
    <w:pPr>
      <w:pStyle w:val="Header"/>
      <w:rPr>
        <w:i/>
      </w:rPr>
    </w:pPr>
    <w:r w:rsidRPr="00412671">
      <w:rPr>
        <w:i/>
      </w:rPr>
      <w:t>Translation for reference only</w:t>
    </w:r>
  </w:p>
  <w:p w:rsidR="00412671" w:rsidRDefault="004126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E84516"/>
    <w:multiLevelType w:val="hybridMultilevel"/>
    <w:tmpl w:val="6FD6F068"/>
    <w:lvl w:ilvl="0" w:tplc="42DEB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A90"/>
    <w:rsid w:val="000317B4"/>
    <w:rsid w:val="00050691"/>
    <w:rsid w:val="00052A01"/>
    <w:rsid w:val="00235E85"/>
    <w:rsid w:val="002568A3"/>
    <w:rsid w:val="00271F59"/>
    <w:rsid w:val="00275D0B"/>
    <w:rsid w:val="00412671"/>
    <w:rsid w:val="004C4D4E"/>
    <w:rsid w:val="006C18D1"/>
    <w:rsid w:val="00893C3E"/>
    <w:rsid w:val="00BC3A6C"/>
    <w:rsid w:val="00D01098"/>
    <w:rsid w:val="00D54A90"/>
    <w:rsid w:val="00EC1E56"/>
    <w:rsid w:val="00F50D90"/>
    <w:rsid w:val="00F91793"/>
    <w:rsid w:val="00FD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6DD01-157D-4A3E-B62F-E046DCB7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4A9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5D0B"/>
    <w:pPr>
      <w:ind w:left="720"/>
      <w:contextualSpacing/>
    </w:pPr>
  </w:style>
  <w:style w:type="paragraph" w:styleId="Header">
    <w:name w:val="header"/>
    <w:basedOn w:val="Normal"/>
    <w:link w:val="HeaderChar"/>
    <w:uiPriority w:val="99"/>
    <w:unhideWhenUsed/>
    <w:rsid w:val="0041267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12671"/>
  </w:style>
  <w:style w:type="paragraph" w:styleId="Footer">
    <w:name w:val="footer"/>
    <w:basedOn w:val="Normal"/>
    <w:link w:val="FooterChar"/>
    <w:uiPriority w:val="99"/>
    <w:unhideWhenUsed/>
    <w:rsid w:val="0041267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12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4026427">
      <w:bodyDiv w:val="1"/>
      <w:marLeft w:val="0"/>
      <w:marRight w:val="0"/>
      <w:marTop w:val="0"/>
      <w:marBottom w:val="0"/>
      <w:divBdr>
        <w:top w:val="none" w:sz="0" w:space="0" w:color="auto"/>
        <w:left w:val="none" w:sz="0" w:space="0" w:color="auto"/>
        <w:bottom w:val="none" w:sz="0" w:space="0" w:color="auto"/>
        <w:right w:val="none" w:sz="0" w:space="0" w:color="auto"/>
      </w:divBdr>
      <w:divsChild>
        <w:div w:id="1911695492">
          <w:marLeft w:val="0"/>
          <w:marRight w:val="0"/>
          <w:marTop w:val="0"/>
          <w:marBottom w:val="0"/>
          <w:divBdr>
            <w:top w:val="none" w:sz="0" w:space="0" w:color="auto"/>
            <w:left w:val="none" w:sz="0" w:space="0" w:color="auto"/>
            <w:bottom w:val="none" w:sz="0" w:space="0" w:color="auto"/>
            <w:right w:val="none" w:sz="0" w:space="0" w:color="auto"/>
          </w:divBdr>
          <w:divsChild>
            <w:div w:id="1237596273">
              <w:marLeft w:val="0"/>
              <w:marRight w:val="0"/>
              <w:marTop w:val="0"/>
              <w:marBottom w:val="0"/>
              <w:divBdr>
                <w:top w:val="none" w:sz="0" w:space="0" w:color="auto"/>
                <w:left w:val="none" w:sz="0" w:space="0" w:color="auto"/>
                <w:bottom w:val="none" w:sz="0" w:space="0" w:color="auto"/>
                <w:right w:val="none" w:sz="0" w:space="0" w:color="auto"/>
              </w:divBdr>
              <w:divsChild>
                <w:div w:id="1529173910">
                  <w:marLeft w:val="0"/>
                  <w:marRight w:val="0"/>
                  <w:marTop w:val="0"/>
                  <w:marBottom w:val="0"/>
                  <w:divBdr>
                    <w:top w:val="single" w:sz="12" w:space="11" w:color="F89B1A"/>
                    <w:left w:val="single" w:sz="6" w:space="8" w:color="C8D4DB"/>
                    <w:bottom w:val="none" w:sz="0" w:space="0" w:color="auto"/>
                    <w:right w:val="single" w:sz="6" w:space="8" w:color="C8D4DB"/>
                  </w:divBdr>
                  <w:divsChild>
                    <w:div w:id="357970977">
                      <w:marLeft w:val="0"/>
                      <w:marRight w:val="0"/>
                      <w:marTop w:val="0"/>
                      <w:marBottom w:val="0"/>
                      <w:divBdr>
                        <w:top w:val="none" w:sz="0" w:space="0" w:color="auto"/>
                        <w:left w:val="none" w:sz="0" w:space="0" w:color="auto"/>
                        <w:bottom w:val="none" w:sz="0" w:space="0" w:color="auto"/>
                        <w:right w:val="none" w:sz="0" w:space="0" w:color="auto"/>
                      </w:divBdr>
                      <w:divsChild>
                        <w:div w:id="474878774">
                          <w:marLeft w:val="0"/>
                          <w:marRight w:val="0"/>
                          <w:marTop w:val="0"/>
                          <w:marBottom w:val="0"/>
                          <w:divBdr>
                            <w:top w:val="none" w:sz="0" w:space="0" w:color="auto"/>
                            <w:left w:val="none" w:sz="0" w:space="0" w:color="auto"/>
                            <w:bottom w:val="none" w:sz="0" w:space="0" w:color="auto"/>
                            <w:right w:val="none" w:sz="0" w:space="0" w:color="auto"/>
                          </w:divBdr>
                          <w:divsChild>
                            <w:div w:id="1570118268">
                              <w:marLeft w:val="0"/>
                              <w:marRight w:val="225"/>
                              <w:marTop w:val="0"/>
                              <w:marBottom w:val="0"/>
                              <w:divBdr>
                                <w:top w:val="none" w:sz="0" w:space="0" w:color="auto"/>
                                <w:left w:val="none" w:sz="0" w:space="0" w:color="auto"/>
                                <w:bottom w:val="none" w:sz="0" w:space="0" w:color="auto"/>
                                <w:right w:val="none" w:sz="0" w:space="0" w:color="auto"/>
                              </w:divBdr>
                              <w:divsChild>
                                <w:div w:id="367805937">
                                  <w:marLeft w:val="0"/>
                                  <w:marRight w:val="0"/>
                                  <w:marTop w:val="0"/>
                                  <w:marBottom w:val="0"/>
                                  <w:divBdr>
                                    <w:top w:val="none" w:sz="0" w:space="0" w:color="auto"/>
                                    <w:left w:val="none" w:sz="0" w:space="0" w:color="auto"/>
                                    <w:bottom w:val="none" w:sz="0" w:space="0" w:color="auto"/>
                                    <w:right w:val="none" w:sz="0" w:space="0" w:color="auto"/>
                                  </w:divBdr>
                                  <w:divsChild>
                                    <w:div w:id="801731930">
                                      <w:marLeft w:val="0"/>
                                      <w:marRight w:val="0"/>
                                      <w:marTop w:val="0"/>
                                      <w:marBottom w:val="0"/>
                                      <w:divBdr>
                                        <w:top w:val="none" w:sz="0" w:space="0" w:color="auto"/>
                                        <w:left w:val="none" w:sz="0" w:space="0" w:color="auto"/>
                                        <w:bottom w:val="none" w:sz="0" w:space="0" w:color="auto"/>
                                        <w:right w:val="none" w:sz="0" w:space="0" w:color="auto"/>
                                      </w:divBdr>
                                      <w:divsChild>
                                        <w:div w:id="17192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DEEC445-30CD-441C-8088-6F6490D0DD73}"/>
</file>

<file path=customXml/itemProps2.xml><?xml version="1.0" encoding="utf-8"?>
<ds:datastoreItem xmlns:ds="http://schemas.openxmlformats.org/officeDocument/2006/customXml" ds:itemID="{518BBF0B-22BA-4120-80A7-87FD24348D61}"/>
</file>

<file path=customXml/itemProps3.xml><?xml version="1.0" encoding="utf-8"?>
<ds:datastoreItem xmlns:ds="http://schemas.openxmlformats.org/officeDocument/2006/customXml" ds:itemID="{93B258F1-EBFD-4FE0-B5DC-EC5E698B4232}"/>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Thuy (HAN-Intern)</dc:creator>
  <cp:keywords/>
  <dc:description/>
  <cp:lastModifiedBy>Dinh, Thi Vien</cp:lastModifiedBy>
  <cp:revision>2</cp:revision>
  <dcterms:created xsi:type="dcterms:W3CDTF">2018-03-20T11:57:00Z</dcterms:created>
  <dcterms:modified xsi:type="dcterms:W3CDTF">2018-03-20T11:57:00Z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