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4220" w:type="dxa"/>
        <w:tblInd w:w="-545" w:type="dxa"/>
        <w:tblLook w:val="04A0" w:firstRow="1" w:lastRow="0" w:firstColumn="1" w:lastColumn="0" w:noHBand="0" w:noVBand="1"/>
      </w:tblPr>
      <w:tblGrid>
        <w:gridCol w:w="7380"/>
        <w:gridCol w:w="6840"/>
      </w:tblGrid>
      <w:tr w:rsidR="0072692C" w:rsidRPr="002C7770" w:rsidTr="00160257">
        <w:tc>
          <w:tcPr>
            <w:tcW w:w="7380" w:type="dxa"/>
          </w:tcPr>
          <w:p w:rsidR="0072692C" w:rsidRPr="002C7770" w:rsidRDefault="0072692C">
            <w:pPr>
              <w:rPr>
                <w:rFonts w:ascii="Arial" w:hAnsi="Arial" w:cs="Arial"/>
                <w:b/>
                <w:sz w:val="20"/>
                <w:szCs w:val="20"/>
              </w:rPr>
            </w:pPr>
            <w:r>
              <w:rPr>
                <w:rFonts w:ascii="Arial" w:hAnsi="Arial" w:cs="Arial"/>
                <w:b/>
                <w:sz w:val="20"/>
                <w:szCs w:val="20"/>
              </w:rPr>
              <w:t>Luật 71</w:t>
            </w:r>
            <w:r w:rsidR="00D72D0A">
              <w:rPr>
                <w:rFonts w:ascii="Arial" w:hAnsi="Arial" w:cs="Arial"/>
                <w:b/>
                <w:sz w:val="20"/>
                <w:szCs w:val="20"/>
              </w:rPr>
              <w:t>/2014p</w:t>
            </w:r>
          </w:p>
        </w:tc>
        <w:tc>
          <w:tcPr>
            <w:tcW w:w="6840" w:type="dxa"/>
          </w:tcPr>
          <w:p w:rsidR="0072692C" w:rsidRPr="002C7770" w:rsidRDefault="0072692C">
            <w:pPr>
              <w:rPr>
                <w:rFonts w:ascii="Arial" w:hAnsi="Arial" w:cs="Arial"/>
                <w:b/>
                <w:sz w:val="20"/>
                <w:szCs w:val="20"/>
              </w:rPr>
            </w:pPr>
            <w:r>
              <w:rPr>
                <w:rFonts w:ascii="Arial" w:hAnsi="Arial" w:cs="Arial"/>
                <w:b/>
                <w:sz w:val="20"/>
                <w:szCs w:val="20"/>
              </w:rPr>
              <w:t>Luat 04/2007</w:t>
            </w:r>
          </w:p>
        </w:tc>
      </w:tr>
      <w:tr w:rsidR="0072692C" w:rsidRPr="002C7770" w:rsidTr="00160257">
        <w:tc>
          <w:tcPr>
            <w:tcW w:w="7380" w:type="dxa"/>
          </w:tcPr>
          <w:p w:rsidR="0072692C" w:rsidRDefault="0072692C" w:rsidP="0072692C">
            <w:pPr>
              <w:spacing w:after="120"/>
            </w:pPr>
            <w:bookmarkStart w:id="0" w:name="khoan_4_1"/>
            <w:bookmarkStart w:id="1" w:name="khoan_4_2"/>
            <w:r>
              <w:rPr>
                <w:lang w:val="nb-NO"/>
              </w:rPr>
              <w:t>4. Sửa đổi Điều 10 như sau:</w:t>
            </w:r>
            <w:bookmarkEnd w:id="1"/>
          </w:p>
          <w:p w:rsidR="0072692C" w:rsidRDefault="0072692C" w:rsidP="0072692C">
            <w:pPr>
              <w:spacing w:after="120"/>
            </w:pPr>
            <w:r>
              <w:rPr>
                <w:lang w:val="nb-NO"/>
              </w:rPr>
              <w:t>“</w:t>
            </w:r>
            <w:r>
              <w:rPr>
                <w:b/>
                <w:bCs/>
                <w:lang w:val="nb-NO"/>
              </w:rPr>
              <w:t>Điều 10. Thuế đối với cá nhân kinh doanh</w:t>
            </w:r>
            <w:bookmarkEnd w:id="0"/>
          </w:p>
          <w:p w:rsidR="0072692C" w:rsidRDefault="0072692C" w:rsidP="0072692C">
            <w:pPr>
              <w:spacing w:after="120"/>
            </w:pPr>
            <w:bookmarkStart w:id="2" w:name="khoan_1"/>
            <w:r>
              <w:rPr>
                <w:lang w:val="nb-NO"/>
              </w:rPr>
              <w:t>1. Cá nhân kinh doanh nộp thuế thu nhập cá nhân theo tỷ lệ trên doanh thu đối với từng lĩnh vực, ngành nghề sản xuất, kinh doanh.</w:t>
            </w:r>
            <w:bookmarkEnd w:id="2"/>
          </w:p>
          <w:p w:rsidR="0072692C" w:rsidRDefault="0072692C" w:rsidP="0072692C">
            <w:pPr>
              <w:spacing w:after="120"/>
            </w:pPr>
            <w:r>
              <w:rPr>
                <w:lang w:val="nb-NO"/>
              </w:rPr>
              <w:t>2. Doanh thu là toàn bộ tiền</w:t>
            </w:r>
            <w:bookmarkStart w:id="3" w:name="_GoBack"/>
            <w:bookmarkEnd w:id="3"/>
            <w:r>
              <w:rPr>
                <w:lang w:val="nb-NO"/>
              </w:rPr>
              <w:t xml:space="preserve"> bán hàng, tiền gia công, tiền hoa hồng, tiền cung ứng dịch vụ phát sinh trong kỳ tính thuế từ các hoạt động sản xuất, kinh doanh hàng hoá, dịch vụ.</w:t>
            </w:r>
          </w:p>
          <w:p w:rsidR="0072692C" w:rsidRDefault="0072692C" w:rsidP="0072692C">
            <w:pPr>
              <w:spacing w:after="120"/>
            </w:pPr>
            <w:r>
              <w:rPr>
                <w:lang w:val="nb-NO"/>
              </w:rPr>
              <w:t>Trường hợp cá nhân kinh doanh không xác định được doanh thu thì cơ quan thuế có thẩm quyền ấn định doanh thu theo quy định của pháp luật về quản lý thuế.</w:t>
            </w:r>
          </w:p>
          <w:p w:rsidR="0072692C" w:rsidRDefault="0072692C" w:rsidP="0072692C">
            <w:pPr>
              <w:spacing w:after="120"/>
            </w:pPr>
            <w:bookmarkStart w:id="4" w:name="khoan_2"/>
            <w:r>
              <w:rPr>
                <w:lang w:val="nl-NL"/>
              </w:rPr>
              <w:t>3. Thuế suất:</w:t>
            </w:r>
            <w:bookmarkEnd w:id="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164"/>
            </w:tblGrid>
            <w:tr w:rsidR="0072692C" w:rsidTr="00856C91">
              <w:trPr>
                <w:trHeight w:val="376"/>
              </w:trPr>
              <w:tc>
                <w:tcPr>
                  <w:tcW w:w="9053" w:type="dxa"/>
                  <w:tcBorders>
                    <w:top w:val="nil"/>
                    <w:left w:val="nil"/>
                    <w:bottom w:val="nil"/>
                    <w:right w:val="nil"/>
                    <w:tl2br w:val="nil"/>
                    <w:tr2bl w:val="nil"/>
                  </w:tcBorders>
                  <w:shd w:val="clear" w:color="auto" w:fill="auto"/>
                  <w:tcMar>
                    <w:top w:w="0" w:type="dxa"/>
                    <w:left w:w="108" w:type="dxa"/>
                    <w:bottom w:w="0" w:type="dxa"/>
                    <w:right w:w="108" w:type="dxa"/>
                  </w:tcMar>
                </w:tcPr>
                <w:p w:rsidR="0072692C" w:rsidRDefault="0072692C" w:rsidP="0072692C">
                  <w:r>
                    <w:rPr>
                      <w:lang w:val="nl-NL"/>
                    </w:rPr>
                    <w:t>a)</w:t>
                  </w:r>
                  <w:r>
                    <w:rPr>
                      <w:b/>
                      <w:bCs/>
                      <w:lang w:val="nl-NL"/>
                    </w:rPr>
                    <w:t xml:space="preserve"> </w:t>
                  </w:r>
                  <w:r>
                    <w:rPr>
                      <w:lang w:val="nl-NL"/>
                    </w:rPr>
                    <w:t>Phân phối, cung cấp hàng hoá: 0,5%;</w:t>
                  </w:r>
                </w:p>
              </w:tc>
            </w:tr>
            <w:tr w:rsidR="0072692C" w:rsidTr="00856C91">
              <w:tblPrEx>
                <w:tblBorders>
                  <w:top w:val="none" w:sz="0" w:space="0" w:color="auto"/>
                  <w:bottom w:val="none" w:sz="0" w:space="0" w:color="auto"/>
                  <w:insideH w:val="none" w:sz="0" w:space="0" w:color="auto"/>
                  <w:insideV w:val="none" w:sz="0" w:space="0" w:color="auto"/>
                </w:tblBorders>
              </w:tblPrEx>
              <w:trPr>
                <w:trHeight w:val="376"/>
              </w:trPr>
              <w:tc>
                <w:tcPr>
                  <w:tcW w:w="9053" w:type="dxa"/>
                  <w:tcBorders>
                    <w:top w:val="nil"/>
                    <w:left w:val="nil"/>
                    <w:bottom w:val="nil"/>
                    <w:right w:val="nil"/>
                    <w:tl2br w:val="nil"/>
                    <w:tr2bl w:val="nil"/>
                  </w:tcBorders>
                  <w:shd w:val="clear" w:color="auto" w:fill="auto"/>
                  <w:tcMar>
                    <w:top w:w="0" w:type="dxa"/>
                    <w:left w:w="108" w:type="dxa"/>
                    <w:bottom w:w="0" w:type="dxa"/>
                    <w:right w:w="108" w:type="dxa"/>
                  </w:tcMar>
                </w:tcPr>
                <w:p w:rsidR="0072692C" w:rsidRDefault="0072692C" w:rsidP="0072692C">
                  <w:r>
                    <w:rPr>
                      <w:lang w:val="nl-NL"/>
                    </w:rPr>
                    <w:t>b) Dịch vụ, xây dựng không bao thầu nguyên vật liệu: 2% .</w:t>
                  </w:r>
                </w:p>
              </w:tc>
            </w:tr>
            <w:tr w:rsidR="0072692C" w:rsidTr="00856C91">
              <w:tblPrEx>
                <w:tblBorders>
                  <w:top w:val="none" w:sz="0" w:space="0" w:color="auto"/>
                  <w:bottom w:val="none" w:sz="0" w:space="0" w:color="auto"/>
                  <w:insideH w:val="none" w:sz="0" w:space="0" w:color="auto"/>
                  <w:insideV w:val="none" w:sz="0" w:space="0" w:color="auto"/>
                </w:tblBorders>
              </w:tblPrEx>
              <w:trPr>
                <w:trHeight w:val="376"/>
              </w:trPr>
              <w:tc>
                <w:tcPr>
                  <w:tcW w:w="9053" w:type="dxa"/>
                  <w:tcBorders>
                    <w:top w:val="nil"/>
                    <w:left w:val="nil"/>
                    <w:bottom w:val="nil"/>
                    <w:right w:val="nil"/>
                    <w:tl2br w:val="nil"/>
                    <w:tr2bl w:val="nil"/>
                  </w:tcBorders>
                  <w:shd w:val="clear" w:color="auto" w:fill="auto"/>
                  <w:tcMar>
                    <w:top w:w="0" w:type="dxa"/>
                    <w:left w:w="108" w:type="dxa"/>
                    <w:bottom w:w="0" w:type="dxa"/>
                    <w:right w:w="108" w:type="dxa"/>
                  </w:tcMar>
                </w:tcPr>
                <w:p w:rsidR="0072692C" w:rsidRDefault="0072692C" w:rsidP="0072692C">
                  <w:bookmarkStart w:id="5" w:name="cumtu_1"/>
                  <w:r>
                    <w:rPr>
                      <w:lang w:val="nl-NL"/>
                    </w:rPr>
                    <w:t>Riêng hoạt động cho thuê tài sản, đại lý bảo hiểm, đại lý xổ số, đại lý bán hàng đa cấp: 5%;</w:t>
                  </w:r>
                  <w:bookmarkEnd w:id="5"/>
                </w:p>
              </w:tc>
            </w:tr>
            <w:tr w:rsidR="0072692C" w:rsidTr="00856C91">
              <w:tblPrEx>
                <w:tblBorders>
                  <w:top w:val="none" w:sz="0" w:space="0" w:color="auto"/>
                  <w:bottom w:val="none" w:sz="0" w:space="0" w:color="auto"/>
                  <w:insideH w:val="none" w:sz="0" w:space="0" w:color="auto"/>
                  <w:insideV w:val="none" w:sz="0" w:space="0" w:color="auto"/>
                </w:tblBorders>
              </w:tblPrEx>
              <w:trPr>
                <w:trHeight w:val="376"/>
              </w:trPr>
              <w:tc>
                <w:tcPr>
                  <w:tcW w:w="9053" w:type="dxa"/>
                  <w:tcBorders>
                    <w:top w:val="nil"/>
                    <w:left w:val="nil"/>
                    <w:bottom w:val="nil"/>
                    <w:right w:val="nil"/>
                    <w:tl2br w:val="nil"/>
                    <w:tr2bl w:val="nil"/>
                  </w:tcBorders>
                  <w:shd w:val="clear" w:color="auto" w:fill="auto"/>
                  <w:tcMar>
                    <w:top w:w="0" w:type="dxa"/>
                    <w:left w:w="108" w:type="dxa"/>
                    <w:bottom w:w="0" w:type="dxa"/>
                    <w:right w:w="108" w:type="dxa"/>
                  </w:tcMar>
                </w:tcPr>
                <w:p w:rsidR="0072692C" w:rsidRDefault="0072692C" w:rsidP="0072692C">
                  <w:r>
                    <w:rPr>
                      <w:lang w:val="nl-NL"/>
                    </w:rPr>
                    <w:t>c) Sản xuất, vận tải, dịch vụ có gắn với hàng hoá, xây dựng có bao thầu nguyên vật liệu: 1,5%;</w:t>
                  </w:r>
                </w:p>
              </w:tc>
            </w:tr>
            <w:tr w:rsidR="0072692C" w:rsidTr="00856C91">
              <w:tblPrEx>
                <w:tblBorders>
                  <w:top w:val="none" w:sz="0" w:space="0" w:color="auto"/>
                  <w:bottom w:val="none" w:sz="0" w:space="0" w:color="auto"/>
                  <w:insideH w:val="none" w:sz="0" w:space="0" w:color="auto"/>
                  <w:insideV w:val="none" w:sz="0" w:space="0" w:color="auto"/>
                </w:tblBorders>
              </w:tblPrEx>
              <w:trPr>
                <w:trHeight w:val="376"/>
              </w:trPr>
              <w:tc>
                <w:tcPr>
                  <w:tcW w:w="9053" w:type="dxa"/>
                  <w:tcBorders>
                    <w:top w:val="nil"/>
                    <w:left w:val="nil"/>
                    <w:bottom w:val="nil"/>
                    <w:right w:val="nil"/>
                    <w:tl2br w:val="nil"/>
                    <w:tr2bl w:val="nil"/>
                  </w:tcBorders>
                  <w:shd w:val="clear" w:color="auto" w:fill="auto"/>
                  <w:tcMar>
                    <w:top w:w="0" w:type="dxa"/>
                    <w:left w:w="108" w:type="dxa"/>
                    <w:bottom w:w="0" w:type="dxa"/>
                    <w:right w:w="108" w:type="dxa"/>
                  </w:tcMar>
                </w:tcPr>
                <w:p w:rsidR="0072692C" w:rsidRDefault="0072692C" w:rsidP="0072692C">
                  <w:r>
                    <w:rPr>
                      <w:lang w:val="nl-NL"/>
                    </w:rPr>
                    <w:t>d) Hoạt động kinh doanh khác: 1%.”</w:t>
                  </w:r>
                </w:p>
              </w:tc>
            </w:tr>
          </w:tbl>
          <w:p w:rsidR="0072692C" w:rsidRPr="002C7770" w:rsidRDefault="0072692C">
            <w:pPr>
              <w:rPr>
                <w:rFonts w:ascii="Arial" w:hAnsi="Arial" w:cs="Arial"/>
                <w:b/>
                <w:sz w:val="20"/>
                <w:szCs w:val="20"/>
              </w:rPr>
            </w:pPr>
          </w:p>
        </w:tc>
        <w:tc>
          <w:tcPr>
            <w:tcW w:w="6840" w:type="dxa"/>
          </w:tcPr>
          <w:p w:rsidR="0072692C" w:rsidRDefault="0072692C" w:rsidP="0072692C">
            <w:pPr>
              <w:spacing w:after="120"/>
            </w:pPr>
            <w:r>
              <w:rPr>
                <w:b/>
                <w:bCs/>
              </w:rPr>
              <w:t xml:space="preserve">Chương 2: </w:t>
            </w:r>
          </w:p>
          <w:p w:rsidR="0072692C" w:rsidRDefault="0072692C" w:rsidP="0072692C">
            <w:pPr>
              <w:spacing w:after="120"/>
              <w:jc w:val="center"/>
            </w:pPr>
            <w:r>
              <w:rPr>
                <w:b/>
                <w:bCs/>
                <w:sz w:val="24"/>
                <w:lang w:val="nl-NL"/>
              </w:rPr>
              <w:t>CĂN CỨ TÍNH THUẾ ĐỐI VỚI CÁ NHÂN CƯ TRÚ</w:t>
            </w:r>
          </w:p>
          <w:p w:rsidR="0072692C" w:rsidRDefault="0072692C" w:rsidP="0072692C">
            <w:pPr>
              <w:spacing w:after="120"/>
            </w:pPr>
            <w:r>
              <w:rPr>
                <w:b/>
                <w:bCs/>
                <w:lang w:val="nl-NL"/>
              </w:rPr>
              <w:t>Mục 1:</w:t>
            </w:r>
          </w:p>
          <w:p w:rsidR="0072692C" w:rsidRDefault="0072692C" w:rsidP="0072692C">
            <w:pPr>
              <w:spacing w:after="120"/>
              <w:jc w:val="center"/>
            </w:pPr>
            <w:bookmarkStart w:id="6" w:name="muc_1_name"/>
            <w:r>
              <w:rPr>
                <w:b/>
                <w:bCs/>
                <w:lang w:val="nl-NL"/>
              </w:rPr>
              <w:t>XÁC ĐỊNH THU NHẬP CHỊU THUẾ VÀ THU NHẬP TÍNH THUẾ</w:t>
            </w:r>
            <w:bookmarkEnd w:id="6"/>
          </w:p>
          <w:p w:rsidR="0072692C" w:rsidRDefault="0072692C" w:rsidP="0072692C">
            <w:pPr>
              <w:spacing w:after="120"/>
            </w:pPr>
            <w:bookmarkStart w:id="7" w:name="dieu_10"/>
            <w:r>
              <w:rPr>
                <w:b/>
                <w:bCs/>
                <w:lang w:val="nl-NL"/>
              </w:rPr>
              <w:t>Điều 10. Thu nhập chịu thuế từ kinh doanh</w:t>
            </w:r>
            <w:bookmarkEnd w:id="7"/>
          </w:p>
          <w:p w:rsidR="0072692C" w:rsidRDefault="0072692C" w:rsidP="0072692C">
            <w:pPr>
              <w:spacing w:after="120"/>
            </w:pPr>
            <w:r>
              <w:rPr>
                <w:lang w:val="nl-NL"/>
              </w:rPr>
              <w:t>1. Thu nhập chịu thuế từ kinh doanh được xác định bằng doanh thu trừ các khoản chi phí hợp lý liên quan đến việc tạo ra thu nhập chịu thuế từ kinh doanh trong kỳ tính thuế.</w:t>
            </w:r>
          </w:p>
          <w:p w:rsidR="0072692C" w:rsidRDefault="0072692C" w:rsidP="0072692C">
            <w:pPr>
              <w:spacing w:after="120"/>
            </w:pPr>
            <w:bookmarkStart w:id="8" w:name="khoan_3"/>
            <w:r>
              <w:rPr>
                <w:lang w:val="nl-NL"/>
              </w:rPr>
              <w:t>2. Doanh thu là toàn bộ tiền bán hàng, tiền gia công, tiền hoa hồng, tiền cung ứng hàng hoá, dịch vụ phát sinh trong kỳ tính thuế từ các hoạt động sản xuất, kinh doanh hàng hoá, dịch vụ.</w:t>
            </w:r>
            <w:bookmarkEnd w:id="8"/>
          </w:p>
          <w:p w:rsidR="0072692C" w:rsidRDefault="0072692C" w:rsidP="0072692C">
            <w:pPr>
              <w:spacing w:after="120"/>
            </w:pPr>
            <w:r>
              <w:rPr>
                <w:spacing w:val="8"/>
                <w:lang w:val="nl-NL"/>
              </w:rPr>
              <w:t>Thời điểm xác định doanh thu là thời điểm chuyển giao quyền sở hữu hàng hoá, hoàn thành dịch vụ hoặc thời điểm lập hoá đơn bán hàng, cung ứng dịch vụ.</w:t>
            </w:r>
          </w:p>
          <w:p w:rsidR="0072692C" w:rsidRDefault="0072692C" w:rsidP="0072692C">
            <w:pPr>
              <w:spacing w:after="120"/>
            </w:pPr>
            <w:bookmarkStart w:id="9" w:name="khoan_4"/>
            <w:r>
              <w:rPr>
                <w:lang w:val="nl-NL"/>
              </w:rPr>
              <w:t>3. Chi phí hợp lý liên quan đến việc tạo ra thu nhập chịu thuế từ kinh doanh trong kỳ tính thuế bao gồm:</w:t>
            </w:r>
            <w:bookmarkEnd w:id="9"/>
          </w:p>
          <w:p w:rsidR="0072692C" w:rsidRDefault="0072692C" w:rsidP="0072692C">
            <w:pPr>
              <w:spacing w:after="120"/>
            </w:pPr>
            <w:r>
              <w:rPr>
                <w:lang w:val="nl-NL"/>
              </w:rPr>
              <w:t xml:space="preserve">a) Tiền lương, tiền công, các khoản thù lao và các chi phí khác trả cho người lao động; </w:t>
            </w:r>
          </w:p>
          <w:p w:rsidR="0072692C" w:rsidRDefault="0072692C" w:rsidP="0072692C">
            <w:pPr>
              <w:spacing w:after="120"/>
            </w:pPr>
            <w:r>
              <w:rPr>
                <w:lang w:val="nl-NL"/>
              </w:rPr>
              <w:t>b) Chi phí nguyên liệu, nhiên liệu, vật liệu, năng lượng, hàng hoá sử dụng vào sản xuất, kinh doanh, chi phí dịch vụ mua ngoài;</w:t>
            </w:r>
          </w:p>
          <w:p w:rsidR="0072692C" w:rsidRDefault="0072692C" w:rsidP="0072692C">
            <w:pPr>
              <w:spacing w:after="120"/>
            </w:pPr>
            <w:r>
              <w:rPr>
                <w:lang w:val="nl-NL"/>
              </w:rPr>
              <w:t xml:space="preserve">c) Chi phí khấu hao, duy tu, bảo dưỡng tài sản cố định sử dụng vào sản xuất, kinh doanh; </w:t>
            </w:r>
          </w:p>
          <w:p w:rsidR="0072692C" w:rsidRDefault="0072692C" w:rsidP="0072692C">
            <w:pPr>
              <w:spacing w:after="120"/>
            </w:pPr>
            <w:r>
              <w:rPr>
                <w:lang w:val="nl-NL"/>
              </w:rPr>
              <w:t>d) Chi trả lãi tiền vay;</w:t>
            </w:r>
          </w:p>
          <w:p w:rsidR="0072692C" w:rsidRDefault="0072692C" w:rsidP="0072692C">
            <w:pPr>
              <w:spacing w:after="120"/>
            </w:pPr>
            <w:r>
              <w:rPr>
                <w:lang w:val="nl-NL"/>
              </w:rPr>
              <w:t>đ) Chi phí quản lý;</w:t>
            </w:r>
          </w:p>
          <w:p w:rsidR="0072692C" w:rsidRDefault="0072692C" w:rsidP="0072692C">
            <w:pPr>
              <w:spacing w:after="120"/>
            </w:pPr>
            <w:r>
              <w:rPr>
                <w:lang w:val="nl-NL"/>
              </w:rPr>
              <w:t>e) Các khoản thuế, phí và lệ phí phải nộp theo quy định của pháp luật được tính vào chi phí;</w:t>
            </w:r>
          </w:p>
          <w:p w:rsidR="0072692C" w:rsidRDefault="0072692C" w:rsidP="0072692C">
            <w:pPr>
              <w:spacing w:after="120"/>
            </w:pPr>
            <w:r>
              <w:rPr>
                <w:lang w:val="nl-NL"/>
              </w:rPr>
              <w:lastRenderedPageBreak/>
              <w:t xml:space="preserve">g) Các khoản chi phí khác liên quan đến việc tạo ra thu nhập. </w:t>
            </w:r>
          </w:p>
          <w:p w:rsidR="0072692C" w:rsidRDefault="0072692C" w:rsidP="0072692C">
            <w:pPr>
              <w:spacing w:after="120"/>
            </w:pPr>
            <w:r>
              <w:rPr>
                <w:lang w:val="nl-NL"/>
              </w:rPr>
              <w:t>4. Việc xác định doanh thu, chi phí dựa trên cơ sở định mức, tiêu chuẩn, chế độ và chứng từ, sổ kế toán theo quy định của pháp luật.</w:t>
            </w:r>
          </w:p>
          <w:p w:rsidR="0072692C" w:rsidRDefault="0072692C" w:rsidP="0072692C">
            <w:pPr>
              <w:spacing w:after="120"/>
            </w:pPr>
            <w:r>
              <w:rPr>
                <w:lang w:val="nl-NL"/>
              </w:rPr>
              <w:t>5. Trường hợp nhiều người cùng tham gia kinh doanh trong một đăng ký kinh doanh thì thu nhập chịu thuế của mỗi người được xác định theo một trong các nguyên tắc sau đây:</w:t>
            </w:r>
          </w:p>
          <w:p w:rsidR="0072692C" w:rsidRDefault="0072692C" w:rsidP="0072692C">
            <w:pPr>
              <w:spacing w:after="120"/>
            </w:pPr>
            <w:r>
              <w:rPr>
                <w:lang w:val="nl-NL"/>
              </w:rPr>
              <w:t>a) Tính theo tỷ lệ vốn góp của từng cá nhân ghi trong đăng ký kinh doanh;</w:t>
            </w:r>
          </w:p>
          <w:p w:rsidR="0072692C" w:rsidRDefault="0072692C" w:rsidP="0072692C">
            <w:pPr>
              <w:spacing w:after="120"/>
            </w:pPr>
            <w:r>
              <w:rPr>
                <w:lang w:val="nl-NL"/>
              </w:rPr>
              <w:t>b) Tính theo thoả thuận giữa các cá nhân ghi trong đăng ký kinh doanh;</w:t>
            </w:r>
          </w:p>
          <w:p w:rsidR="0072692C" w:rsidRDefault="0072692C" w:rsidP="0072692C">
            <w:pPr>
              <w:spacing w:after="120"/>
            </w:pPr>
            <w:r>
              <w:rPr>
                <w:lang w:val="nl-NL"/>
              </w:rPr>
              <w:t>c) Tính bằng số bình quân thu nhập đầu người trong trường hợp đăng ký kinh doanh không xác định tỷ lệ vốn góp hoặc không có thoả thuận về phân chia thu nhập giữa các cá nhân.</w:t>
            </w:r>
          </w:p>
          <w:p w:rsidR="0072692C" w:rsidRDefault="0072692C" w:rsidP="0072692C">
            <w:pPr>
              <w:spacing w:after="120"/>
            </w:pPr>
            <w:bookmarkStart w:id="10" w:name="khoan_5"/>
            <w:r>
              <w:rPr>
                <w:lang w:val="nl-NL"/>
              </w:rPr>
              <w:t>6. Đối với cá nhân kinh doanh chưa tuân thủ đúng chế độ kế toán, hoá đơn, chứng từ mà không xác định được doanh thu, chi phí và thu nhập chịu thuế thì cơ quan thuế có thẩm quyền ấn định doanh thu, tỷ lệ thu nhập chịu thuế để xác định thu nhập chịu thuế phù hợp với từng ngành, nghề sản xuất, kinh doanh theo quy định của pháp luật về quản lý thuế.</w:t>
            </w:r>
            <w:bookmarkEnd w:id="10"/>
          </w:p>
          <w:p w:rsidR="0072692C" w:rsidRPr="002C7770" w:rsidRDefault="0072692C">
            <w:pPr>
              <w:rPr>
                <w:rFonts w:ascii="Arial" w:hAnsi="Arial" w:cs="Arial"/>
                <w:b/>
                <w:sz w:val="20"/>
                <w:szCs w:val="20"/>
              </w:rPr>
            </w:pPr>
          </w:p>
        </w:tc>
      </w:tr>
      <w:tr w:rsidR="00160257" w:rsidRPr="002C7770" w:rsidTr="00160257">
        <w:tc>
          <w:tcPr>
            <w:tcW w:w="7380" w:type="dxa"/>
          </w:tcPr>
          <w:p w:rsidR="00160257" w:rsidRPr="002C7770" w:rsidRDefault="00160257">
            <w:pPr>
              <w:rPr>
                <w:rFonts w:ascii="Arial" w:hAnsi="Arial" w:cs="Arial"/>
                <w:b/>
                <w:sz w:val="20"/>
                <w:szCs w:val="20"/>
              </w:rPr>
            </w:pPr>
            <w:r w:rsidRPr="002C7770">
              <w:rPr>
                <w:rFonts w:ascii="Arial" w:hAnsi="Arial" w:cs="Arial"/>
                <w:b/>
                <w:sz w:val="20"/>
                <w:szCs w:val="20"/>
              </w:rPr>
              <w:lastRenderedPageBreak/>
              <w:t>NĐ 12</w:t>
            </w:r>
          </w:p>
        </w:tc>
        <w:tc>
          <w:tcPr>
            <w:tcW w:w="6840" w:type="dxa"/>
          </w:tcPr>
          <w:p w:rsidR="00160257" w:rsidRPr="002C7770" w:rsidRDefault="00160257">
            <w:pPr>
              <w:rPr>
                <w:rFonts w:ascii="Arial" w:hAnsi="Arial" w:cs="Arial"/>
                <w:b/>
                <w:sz w:val="20"/>
                <w:szCs w:val="20"/>
              </w:rPr>
            </w:pPr>
            <w:r w:rsidRPr="002C7770">
              <w:rPr>
                <w:rFonts w:ascii="Arial" w:hAnsi="Arial" w:cs="Arial"/>
                <w:b/>
                <w:sz w:val="20"/>
                <w:szCs w:val="20"/>
              </w:rPr>
              <w:t>NĐ 65</w:t>
            </w:r>
          </w:p>
        </w:tc>
      </w:tr>
      <w:tr w:rsidR="00160257" w:rsidRPr="002C7770" w:rsidTr="00160257">
        <w:tc>
          <w:tcPr>
            <w:tcW w:w="7380" w:type="dxa"/>
          </w:tcPr>
          <w:p w:rsidR="00160257" w:rsidRPr="002C7770" w:rsidRDefault="00160257" w:rsidP="00160257">
            <w:pPr>
              <w:spacing w:before="120" w:after="280" w:afterAutospacing="1"/>
              <w:rPr>
                <w:rFonts w:ascii="Arial" w:hAnsi="Arial" w:cs="Arial"/>
                <w:sz w:val="20"/>
                <w:szCs w:val="20"/>
              </w:rPr>
            </w:pPr>
            <w:r w:rsidRPr="002C7770">
              <w:rPr>
                <w:rFonts w:ascii="Arial" w:hAnsi="Arial" w:cs="Arial"/>
                <w:b/>
                <w:bCs/>
                <w:sz w:val="20"/>
                <w:szCs w:val="20"/>
                <w:lang w:val="vi-VN"/>
              </w:rPr>
              <w:t>Điều 2. Sửa đổi, bổ sung một số điều của Nghị định số 65</w:t>
            </w:r>
            <w:r w:rsidRPr="002C7770">
              <w:rPr>
                <w:rFonts w:ascii="Arial" w:hAnsi="Arial" w:cs="Arial"/>
                <w:sz w:val="20"/>
                <w:szCs w:val="20"/>
                <w:lang w:val="vi-VN"/>
              </w:rPr>
              <w:t>/</w:t>
            </w:r>
            <w:r w:rsidRPr="002C7770">
              <w:rPr>
                <w:rFonts w:ascii="Arial" w:hAnsi="Arial" w:cs="Arial"/>
                <w:b/>
                <w:bCs/>
                <w:sz w:val="20"/>
                <w:szCs w:val="20"/>
                <w:lang w:val="vi-VN"/>
              </w:rPr>
              <w:t>2013</w:t>
            </w:r>
            <w:r w:rsidRPr="002C7770">
              <w:rPr>
                <w:rFonts w:ascii="Arial" w:hAnsi="Arial" w:cs="Arial"/>
                <w:sz w:val="20"/>
                <w:szCs w:val="20"/>
                <w:lang w:val="vi-VN"/>
              </w:rPr>
              <w:t>/</w:t>
            </w:r>
            <w:r w:rsidRPr="002C7770">
              <w:rPr>
                <w:rFonts w:ascii="Arial" w:hAnsi="Arial" w:cs="Arial"/>
                <w:b/>
                <w:bCs/>
                <w:sz w:val="20"/>
                <w:szCs w:val="20"/>
                <w:lang w:val="vi-VN"/>
              </w:rPr>
              <w:t>NĐ-CP ngày 27 tháng 6 năm 2013 quy định chi</w:t>
            </w:r>
            <w:r w:rsidRPr="002C7770">
              <w:rPr>
                <w:rFonts w:ascii="Arial" w:hAnsi="Arial" w:cs="Arial"/>
                <w:b/>
                <w:bCs/>
                <w:sz w:val="20"/>
                <w:szCs w:val="20"/>
              </w:rPr>
              <w:t xml:space="preserve"> tiết </w:t>
            </w:r>
            <w:r w:rsidRPr="002C7770">
              <w:rPr>
                <w:rFonts w:ascii="Arial" w:hAnsi="Arial" w:cs="Arial"/>
                <w:b/>
                <w:bCs/>
                <w:sz w:val="20"/>
                <w:szCs w:val="20"/>
                <w:lang w:val="vi-VN"/>
              </w:rPr>
              <w:t xml:space="preserve">một số điều của Luật Thuế thu nhập cá nhân và Luật sửa đổi, bổ sung một số điều của Luật Thuế thu nhập cá nhân, </w:t>
            </w:r>
            <w:bookmarkStart w:id="11" w:name="dc_4"/>
            <w:r w:rsidRPr="002C7770">
              <w:rPr>
                <w:rFonts w:ascii="Arial" w:hAnsi="Arial" w:cs="Arial"/>
                <w:b/>
                <w:bCs/>
                <w:sz w:val="20"/>
                <w:szCs w:val="20"/>
                <w:lang w:val="vi-VN"/>
              </w:rPr>
              <w:t>Điều 3 Nghị định số 91/2014/NĐ-CP</w:t>
            </w:r>
            <w:bookmarkEnd w:id="11"/>
            <w:r w:rsidRPr="002C7770">
              <w:rPr>
                <w:rFonts w:ascii="Arial" w:hAnsi="Arial" w:cs="Arial"/>
                <w:b/>
                <w:bCs/>
                <w:sz w:val="20"/>
                <w:szCs w:val="20"/>
                <w:lang w:val="vi-VN"/>
              </w:rPr>
              <w:t xml:space="preserve"> ngày 01 tháng 10 năm 2014 sửa đổi, bổ sung một số điều tại các Nghị định quy định về thuế như sau:</w:t>
            </w:r>
          </w:p>
          <w:p w:rsidR="00160257" w:rsidRPr="002C7770" w:rsidRDefault="00160257" w:rsidP="00160257">
            <w:pPr>
              <w:spacing w:before="120" w:after="280" w:afterAutospacing="1"/>
              <w:rPr>
                <w:rFonts w:ascii="Arial" w:hAnsi="Arial" w:cs="Arial"/>
                <w:sz w:val="20"/>
                <w:szCs w:val="20"/>
              </w:rPr>
            </w:pPr>
            <w:bookmarkStart w:id="12" w:name="khoan_1_2"/>
            <w:r w:rsidRPr="002C7770">
              <w:rPr>
                <w:rFonts w:ascii="Arial" w:hAnsi="Arial" w:cs="Arial"/>
                <w:sz w:val="20"/>
                <w:szCs w:val="20"/>
                <w:lang w:val="vi-VN"/>
              </w:rPr>
              <w:t>1. Sửa đổi, bổ sung</w:t>
            </w:r>
            <w:bookmarkEnd w:id="12"/>
            <w:r w:rsidRPr="002C7770">
              <w:rPr>
                <w:rFonts w:ascii="Arial" w:hAnsi="Arial" w:cs="Arial"/>
                <w:sz w:val="20"/>
                <w:szCs w:val="20"/>
                <w:lang w:val="vi-VN"/>
              </w:rPr>
              <w:t xml:space="preserve"> </w:t>
            </w:r>
            <w:bookmarkStart w:id="13" w:name="dc_2"/>
            <w:r w:rsidRPr="002C7770">
              <w:rPr>
                <w:rFonts w:ascii="Arial" w:hAnsi="Arial" w:cs="Arial"/>
                <w:b/>
                <w:color w:val="FF0000"/>
                <w:sz w:val="20"/>
                <w:szCs w:val="20"/>
                <w:lang w:val="vi-VN"/>
              </w:rPr>
              <w:t>Khoản 1 Điều 3</w:t>
            </w:r>
            <w:bookmarkEnd w:id="13"/>
            <w:r w:rsidRPr="002C7770">
              <w:rPr>
                <w:rFonts w:ascii="Arial" w:hAnsi="Arial" w:cs="Arial"/>
                <w:sz w:val="20"/>
                <w:szCs w:val="20"/>
                <w:lang w:val="vi-VN"/>
              </w:rPr>
              <w:t xml:space="preserve"> </w:t>
            </w:r>
            <w:bookmarkStart w:id="14" w:name="khoan_1_2_name"/>
            <w:r w:rsidRPr="002C7770">
              <w:rPr>
                <w:rFonts w:ascii="Arial" w:hAnsi="Arial" w:cs="Arial"/>
                <w:sz w:val="20"/>
                <w:szCs w:val="20"/>
                <w:lang w:val="vi-VN"/>
              </w:rPr>
              <w:t>như sau</w:t>
            </w:r>
            <w:bookmarkEnd w:id="14"/>
            <w:r w:rsidRPr="002C7770">
              <w:rPr>
                <w:rFonts w:ascii="Arial" w:hAnsi="Arial" w:cs="Arial"/>
                <w:sz w:val="20"/>
                <w:szCs w:val="20"/>
                <w:lang w:val="vi-VN"/>
              </w:rPr>
              <w:t>:</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t>“1. Thu nhập từ kinh doanh, bao gồm:</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t xml:space="preserve">a) Thu nhập từ hoạt động sản xuất, kinh doanh hàng hóa, dịch vụ theo quy định của pháp luật. Riêng đối với thu nhập từ hoạt động sản xuất nông nghiệp, lâm </w:t>
            </w:r>
            <w:r w:rsidRPr="002C7770">
              <w:rPr>
                <w:rFonts w:ascii="Arial" w:hAnsi="Arial" w:cs="Arial"/>
                <w:sz w:val="20"/>
                <w:szCs w:val="20"/>
                <w:lang w:val="vi-VN"/>
              </w:rPr>
              <w:lastRenderedPageBreak/>
              <w:t>nghiệp, làm muối, nuôi trồng, đánh bắt thủy sản chỉ áp dụng đối với trường hợp không đủ điều kiện được miễn thuế quy định tại Khoản 5 Điều 4 Nghị định này.</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t>b) Thu nhập từ hoạt động hành nghề độc lập của cá nhân có giấy phép hoặc chứng chỉ hành nghề theo quy định của pháp luật.</w:t>
            </w:r>
          </w:p>
          <w:p w:rsidR="00160257" w:rsidRPr="002C7770" w:rsidRDefault="00160257" w:rsidP="00160257">
            <w:pPr>
              <w:spacing w:before="120" w:after="100" w:afterAutospacing="1"/>
              <w:rPr>
                <w:rFonts w:ascii="Arial" w:hAnsi="Arial" w:cs="Arial"/>
                <w:sz w:val="20"/>
                <w:szCs w:val="20"/>
              </w:rPr>
            </w:pPr>
            <w:r w:rsidRPr="002C7770">
              <w:rPr>
                <w:rFonts w:ascii="Arial" w:hAnsi="Arial" w:cs="Arial"/>
                <w:sz w:val="20"/>
                <w:szCs w:val="20"/>
                <w:lang w:val="vi-VN"/>
              </w:rPr>
              <w:t>Thu nhập từ kinh doanh quy định tại Khoản này không bao gồm thu nhập của cá nhân kinh doanh có doanh thu từ 100 triệu đồng/năm trở xuống.”</w:t>
            </w:r>
          </w:p>
          <w:p w:rsidR="00160257" w:rsidRPr="002C7770" w:rsidRDefault="00160257">
            <w:pPr>
              <w:rPr>
                <w:rFonts w:ascii="Arial" w:hAnsi="Arial" w:cs="Arial"/>
                <w:sz w:val="20"/>
                <w:szCs w:val="20"/>
              </w:rPr>
            </w:pPr>
          </w:p>
        </w:tc>
        <w:tc>
          <w:tcPr>
            <w:tcW w:w="6840" w:type="dxa"/>
          </w:tcPr>
          <w:p w:rsidR="00160257" w:rsidRPr="002C7770" w:rsidRDefault="00160257" w:rsidP="00160257">
            <w:pPr>
              <w:pStyle w:val="NormalWeb"/>
              <w:spacing w:before="120" w:beforeAutospacing="0"/>
              <w:rPr>
                <w:rFonts w:ascii="Arial" w:hAnsi="Arial" w:cs="Arial"/>
                <w:b/>
                <w:bCs/>
                <w:sz w:val="20"/>
                <w:szCs w:val="20"/>
              </w:rPr>
            </w:pPr>
            <w:bookmarkStart w:id="15" w:name="dieu_3"/>
          </w:p>
          <w:p w:rsidR="00160257" w:rsidRPr="002C7770" w:rsidRDefault="00160257" w:rsidP="00160257">
            <w:pPr>
              <w:pStyle w:val="NormalWeb"/>
              <w:spacing w:before="120" w:beforeAutospacing="0"/>
              <w:rPr>
                <w:rFonts w:ascii="Arial" w:hAnsi="Arial" w:cs="Arial"/>
                <w:b/>
                <w:bCs/>
                <w:sz w:val="20"/>
                <w:szCs w:val="20"/>
              </w:rPr>
            </w:pPr>
          </w:p>
          <w:p w:rsidR="00160257" w:rsidRPr="002C7770" w:rsidRDefault="00160257" w:rsidP="00160257">
            <w:pPr>
              <w:pStyle w:val="NormalWeb"/>
              <w:spacing w:before="120" w:beforeAutospacing="0"/>
              <w:rPr>
                <w:rFonts w:ascii="Arial" w:hAnsi="Arial" w:cs="Arial"/>
                <w:b/>
                <w:bCs/>
                <w:sz w:val="20"/>
                <w:szCs w:val="20"/>
              </w:rPr>
            </w:pPr>
          </w:p>
          <w:p w:rsidR="00160257" w:rsidRPr="002C7770" w:rsidRDefault="00160257" w:rsidP="00160257">
            <w:pPr>
              <w:pStyle w:val="NormalWeb"/>
              <w:spacing w:before="120" w:beforeAutospacing="0"/>
              <w:rPr>
                <w:rFonts w:ascii="Arial" w:hAnsi="Arial" w:cs="Arial"/>
                <w:b/>
                <w:bCs/>
                <w:sz w:val="20"/>
                <w:szCs w:val="20"/>
              </w:rPr>
            </w:pPr>
          </w:p>
          <w:p w:rsidR="00160257" w:rsidRPr="002C7770" w:rsidRDefault="00160257" w:rsidP="00160257">
            <w:pPr>
              <w:pStyle w:val="NormalWeb"/>
              <w:spacing w:before="120" w:beforeAutospacing="0"/>
              <w:rPr>
                <w:rFonts w:ascii="Arial" w:hAnsi="Arial" w:cs="Arial"/>
                <w:sz w:val="20"/>
                <w:szCs w:val="20"/>
              </w:rPr>
            </w:pPr>
            <w:r w:rsidRPr="002C7770">
              <w:rPr>
                <w:rFonts w:ascii="Arial" w:hAnsi="Arial" w:cs="Arial"/>
                <w:b/>
                <w:bCs/>
                <w:sz w:val="20"/>
                <w:szCs w:val="20"/>
              </w:rPr>
              <w:t>Điều 3. Thu nhập chịu thuế</w:t>
            </w:r>
            <w:bookmarkEnd w:id="15"/>
          </w:p>
          <w:p w:rsidR="00160257" w:rsidRPr="002C7770" w:rsidRDefault="00160257" w:rsidP="00160257">
            <w:pPr>
              <w:pStyle w:val="NormalWeb"/>
              <w:spacing w:before="120" w:beforeAutospacing="0"/>
              <w:rPr>
                <w:rFonts w:ascii="Arial" w:hAnsi="Arial" w:cs="Arial"/>
                <w:sz w:val="20"/>
                <w:szCs w:val="20"/>
              </w:rPr>
            </w:pPr>
            <w:r w:rsidRPr="002C7770">
              <w:rPr>
                <w:rFonts w:ascii="Arial" w:hAnsi="Arial" w:cs="Arial"/>
                <w:sz w:val="20"/>
                <w:szCs w:val="20"/>
              </w:rPr>
              <w:t>Thu nhập chịu thuế của cá nhân gồm các loại thu nhập sau đây:</w:t>
            </w:r>
          </w:p>
          <w:p w:rsidR="00160257" w:rsidRPr="002C7770" w:rsidRDefault="00160257" w:rsidP="00160257">
            <w:pPr>
              <w:pStyle w:val="NormalWeb"/>
              <w:spacing w:before="120" w:beforeAutospacing="0"/>
              <w:rPr>
                <w:rFonts w:ascii="Arial" w:hAnsi="Arial" w:cs="Arial"/>
                <w:sz w:val="20"/>
                <w:szCs w:val="20"/>
              </w:rPr>
            </w:pPr>
            <w:r w:rsidRPr="002C7770">
              <w:rPr>
                <w:rFonts w:ascii="Arial" w:hAnsi="Arial" w:cs="Arial"/>
                <w:sz w:val="20"/>
                <w:szCs w:val="20"/>
              </w:rPr>
              <w:t>1. Thu nhập từ hoạt động sản xuất, kinh doanh, bao gồm:</w:t>
            </w:r>
          </w:p>
          <w:p w:rsidR="00160257" w:rsidRPr="002C7770" w:rsidRDefault="00160257" w:rsidP="00160257">
            <w:pPr>
              <w:pStyle w:val="NormalWeb"/>
              <w:spacing w:before="120" w:beforeAutospacing="0"/>
              <w:rPr>
                <w:rFonts w:ascii="Arial" w:hAnsi="Arial" w:cs="Arial"/>
                <w:sz w:val="20"/>
                <w:szCs w:val="20"/>
              </w:rPr>
            </w:pPr>
            <w:r w:rsidRPr="002C7770">
              <w:rPr>
                <w:rFonts w:ascii="Arial" w:hAnsi="Arial" w:cs="Arial"/>
                <w:sz w:val="20"/>
                <w:szCs w:val="20"/>
              </w:rPr>
              <w:lastRenderedPageBreak/>
              <w:t>a) Thu nhập từ hoạt động sản xuất, kinh doanh hàng hóa, dịch vụ theo quy định của pháp luật. Riêng đối với thu nhập từ hoạt động sản xuất nông nghiệp, lâm nghiệp, làm muối, nuôi trồng, đánh bắt thủy sản chỉ áp dụng đối với trường hợp không đủ điều kiện được miễn thuế quy định tại Khoản 5 Điều 4 Nghị định này.</w:t>
            </w:r>
          </w:p>
          <w:p w:rsidR="00160257" w:rsidRPr="002C7770" w:rsidRDefault="00160257" w:rsidP="00160257">
            <w:pPr>
              <w:pStyle w:val="NormalWeb"/>
              <w:spacing w:before="120" w:beforeAutospacing="0"/>
              <w:rPr>
                <w:rFonts w:ascii="Arial" w:hAnsi="Arial" w:cs="Arial"/>
                <w:sz w:val="20"/>
                <w:szCs w:val="20"/>
              </w:rPr>
            </w:pPr>
            <w:r w:rsidRPr="002C7770">
              <w:rPr>
                <w:rFonts w:ascii="Arial" w:hAnsi="Arial" w:cs="Arial"/>
                <w:sz w:val="20"/>
                <w:szCs w:val="20"/>
              </w:rPr>
              <w:t>b) Thu nhập từ hoạt động hành nghề độc lập của cá nhân có giấy phép hoặc chứng chỉ hành nghề theo quy định của pháp luật.</w:t>
            </w:r>
          </w:p>
          <w:p w:rsidR="00160257" w:rsidRPr="002C7770" w:rsidRDefault="00160257">
            <w:pPr>
              <w:rPr>
                <w:rFonts w:ascii="Arial" w:hAnsi="Arial" w:cs="Arial"/>
                <w:sz w:val="20"/>
                <w:szCs w:val="20"/>
              </w:rPr>
            </w:pPr>
          </w:p>
        </w:tc>
      </w:tr>
      <w:tr w:rsidR="00160257" w:rsidRPr="002C7770" w:rsidTr="00160257">
        <w:tc>
          <w:tcPr>
            <w:tcW w:w="7380" w:type="dxa"/>
          </w:tcPr>
          <w:p w:rsidR="00160257" w:rsidRPr="002C7770" w:rsidRDefault="00160257" w:rsidP="00160257">
            <w:pPr>
              <w:spacing w:before="120" w:after="280" w:afterAutospacing="1"/>
              <w:rPr>
                <w:rFonts w:ascii="Arial" w:hAnsi="Arial" w:cs="Arial"/>
                <w:sz w:val="20"/>
                <w:szCs w:val="20"/>
              </w:rPr>
            </w:pPr>
            <w:bookmarkStart w:id="16" w:name="khoan_7_2"/>
            <w:r w:rsidRPr="002C7770">
              <w:rPr>
                <w:rFonts w:ascii="Arial" w:hAnsi="Arial" w:cs="Arial"/>
                <w:sz w:val="20"/>
                <w:szCs w:val="20"/>
                <w:lang w:val="vi-VN"/>
              </w:rPr>
              <w:lastRenderedPageBreak/>
              <w:t>7. Sửa đổi, bổ sung</w:t>
            </w:r>
            <w:bookmarkEnd w:id="16"/>
            <w:r w:rsidRPr="002C7770">
              <w:rPr>
                <w:rFonts w:ascii="Arial" w:hAnsi="Arial" w:cs="Arial"/>
                <w:sz w:val="20"/>
                <w:szCs w:val="20"/>
                <w:lang w:val="vi-VN"/>
              </w:rPr>
              <w:t xml:space="preserve"> </w:t>
            </w:r>
            <w:bookmarkStart w:id="17" w:name="dc_9"/>
            <w:r w:rsidRPr="002C7770">
              <w:rPr>
                <w:rFonts w:ascii="Arial" w:hAnsi="Arial" w:cs="Arial"/>
                <w:sz w:val="20"/>
                <w:szCs w:val="20"/>
                <w:lang w:val="vi-VN"/>
              </w:rPr>
              <w:t>Điều 6</w:t>
            </w:r>
            <w:bookmarkEnd w:id="17"/>
            <w:r w:rsidRPr="002C7770">
              <w:rPr>
                <w:rFonts w:ascii="Arial" w:hAnsi="Arial" w:cs="Arial"/>
                <w:sz w:val="20"/>
                <w:szCs w:val="20"/>
                <w:lang w:val="vi-VN"/>
              </w:rPr>
              <w:t xml:space="preserve"> </w:t>
            </w:r>
            <w:bookmarkStart w:id="18" w:name="khoan_7_2_name"/>
            <w:r w:rsidRPr="002C7770">
              <w:rPr>
                <w:rFonts w:ascii="Arial" w:hAnsi="Arial" w:cs="Arial"/>
                <w:sz w:val="20"/>
                <w:szCs w:val="20"/>
                <w:lang w:val="vi-VN"/>
              </w:rPr>
              <w:t>như sau</w:t>
            </w:r>
            <w:bookmarkEnd w:id="18"/>
            <w:r w:rsidRPr="002C7770">
              <w:rPr>
                <w:rFonts w:ascii="Arial" w:hAnsi="Arial" w:cs="Arial"/>
                <w:sz w:val="20"/>
                <w:szCs w:val="20"/>
                <w:lang w:val="vi-VN"/>
              </w:rPr>
              <w:t>:</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b/>
                <w:bCs/>
                <w:sz w:val="20"/>
                <w:szCs w:val="20"/>
                <w:lang w:val="vi-VN"/>
              </w:rPr>
              <w:t>“Điều 6. Thuế đối với thu nhập từ kinh doanh</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t>1. Cá nhân kinh doanh nộp thuế thu nhập cá nhân theo tỷ lệ phần trăm (%) trên doanh thu tương ứng với từng lĩnh vực, ngành nghề sản xuất kinh doanh. Cá nhân kinh doanh nhiều lĩnh vực, ngành nghề thực hiện khai và tính thuế theo thuế suất áp dụng đối với từng lĩnh vực, ngành nghề kinh doanh. Trường hợp cá nhân kinh doanh không khai hoặc khai không phù hợp với thực tế kinh doanh thì cơ quan thuế ấn định theo quy định của pháp luật về quản lý thuế.</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t>2. Doanh thu tính thuế từ kinh doanh là toàn bộ tiền bán hàng, tiền gia công, tiền hoa hồng, tiền cung ứng hàng hóa, dịch vụ phát sinh trong kỳ tính thuế, trong một số trường hợp được quy định cụ thể như sau:</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t>a) Doanh thu tính thuế đối với hàng hóa bán theo phương thức trả góp được xác định theo giá bán hàng hóa trả tiền một lần không bao gồm tiền lãi trả chậm;</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t xml:space="preserve">b) Doanh thu tính thuế đối với hàng hóa, dịch vụ dùng để trao đổi, biếu tặng được xác định theo giá bán của sản </w:t>
            </w:r>
            <w:r w:rsidRPr="002C7770">
              <w:rPr>
                <w:rFonts w:ascii="Arial" w:hAnsi="Arial" w:cs="Arial"/>
                <w:sz w:val="20"/>
                <w:szCs w:val="20"/>
                <w:shd w:val="solid" w:color="FFFFFF" w:fill="auto"/>
                <w:lang w:val="vi-VN"/>
              </w:rPr>
              <w:t>phẩm</w:t>
            </w:r>
            <w:r w:rsidRPr="002C7770">
              <w:rPr>
                <w:rFonts w:ascii="Arial" w:hAnsi="Arial" w:cs="Arial"/>
                <w:sz w:val="20"/>
                <w:szCs w:val="20"/>
                <w:lang w:val="vi-VN"/>
              </w:rPr>
              <w:t>, hàng hóa, dịch vụ cùng loại hoặc tương đương tại thời điểm trao đổi, biếu tặng;</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t>c) Doanh thu tính thuế đối với hoạt động gia công hàng hóa là tiền thu từ hoạt động gia công bao gồm cả tiền công, nhiên liệu, động lực, vật liệu phụ và chi phí khác phục vụ cho việc gia công hàng hóa;</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lastRenderedPageBreak/>
              <w:t>d) Doanh thu tính thuế đối với hoạt động cho thuê tài sản là số tiền bên thuê trả từng kỳ theo hợp đồng thuê. Trường hợp bên thuê trả tiền thuê trước cho nhiều năm thì doanh thu để tính thu nhập chịu thuế xác định theo doanh thu trả tiền một lần;</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t>đ) Doanh thu tính thuế đối với các trường hợp khác theo hướng dẫn của Bộ Tài chính.</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t>3. Xác định doanh thu tính thuế từ kinh doanh:</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t>a) Doanh thu tính thuế đối với cá nhân kinh doanh là mức doanh thu k</w:t>
            </w:r>
            <w:r w:rsidRPr="002C7770">
              <w:rPr>
                <w:rFonts w:ascii="Arial" w:hAnsi="Arial" w:cs="Arial"/>
                <w:sz w:val="20"/>
                <w:szCs w:val="20"/>
                <w:shd w:val="solid" w:color="FFFFFF" w:fill="auto"/>
                <w:lang w:val="vi-VN"/>
              </w:rPr>
              <w:t>hoán</w:t>
            </w:r>
            <w:r w:rsidRPr="002C7770">
              <w:rPr>
                <w:rFonts w:ascii="Arial" w:hAnsi="Arial" w:cs="Arial"/>
                <w:sz w:val="20"/>
                <w:szCs w:val="20"/>
                <w:lang w:val="vi-VN"/>
              </w:rPr>
              <w:t xml:space="preserve"> được ổn định trong 01 năm. </w:t>
            </w:r>
            <w:r w:rsidRPr="002C7770">
              <w:rPr>
                <w:rFonts w:ascii="Arial" w:hAnsi="Arial" w:cs="Arial"/>
                <w:sz w:val="20"/>
                <w:szCs w:val="20"/>
                <w:shd w:val="solid" w:color="FFFFFF" w:fill="auto"/>
                <w:lang w:val="vi-VN"/>
              </w:rPr>
              <w:t>Trường hợp</w:t>
            </w:r>
            <w:r w:rsidRPr="002C7770">
              <w:rPr>
                <w:rFonts w:ascii="Arial" w:hAnsi="Arial" w:cs="Arial"/>
                <w:sz w:val="20"/>
                <w:szCs w:val="20"/>
                <w:lang w:val="vi-VN"/>
              </w:rPr>
              <w:t xml:space="preserve"> qua số liệu điều tra xác minh, kiểm tra, thanh tra có căn cứ xác định doanh thu tính thuế thay đổi từ 50% trở lên so với mức doanh thu k</w:t>
            </w:r>
            <w:r w:rsidRPr="002C7770">
              <w:rPr>
                <w:rFonts w:ascii="Arial" w:hAnsi="Arial" w:cs="Arial"/>
                <w:sz w:val="20"/>
                <w:szCs w:val="20"/>
                <w:shd w:val="solid" w:color="FFFFFF" w:fill="auto"/>
                <w:lang w:val="vi-VN"/>
              </w:rPr>
              <w:t>hoán</w:t>
            </w:r>
            <w:r w:rsidRPr="002C7770">
              <w:rPr>
                <w:rFonts w:ascii="Arial" w:hAnsi="Arial" w:cs="Arial"/>
                <w:sz w:val="20"/>
                <w:szCs w:val="20"/>
                <w:lang w:val="vi-VN"/>
              </w:rPr>
              <w:t>, cơ quan thuế xác định lại mức doanh thu k</w:t>
            </w:r>
            <w:r w:rsidRPr="002C7770">
              <w:rPr>
                <w:rFonts w:ascii="Arial" w:hAnsi="Arial" w:cs="Arial"/>
                <w:sz w:val="20"/>
                <w:szCs w:val="20"/>
                <w:shd w:val="solid" w:color="FFFFFF" w:fill="auto"/>
                <w:lang w:val="vi-VN"/>
              </w:rPr>
              <w:t>hoán</w:t>
            </w:r>
            <w:r w:rsidRPr="002C7770">
              <w:rPr>
                <w:rFonts w:ascii="Arial" w:hAnsi="Arial" w:cs="Arial"/>
                <w:sz w:val="20"/>
                <w:szCs w:val="20"/>
                <w:lang w:val="vi-VN"/>
              </w:rPr>
              <w:t xml:space="preserve"> theo quy định của pháp luật về quản lý thuế để áp dụng cho thời gian còn lại của năm tính thuế.</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t xml:space="preserve">b) Doanh thu tính thuế đối với cá nhân kinh doanh được xác định theo quy định của pháp luật về quản lý thuế trên cơ sở số liệu điều tra, khảo sát, </w:t>
            </w:r>
            <w:r w:rsidRPr="002C7770">
              <w:rPr>
                <w:rFonts w:ascii="Arial" w:hAnsi="Arial" w:cs="Arial"/>
                <w:sz w:val="20"/>
                <w:szCs w:val="20"/>
                <w:shd w:val="solid" w:color="FFFFFF" w:fill="auto"/>
                <w:lang w:val="vi-VN"/>
              </w:rPr>
              <w:t>kết</w:t>
            </w:r>
            <w:r w:rsidRPr="002C7770">
              <w:rPr>
                <w:rFonts w:ascii="Arial" w:hAnsi="Arial" w:cs="Arial"/>
                <w:sz w:val="20"/>
                <w:szCs w:val="20"/>
                <w:lang w:val="vi-VN"/>
              </w:rPr>
              <w:t xml:space="preserve"> quả kiểm tra, thanh tra về cá nhân kinh doanh và các khoản mục chi phí thực tế để tạo ra doanh thu của cá nhân kinh doanh.</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t>Bộ Tài chính xây dựng cơ sở dữ liệu quản lý rủi ro đối với cá nhân kinh doanh phù hợp với thực tiễn, đảm bảo yêu cầu quản lý.</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t>4. Thuế suất đối với thu nhập từ kinh doanh đối với từng lĩnh vực, ngành nghề sản xuất, kinh doanh như sau:</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rPr>
              <w:t>a) Phân phối, cung cấp hàng hóa: 0,5%.</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t>b) Dịch vụ, xây dựng không bao thầu nguyên vật liệu: 2%.</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t>Riêng hoạt động cho thuê tài sản, đại lý bảo hiểm, đại lý xổ số, bán hàng đa cấp: 5%.</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t>c) Sản xuất, vận tải, dịch vụ có gắn với hàng hóa, xây dựng có bao thầu nguyên vật liệu: 1,5%.</w:t>
            </w:r>
          </w:p>
          <w:p w:rsidR="00160257" w:rsidRPr="002C7770" w:rsidRDefault="00160257" w:rsidP="00160257">
            <w:pPr>
              <w:spacing w:before="120" w:after="280" w:afterAutospacing="1"/>
              <w:rPr>
                <w:rFonts w:ascii="Arial" w:hAnsi="Arial" w:cs="Arial"/>
                <w:sz w:val="20"/>
                <w:szCs w:val="20"/>
              </w:rPr>
            </w:pPr>
            <w:r w:rsidRPr="002C7770">
              <w:rPr>
                <w:rFonts w:ascii="Arial" w:hAnsi="Arial" w:cs="Arial"/>
                <w:sz w:val="20"/>
                <w:szCs w:val="20"/>
                <w:lang w:val="vi-VN"/>
              </w:rPr>
              <w:lastRenderedPageBreak/>
              <w:t>d) Hoạt động kinh doanh khác: 1%.</w:t>
            </w:r>
          </w:p>
          <w:p w:rsidR="00160257" w:rsidRPr="002C7770" w:rsidRDefault="00160257" w:rsidP="00160257">
            <w:pPr>
              <w:spacing w:before="120" w:after="100" w:afterAutospacing="1"/>
              <w:rPr>
                <w:rFonts w:ascii="Arial" w:hAnsi="Arial" w:cs="Arial"/>
                <w:sz w:val="20"/>
                <w:szCs w:val="20"/>
              </w:rPr>
            </w:pPr>
            <w:r w:rsidRPr="002C7770">
              <w:rPr>
                <w:rFonts w:ascii="Arial" w:hAnsi="Arial" w:cs="Arial"/>
                <w:sz w:val="20"/>
                <w:szCs w:val="20"/>
                <w:lang w:val="vi-VN"/>
              </w:rPr>
              <w:t xml:space="preserve">5. Cá nhân kinh doanh sử dụng thường xuyên từ 10 lao động trở lên phải thành lập doanh nghiệp theo quy định của Luật Doanh nghiệp, thực hiện chế độ hóa đơn, chứng từ theo quy định của pháp luật về kế toán, kê khai, nộp thuế theo quy định của pháp luật thuế thu nhập doanh nghiệp. Trường hợp chưa thành lập doanh nghiệp, cơ quan thuế ấn định thuế theo quy định của pháp luật </w:t>
            </w:r>
            <w:r w:rsidRPr="002C7770">
              <w:rPr>
                <w:rFonts w:ascii="Arial" w:hAnsi="Arial" w:cs="Arial"/>
                <w:sz w:val="20"/>
                <w:szCs w:val="20"/>
                <w:shd w:val="solid" w:color="FFFFFF" w:fill="auto"/>
                <w:lang w:val="vi-VN"/>
              </w:rPr>
              <w:t>về</w:t>
            </w:r>
            <w:r w:rsidRPr="002C7770">
              <w:rPr>
                <w:rFonts w:ascii="Arial" w:hAnsi="Arial" w:cs="Arial"/>
                <w:sz w:val="20"/>
                <w:szCs w:val="20"/>
                <w:lang w:val="vi-VN"/>
              </w:rPr>
              <w:t xml:space="preserve"> quản lý thuế.”</w:t>
            </w:r>
          </w:p>
          <w:p w:rsidR="00160257" w:rsidRPr="002C7770" w:rsidRDefault="00160257">
            <w:pPr>
              <w:rPr>
                <w:rFonts w:ascii="Arial" w:hAnsi="Arial" w:cs="Arial"/>
                <w:sz w:val="20"/>
                <w:szCs w:val="20"/>
              </w:rPr>
            </w:pPr>
          </w:p>
        </w:tc>
        <w:tc>
          <w:tcPr>
            <w:tcW w:w="6840" w:type="dxa"/>
          </w:tcPr>
          <w:p w:rsidR="00160257" w:rsidRPr="002C7770" w:rsidRDefault="00160257">
            <w:pPr>
              <w:rPr>
                <w:rFonts w:ascii="Arial" w:hAnsi="Arial" w:cs="Arial"/>
                <w:sz w:val="20"/>
                <w:szCs w:val="20"/>
              </w:rPr>
            </w:pPr>
          </w:p>
          <w:p w:rsidR="0000517D" w:rsidRPr="002C7770" w:rsidRDefault="0000517D" w:rsidP="0000517D">
            <w:pPr>
              <w:pStyle w:val="NormalWeb"/>
              <w:spacing w:before="120" w:beforeAutospacing="0"/>
              <w:rPr>
                <w:rFonts w:ascii="Arial" w:hAnsi="Arial" w:cs="Arial"/>
                <w:sz w:val="20"/>
                <w:szCs w:val="20"/>
              </w:rPr>
            </w:pPr>
            <w:bookmarkStart w:id="19" w:name="dieu_6"/>
            <w:bookmarkStart w:id="20" w:name="chuong_2"/>
            <w:r w:rsidRPr="002C7770">
              <w:rPr>
                <w:rFonts w:ascii="Arial" w:hAnsi="Arial" w:cs="Arial"/>
                <w:b/>
                <w:bCs/>
                <w:sz w:val="20"/>
                <w:szCs w:val="20"/>
              </w:rPr>
              <w:t>Chương 2.</w:t>
            </w:r>
            <w:bookmarkEnd w:id="20"/>
          </w:p>
          <w:p w:rsidR="0000517D" w:rsidRPr="002C7770" w:rsidRDefault="0000517D" w:rsidP="0000517D">
            <w:pPr>
              <w:pStyle w:val="NormalWeb"/>
              <w:spacing w:before="120" w:beforeAutospacing="0"/>
              <w:jc w:val="center"/>
              <w:rPr>
                <w:rFonts w:ascii="Arial" w:hAnsi="Arial" w:cs="Arial"/>
                <w:sz w:val="20"/>
                <w:szCs w:val="20"/>
              </w:rPr>
            </w:pPr>
            <w:bookmarkStart w:id="21" w:name="chuong_2_name"/>
            <w:r w:rsidRPr="002C7770">
              <w:rPr>
                <w:rFonts w:ascii="Arial" w:hAnsi="Arial" w:cs="Arial"/>
                <w:b/>
                <w:bCs/>
                <w:sz w:val="20"/>
                <w:szCs w:val="20"/>
              </w:rPr>
              <w:t>CĂN CỨ TÍNH THUẾ ĐỐI VỚI MỘT SỐ LOẠI THU NHẬP CỦA CÁ NHÂN CƯ TRÚ</w:t>
            </w:r>
            <w:bookmarkEnd w:id="21"/>
          </w:p>
          <w:p w:rsidR="0000517D" w:rsidRPr="002C7770" w:rsidRDefault="0000517D" w:rsidP="0000517D">
            <w:pPr>
              <w:pStyle w:val="NormalWeb"/>
              <w:spacing w:before="120" w:beforeAutospacing="0"/>
              <w:rPr>
                <w:rFonts w:ascii="Arial" w:hAnsi="Arial" w:cs="Arial"/>
                <w:sz w:val="20"/>
                <w:szCs w:val="20"/>
              </w:rPr>
            </w:pPr>
            <w:bookmarkStart w:id="22" w:name="muc_1"/>
            <w:r w:rsidRPr="002C7770">
              <w:rPr>
                <w:rFonts w:ascii="Arial" w:hAnsi="Arial" w:cs="Arial"/>
                <w:b/>
                <w:bCs/>
                <w:sz w:val="20"/>
                <w:szCs w:val="20"/>
              </w:rPr>
              <w:t>MỤC 1. THU NHẬP TỪ KINH DOANH VÀ THU NHẬP TỪ TIỀN LƯƠNG, TIỀN CÔNG</w:t>
            </w:r>
            <w:bookmarkEnd w:id="22"/>
          </w:p>
          <w:p w:rsidR="0000517D" w:rsidRDefault="0000517D" w:rsidP="00160257">
            <w:pPr>
              <w:pStyle w:val="NormalWeb"/>
              <w:spacing w:before="120" w:beforeAutospacing="0"/>
              <w:rPr>
                <w:rFonts w:ascii="Arial" w:hAnsi="Arial" w:cs="Arial"/>
                <w:b/>
                <w:bCs/>
                <w:sz w:val="20"/>
                <w:szCs w:val="20"/>
              </w:rPr>
            </w:pPr>
          </w:p>
          <w:p w:rsidR="00160257" w:rsidRPr="002C7770" w:rsidRDefault="00160257" w:rsidP="00160257">
            <w:pPr>
              <w:pStyle w:val="NormalWeb"/>
              <w:spacing w:before="120" w:beforeAutospacing="0"/>
              <w:rPr>
                <w:rFonts w:ascii="Arial" w:hAnsi="Arial" w:cs="Arial"/>
                <w:sz w:val="20"/>
                <w:szCs w:val="20"/>
              </w:rPr>
            </w:pPr>
            <w:r w:rsidRPr="002C7770">
              <w:rPr>
                <w:rFonts w:ascii="Arial" w:hAnsi="Arial" w:cs="Arial"/>
                <w:b/>
                <w:bCs/>
                <w:sz w:val="20"/>
                <w:szCs w:val="20"/>
              </w:rPr>
              <w:t>Điều 6. Thu nhập tính thuế đối với thu nhập từ kinh doanh, thu nhập từ tiền lương, tiền công</w:t>
            </w:r>
            <w:bookmarkEnd w:id="19"/>
          </w:p>
          <w:p w:rsidR="00160257" w:rsidRPr="002C7770" w:rsidRDefault="00160257" w:rsidP="00160257">
            <w:pPr>
              <w:pStyle w:val="NormalWeb"/>
              <w:spacing w:before="120" w:beforeAutospacing="0"/>
              <w:rPr>
                <w:rFonts w:ascii="Arial" w:hAnsi="Arial" w:cs="Arial"/>
                <w:sz w:val="20"/>
                <w:szCs w:val="20"/>
              </w:rPr>
            </w:pPr>
            <w:r w:rsidRPr="002C7770">
              <w:rPr>
                <w:rFonts w:ascii="Arial" w:hAnsi="Arial" w:cs="Arial"/>
                <w:sz w:val="20"/>
                <w:szCs w:val="20"/>
              </w:rPr>
              <w:t>1. Thu nhập tính thuế đối với thu nhập từ kinh doanh, thu nhập từ tiền lương, tiền công được xác định bằng thu nhập chịu thuế từ kinh doanh, từ tiền lương, tiền công quy định tại Điều 7 và Điều 11 Nghị định này trừ (-) các khoản dưới đây:</w:t>
            </w:r>
          </w:p>
          <w:p w:rsidR="00160257" w:rsidRPr="002C7770" w:rsidRDefault="00160257" w:rsidP="00160257">
            <w:pPr>
              <w:pStyle w:val="NormalWeb"/>
              <w:spacing w:before="120" w:beforeAutospacing="0"/>
              <w:rPr>
                <w:rFonts w:ascii="Arial" w:hAnsi="Arial" w:cs="Arial"/>
                <w:sz w:val="20"/>
                <w:szCs w:val="20"/>
              </w:rPr>
            </w:pPr>
            <w:r w:rsidRPr="002C7770">
              <w:rPr>
                <w:rFonts w:ascii="Arial" w:hAnsi="Arial" w:cs="Arial"/>
                <w:sz w:val="20"/>
                <w:szCs w:val="20"/>
              </w:rPr>
              <w:t>a) Các khoản đóng bảo hiểm xã hội, bảo hiểm y tế, bảo hiểm thất nghiệp, bảo hiểm trách nhiệm nghề nghiệp đối với một số ngành, nghề phải tham gia bảo hiểm bắt buộc, Quỹ hưu trí tự nguyện.</w:t>
            </w:r>
          </w:p>
          <w:p w:rsidR="00160257" w:rsidRPr="002C7770" w:rsidRDefault="00160257" w:rsidP="00160257">
            <w:pPr>
              <w:pStyle w:val="NormalWeb"/>
              <w:spacing w:before="120" w:beforeAutospacing="0"/>
              <w:rPr>
                <w:rFonts w:ascii="Arial" w:hAnsi="Arial" w:cs="Arial"/>
                <w:sz w:val="20"/>
                <w:szCs w:val="20"/>
              </w:rPr>
            </w:pPr>
            <w:r w:rsidRPr="002C7770">
              <w:rPr>
                <w:rFonts w:ascii="Arial" w:hAnsi="Arial" w:cs="Arial"/>
                <w:sz w:val="20"/>
                <w:szCs w:val="20"/>
              </w:rPr>
              <w:t>Mức đóng vào Quỹ hưu trí tự nguyện được trừ ra khỏi thu nhập tính thuế quy định tại Khoản này tối đa không quá một triệu đồng/tháng (12 triệu đồng/năm) theo hướng dẫn của Bộ Tài chính;</w:t>
            </w:r>
          </w:p>
          <w:p w:rsidR="00160257" w:rsidRPr="002C7770" w:rsidRDefault="00160257" w:rsidP="00160257">
            <w:pPr>
              <w:pStyle w:val="NormalWeb"/>
              <w:spacing w:before="120" w:beforeAutospacing="0"/>
              <w:rPr>
                <w:rFonts w:ascii="Arial" w:hAnsi="Arial" w:cs="Arial"/>
                <w:sz w:val="20"/>
                <w:szCs w:val="20"/>
              </w:rPr>
            </w:pPr>
            <w:r w:rsidRPr="002C7770">
              <w:rPr>
                <w:rFonts w:ascii="Arial" w:hAnsi="Arial" w:cs="Arial"/>
                <w:sz w:val="20"/>
                <w:szCs w:val="20"/>
              </w:rPr>
              <w:lastRenderedPageBreak/>
              <w:t>Trường hợp cá nhân cư trú tại Việt Nam nhưng làm việc tại nước ngoài có thu nhập từ kinh doanh, từ tiền lương, tiền công ở nước ngoài đã tham gia đóng các khoản bảo hiểm bắt buộc theo quy định của quốc gia nơi cá nhân đóng các loại bảo hiểm này như bảo hiểm xã hội, bảo hiểm y tế, bảo hiểm thất nghiệp, bảo hiểm trách nhiệm nghề nghiệp đối với một số ngành, nghề phải tham gia bảo hiểm bắt buộc thì được trừ các khoản phí bảo hiểm đó vào thu nhập chịu thuế khi xác định thu nhập tính thuế từ kinh doanh, từ tiền lương, tiền công.</w:t>
            </w:r>
          </w:p>
          <w:p w:rsidR="00160257" w:rsidRPr="002C7770" w:rsidRDefault="00160257" w:rsidP="00160257">
            <w:pPr>
              <w:pStyle w:val="NormalWeb"/>
              <w:spacing w:before="120" w:beforeAutospacing="0"/>
              <w:rPr>
                <w:rFonts w:ascii="Arial" w:hAnsi="Arial" w:cs="Arial"/>
                <w:sz w:val="20"/>
                <w:szCs w:val="20"/>
              </w:rPr>
            </w:pPr>
            <w:r w:rsidRPr="002C7770">
              <w:rPr>
                <w:rFonts w:ascii="Arial" w:hAnsi="Arial" w:cs="Arial"/>
                <w:sz w:val="20"/>
                <w:szCs w:val="20"/>
              </w:rPr>
              <w:t>b) Các khoản giảm trừ gia cảnh quy định tại Điều 12 Nghị định này;</w:t>
            </w:r>
          </w:p>
          <w:p w:rsidR="00160257" w:rsidRPr="002C7770" w:rsidRDefault="00160257" w:rsidP="00160257">
            <w:pPr>
              <w:pStyle w:val="NormalWeb"/>
              <w:spacing w:before="120" w:beforeAutospacing="0"/>
              <w:rPr>
                <w:rFonts w:ascii="Arial" w:hAnsi="Arial" w:cs="Arial"/>
                <w:sz w:val="20"/>
                <w:szCs w:val="20"/>
              </w:rPr>
            </w:pPr>
            <w:r w:rsidRPr="002C7770">
              <w:rPr>
                <w:rFonts w:ascii="Arial" w:hAnsi="Arial" w:cs="Arial"/>
                <w:sz w:val="20"/>
                <w:szCs w:val="20"/>
              </w:rPr>
              <w:t>c) Các khoản đóng góp vào Quỹ từ thiện, Quỹ nhân đạo, Quỹ khuyến học quy định tại Điều 13 Nghị định này.</w:t>
            </w:r>
          </w:p>
          <w:p w:rsidR="00160257" w:rsidRPr="002C7770" w:rsidRDefault="00160257" w:rsidP="00160257">
            <w:pPr>
              <w:pStyle w:val="NormalWeb"/>
              <w:spacing w:before="120" w:beforeAutospacing="0"/>
              <w:rPr>
                <w:rFonts w:ascii="Arial" w:hAnsi="Arial" w:cs="Arial"/>
                <w:sz w:val="20"/>
                <w:szCs w:val="20"/>
              </w:rPr>
            </w:pPr>
            <w:r w:rsidRPr="002C7770">
              <w:rPr>
                <w:rFonts w:ascii="Arial" w:hAnsi="Arial" w:cs="Arial"/>
                <w:sz w:val="20"/>
                <w:szCs w:val="20"/>
              </w:rPr>
              <w:t>2. Thu nhập tính thuế đối với cá nhân vừa có thu nhập chịu thuế từ kinh doanh, vừa có thu nhập chịu thuế từ tiền lương, tiền công là tổng thu nhập chịu thuế từ kinh doanh cộng (+) thu nhập chịu thuế từ tiền lương, tiền công trừ (-) các khoản quy định tại Điểm a, b và c Khoản 1 Điều này.</w:t>
            </w:r>
          </w:p>
          <w:p w:rsidR="00160257" w:rsidRPr="002C7770" w:rsidRDefault="00160257" w:rsidP="0000517D">
            <w:pPr>
              <w:pStyle w:val="NormalWeb"/>
              <w:spacing w:before="120" w:beforeAutospacing="0"/>
              <w:rPr>
                <w:rFonts w:ascii="Arial" w:hAnsi="Arial" w:cs="Arial"/>
                <w:sz w:val="20"/>
                <w:szCs w:val="20"/>
              </w:rPr>
            </w:pPr>
          </w:p>
        </w:tc>
      </w:tr>
      <w:tr w:rsidR="00160257" w:rsidRPr="002C7770" w:rsidTr="00160257">
        <w:tc>
          <w:tcPr>
            <w:tcW w:w="7380" w:type="dxa"/>
          </w:tcPr>
          <w:p w:rsidR="00160257" w:rsidRPr="002C7770" w:rsidRDefault="00103F65" w:rsidP="00103F65">
            <w:pPr>
              <w:rPr>
                <w:rFonts w:ascii="Arial" w:hAnsi="Arial" w:cs="Arial"/>
                <w:b/>
                <w:sz w:val="20"/>
                <w:szCs w:val="20"/>
              </w:rPr>
            </w:pPr>
            <w:r w:rsidRPr="002C7770">
              <w:rPr>
                <w:rFonts w:ascii="Arial" w:hAnsi="Arial" w:cs="Arial"/>
                <w:b/>
                <w:sz w:val="20"/>
                <w:szCs w:val="20"/>
              </w:rPr>
              <w:lastRenderedPageBreak/>
              <w:t>TT 92</w:t>
            </w:r>
          </w:p>
        </w:tc>
        <w:tc>
          <w:tcPr>
            <w:tcW w:w="6840" w:type="dxa"/>
          </w:tcPr>
          <w:p w:rsidR="00160257" w:rsidRPr="002C7770" w:rsidRDefault="00103F65">
            <w:pPr>
              <w:rPr>
                <w:rFonts w:ascii="Arial" w:hAnsi="Arial" w:cs="Arial"/>
                <w:b/>
                <w:sz w:val="20"/>
                <w:szCs w:val="20"/>
              </w:rPr>
            </w:pPr>
            <w:r w:rsidRPr="002C7770">
              <w:rPr>
                <w:rFonts w:ascii="Arial" w:hAnsi="Arial" w:cs="Arial"/>
                <w:b/>
                <w:sz w:val="20"/>
                <w:szCs w:val="20"/>
              </w:rPr>
              <w:t>TT 111</w:t>
            </w:r>
          </w:p>
        </w:tc>
      </w:tr>
      <w:tr w:rsidR="00A70BF1" w:rsidRPr="002C7770" w:rsidTr="00160257">
        <w:tc>
          <w:tcPr>
            <w:tcW w:w="7380" w:type="dxa"/>
          </w:tcPr>
          <w:p w:rsidR="00A70BF1" w:rsidRPr="002C7770" w:rsidRDefault="00A70BF1">
            <w:pPr>
              <w:rPr>
                <w:rFonts w:ascii="Arial" w:hAnsi="Arial" w:cs="Arial"/>
                <w:sz w:val="20"/>
                <w:szCs w:val="20"/>
              </w:rPr>
            </w:pPr>
          </w:p>
          <w:p w:rsidR="004F432A" w:rsidRPr="002C7770" w:rsidRDefault="004F432A" w:rsidP="004F432A">
            <w:pPr>
              <w:spacing w:before="120" w:after="120"/>
              <w:jc w:val="center"/>
              <w:rPr>
                <w:rFonts w:ascii="Arial" w:hAnsi="Arial" w:cs="Arial"/>
                <w:sz w:val="20"/>
                <w:szCs w:val="20"/>
              </w:rPr>
            </w:pPr>
            <w:bookmarkStart w:id="23" w:name="loai_1"/>
            <w:r w:rsidRPr="002C7770">
              <w:rPr>
                <w:rFonts w:ascii="Arial" w:hAnsi="Arial" w:cs="Arial"/>
                <w:b/>
                <w:bCs/>
                <w:sz w:val="20"/>
                <w:szCs w:val="20"/>
                <w:lang w:val="nl-NL"/>
              </w:rPr>
              <w:t>THÔNG TƯ</w:t>
            </w:r>
            <w:bookmarkEnd w:id="23"/>
          </w:p>
          <w:p w:rsidR="004F432A" w:rsidRPr="002C7770" w:rsidRDefault="004F432A" w:rsidP="004F432A">
            <w:pPr>
              <w:spacing w:before="120" w:after="120"/>
              <w:jc w:val="center"/>
              <w:rPr>
                <w:rFonts w:ascii="Arial" w:hAnsi="Arial" w:cs="Arial"/>
                <w:sz w:val="20"/>
                <w:szCs w:val="20"/>
              </w:rPr>
            </w:pPr>
            <w:bookmarkStart w:id="24" w:name="loai_1_name"/>
            <w:r w:rsidRPr="002C7770">
              <w:rPr>
                <w:rFonts w:ascii="Arial" w:hAnsi="Arial" w:cs="Arial"/>
                <w:sz w:val="20"/>
                <w:szCs w:val="20"/>
                <w:lang w:val="nl-NL"/>
              </w:rPr>
              <w:t>HƯỚNG DẪN THỰC HIỆN THUẾ GIÁ TRỊ GIA TĂNG VÀ THUẾ THU NHẬP CÁ NHÂN ĐỐI VỚI CÁ NHÂN CƯ TRÚ CÓ HOẠT ĐỘNG KINH DOANH; HƯỚNG DẪN THỰC HIỆN MỘT SỐ NỘI DUNG SỬA ĐỔI, BỔ SUNG VỀ THUẾ THU NHẬP CÁ NHÂN QUY ĐỊNH TẠI LUẬT SỬA ĐỔI, BỔ SUNG MỘT SỐ ĐIỀU CỦA CÁC LUẬT VỀ THUẾ SỐ 71/2014/QH13 VÀ NGHỊ ĐỊNH SỐ 12/2015/NĐ-CP NGÀY 12/02/2015 CỦA CHÍNH PHỦ QUY ĐỊNH CHI TIẾT THI HÀNH LUẬT SỬA ĐỔI, BỔ SUNG MỘT SỐ ĐIỀU CỦA CÁC LUẬT VỀ THUẾ VÀ SỬA ĐỔI, BỔ SUNG MỘT SỐ ĐIỀU CỦA CÁC NGHỊ ĐỊNH VỀ THUẾ</w:t>
            </w:r>
            <w:bookmarkEnd w:id="24"/>
          </w:p>
          <w:p w:rsidR="004F432A" w:rsidRPr="002C7770" w:rsidRDefault="004F432A">
            <w:pPr>
              <w:rPr>
                <w:rFonts w:ascii="Arial" w:hAnsi="Arial" w:cs="Arial"/>
                <w:sz w:val="20"/>
                <w:szCs w:val="20"/>
              </w:rPr>
            </w:pPr>
          </w:p>
          <w:p w:rsidR="004F432A" w:rsidRPr="002C7770" w:rsidRDefault="004F432A" w:rsidP="004F432A">
            <w:pPr>
              <w:spacing w:before="120" w:after="120"/>
              <w:rPr>
                <w:rFonts w:ascii="Arial" w:hAnsi="Arial" w:cs="Arial"/>
                <w:sz w:val="20"/>
                <w:szCs w:val="20"/>
              </w:rPr>
            </w:pPr>
            <w:bookmarkStart w:id="25" w:name="dieu_1"/>
            <w:r w:rsidRPr="002C7770">
              <w:rPr>
                <w:rFonts w:ascii="Arial" w:hAnsi="Arial" w:cs="Arial"/>
                <w:b/>
                <w:bCs/>
                <w:sz w:val="20"/>
                <w:szCs w:val="20"/>
                <w:lang w:val="nl-NL"/>
              </w:rPr>
              <w:t>Điều 1. Người nộp thuế</w:t>
            </w:r>
            <w:bookmarkEnd w:id="25"/>
          </w:p>
          <w:p w:rsidR="004F432A" w:rsidRPr="002C7770" w:rsidRDefault="004F432A" w:rsidP="004F432A">
            <w:pPr>
              <w:spacing w:before="120" w:after="120"/>
              <w:rPr>
                <w:rFonts w:ascii="Arial" w:hAnsi="Arial" w:cs="Arial"/>
                <w:sz w:val="20"/>
                <w:szCs w:val="20"/>
                <w:lang w:val="nl-NL"/>
              </w:rPr>
            </w:pPr>
            <w:r w:rsidRPr="002C7770">
              <w:rPr>
                <w:rFonts w:ascii="Arial" w:hAnsi="Arial" w:cs="Arial"/>
                <w:sz w:val="20"/>
                <w:szCs w:val="20"/>
                <w:lang w:val="nl-NL"/>
              </w:rPr>
              <w:t xml:space="preserve">1. Người nộp thuế theo hướng dẫn tại Chương I Thông tư này </w:t>
            </w:r>
            <w:r w:rsidRPr="002C7770">
              <w:rPr>
                <w:rFonts w:ascii="Arial" w:hAnsi="Arial" w:cs="Arial"/>
                <w:b/>
                <w:color w:val="FF0000"/>
                <w:sz w:val="20"/>
                <w:szCs w:val="20"/>
                <w:lang w:val="nl-NL"/>
              </w:rPr>
              <w:t>là cá nhân cư trú</w:t>
            </w:r>
            <w:r w:rsidRPr="002C7770">
              <w:rPr>
                <w:rFonts w:ascii="Arial" w:hAnsi="Arial" w:cs="Arial"/>
                <w:sz w:val="20"/>
                <w:szCs w:val="20"/>
                <w:lang w:val="nl-NL"/>
              </w:rPr>
              <w:t xml:space="preserve"> bao gồm cá nhân, nhóm cá nhân và hộ gia đình có hoạt động sản xuất, kinh doanh hàng hóa, dịch vụ thuộc tất cả các lĩnh vực, ngành nghề sản xuất, kinh doanh theo quy định của pháp luật (sau đây gọi là cá nhân kinh doanh). Lĩnh vực, ngành nghề sản xuất, kinh doanh bao gồm cả một số trường hợp sau:</w:t>
            </w:r>
          </w:p>
          <w:p w:rsidR="004F432A" w:rsidRPr="002C7770" w:rsidRDefault="004F432A">
            <w:pPr>
              <w:rPr>
                <w:rFonts w:ascii="Arial" w:hAnsi="Arial" w:cs="Arial"/>
                <w:sz w:val="20"/>
                <w:szCs w:val="20"/>
              </w:rPr>
            </w:pPr>
          </w:p>
        </w:tc>
        <w:tc>
          <w:tcPr>
            <w:tcW w:w="6840" w:type="dxa"/>
          </w:tcPr>
          <w:p w:rsidR="00046F45" w:rsidRPr="002C7770" w:rsidRDefault="00046F45" w:rsidP="00046F45">
            <w:pPr>
              <w:pStyle w:val="NormalWeb"/>
              <w:spacing w:before="120" w:beforeAutospacing="0"/>
              <w:outlineLvl w:val="0"/>
              <w:rPr>
                <w:rFonts w:ascii="Arial" w:hAnsi="Arial" w:cs="Arial"/>
                <w:sz w:val="20"/>
                <w:szCs w:val="20"/>
                <w:lang w:val="nl-NL"/>
              </w:rPr>
            </w:pPr>
            <w:r w:rsidRPr="002C7770">
              <w:rPr>
                <w:rFonts w:ascii="Arial" w:hAnsi="Arial" w:cs="Arial"/>
                <w:sz w:val="20"/>
                <w:szCs w:val="20"/>
              </w:rPr>
              <w:t>[</w:t>
            </w:r>
            <w:r w:rsidRPr="002C7770">
              <w:rPr>
                <w:rFonts w:ascii="Arial" w:hAnsi="Arial" w:cs="Arial"/>
                <w:b/>
                <w:bCs/>
                <w:sz w:val="20"/>
                <w:szCs w:val="20"/>
                <w:lang w:val="nl-NL"/>
              </w:rPr>
              <w:t>Chương 2.</w:t>
            </w:r>
          </w:p>
          <w:p w:rsidR="00046F45" w:rsidRPr="002C7770" w:rsidRDefault="00046F45" w:rsidP="00046F45">
            <w:pPr>
              <w:pStyle w:val="NormalWeb"/>
              <w:spacing w:before="120" w:beforeAutospacing="0"/>
              <w:jc w:val="center"/>
              <w:outlineLvl w:val="0"/>
              <w:rPr>
                <w:rFonts w:ascii="Arial" w:hAnsi="Arial" w:cs="Arial"/>
                <w:b/>
                <w:bCs/>
                <w:sz w:val="20"/>
                <w:szCs w:val="20"/>
                <w:lang w:val="nl-NL"/>
              </w:rPr>
            </w:pPr>
            <w:r w:rsidRPr="002C7770">
              <w:rPr>
                <w:rFonts w:ascii="Arial" w:hAnsi="Arial" w:cs="Arial"/>
                <w:b/>
                <w:bCs/>
                <w:sz w:val="20"/>
                <w:szCs w:val="20"/>
                <w:lang w:val="nl-NL"/>
              </w:rPr>
              <w:t>CĂN CỨ TÍNH THUẾ ĐỐI VỚI CÁ NHÂN CƯ TRÚ</w:t>
            </w:r>
            <w:r w:rsidRPr="002C7770">
              <w:rPr>
                <w:rFonts w:ascii="Arial" w:hAnsi="Arial" w:cs="Arial"/>
                <w:b/>
                <w:bCs/>
                <w:sz w:val="20"/>
                <w:szCs w:val="20"/>
                <w:lang w:val="nl-NL"/>
              </w:rPr>
              <w:t>]</w:t>
            </w:r>
          </w:p>
          <w:p w:rsidR="00FA2522" w:rsidRPr="002C7770" w:rsidRDefault="00FA2522" w:rsidP="00FA2522">
            <w:pPr>
              <w:pStyle w:val="NormalWeb"/>
              <w:autoSpaceDE w:val="0"/>
              <w:autoSpaceDN w:val="0"/>
              <w:spacing w:before="120" w:beforeAutospacing="0"/>
              <w:outlineLvl w:val="0"/>
              <w:rPr>
                <w:rFonts w:ascii="Arial" w:hAnsi="Arial" w:cs="Arial"/>
                <w:sz w:val="20"/>
                <w:szCs w:val="20"/>
                <w:lang w:val="nl-NL"/>
              </w:rPr>
            </w:pPr>
            <w:bookmarkStart w:id="26" w:name="dieu_7"/>
            <w:r w:rsidRPr="002C7770">
              <w:rPr>
                <w:rFonts w:ascii="Arial" w:hAnsi="Arial" w:cs="Arial"/>
                <w:b/>
                <w:bCs/>
                <w:sz w:val="20"/>
                <w:szCs w:val="20"/>
                <w:lang w:val="nl-NL"/>
              </w:rPr>
              <w:t>Điều 7. Căn cứ tính thuế đối với thu nhập chịu thuế từ kinh doanh, từ tiền lương, tiền công</w:t>
            </w:r>
            <w:bookmarkEnd w:id="26"/>
          </w:p>
          <w:p w:rsidR="00FA2522" w:rsidRPr="002C7770" w:rsidRDefault="00FA2522" w:rsidP="00FA2522">
            <w:pPr>
              <w:pStyle w:val="NormalWeb"/>
              <w:autoSpaceDE w:val="0"/>
              <w:autoSpaceDN w:val="0"/>
              <w:spacing w:before="120" w:beforeAutospacing="0"/>
              <w:rPr>
                <w:rFonts w:ascii="Arial" w:hAnsi="Arial" w:cs="Arial"/>
                <w:sz w:val="20"/>
                <w:szCs w:val="20"/>
                <w:lang w:val="nl-NL"/>
              </w:rPr>
            </w:pPr>
            <w:r w:rsidRPr="002C7770">
              <w:rPr>
                <w:rFonts w:ascii="Arial" w:hAnsi="Arial" w:cs="Arial"/>
                <w:sz w:val="20"/>
                <w:szCs w:val="20"/>
                <w:lang w:val="nl-NL"/>
              </w:rPr>
              <w:t>Căn cứ tính thuế đối với thu nhập từ kinh doanh và thu nhập từ tiền lương, tiền công là thu nhập tính thuế và thuế</w:t>
            </w:r>
            <w:r w:rsidRPr="002C7770">
              <w:rPr>
                <w:rFonts w:ascii="Arial" w:hAnsi="Arial" w:cs="Arial"/>
                <w:b/>
                <w:bCs/>
                <w:sz w:val="20"/>
                <w:szCs w:val="20"/>
                <w:lang w:val="nl-NL"/>
              </w:rPr>
              <w:t xml:space="preserve"> </w:t>
            </w:r>
            <w:r w:rsidRPr="002C7770">
              <w:rPr>
                <w:rFonts w:ascii="Arial" w:hAnsi="Arial" w:cs="Arial"/>
                <w:sz w:val="20"/>
                <w:szCs w:val="20"/>
                <w:lang w:val="nl-NL"/>
              </w:rPr>
              <w:t xml:space="preserve">suất, cụ thể như sau: </w:t>
            </w:r>
          </w:p>
          <w:p w:rsidR="00FA2522" w:rsidRPr="002C7770" w:rsidRDefault="00FA2522" w:rsidP="00FA2522">
            <w:pPr>
              <w:pStyle w:val="NormalWeb"/>
              <w:autoSpaceDE w:val="0"/>
              <w:autoSpaceDN w:val="0"/>
              <w:spacing w:before="120" w:beforeAutospacing="0"/>
              <w:rPr>
                <w:rFonts w:ascii="Arial" w:hAnsi="Arial" w:cs="Arial"/>
                <w:sz w:val="20"/>
                <w:szCs w:val="20"/>
                <w:lang w:val="nl-NL"/>
              </w:rPr>
            </w:pPr>
            <w:r w:rsidRPr="002C7770">
              <w:rPr>
                <w:rFonts w:ascii="Arial" w:hAnsi="Arial" w:cs="Arial"/>
                <w:sz w:val="20"/>
                <w:szCs w:val="20"/>
                <w:lang w:val="nl-NL"/>
              </w:rPr>
              <w:t>1. Thu nhập tính thuế được xác định bằng thu nhập chịu thuế theo hướng dẫn tại Điều 8 Thông tư này trừ (-) các khoản giảm trừ sau:</w:t>
            </w:r>
          </w:p>
          <w:p w:rsidR="00FA2522" w:rsidRPr="002C7770" w:rsidRDefault="00FA2522" w:rsidP="00FA2522">
            <w:pPr>
              <w:pStyle w:val="NormalWeb"/>
              <w:autoSpaceDE w:val="0"/>
              <w:autoSpaceDN w:val="0"/>
              <w:spacing w:before="120" w:beforeAutospacing="0"/>
              <w:rPr>
                <w:rFonts w:ascii="Arial" w:hAnsi="Arial" w:cs="Arial"/>
                <w:sz w:val="20"/>
                <w:szCs w:val="20"/>
                <w:lang w:val="nl-NL"/>
              </w:rPr>
            </w:pPr>
            <w:r w:rsidRPr="002C7770">
              <w:rPr>
                <w:rFonts w:ascii="Arial" w:hAnsi="Arial" w:cs="Arial"/>
                <w:sz w:val="20"/>
                <w:szCs w:val="20"/>
                <w:lang w:val="nl-NL"/>
              </w:rPr>
              <w:t xml:space="preserve">a) Các khoản giảm trừ gia cảnh theo hướng dẫn tại khoản 1, Điều 9 Thông tư này. </w:t>
            </w:r>
          </w:p>
          <w:p w:rsidR="00FA2522" w:rsidRPr="002C7770" w:rsidRDefault="00FA2522" w:rsidP="00FA2522">
            <w:pPr>
              <w:pStyle w:val="NormalWeb"/>
              <w:autoSpaceDE w:val="0"/>
              <w:autoSpaceDN w:val="0"/>
              <w:spacing w:before="120" w:beforeAutospacing="0"/>
              <w:rPr>
                <w:rFonts w:ascii="Arial" w:hAnsi="Arial" w:cs="Arial"/>
                <w:sz w:val="20"/>
                <w:szCs w:val="20"/>
                <w:lang w:val="nl-NL"/>
              </w:rPr>
            </w:pPr>
            <w:r w:rsidRPr="002C7770">
              <w:rPr>
                <w:rFonts w:ascii="Arial" w:hAnsi="Arial" w:cs="Arial"/>
                <w:sz w:val="20"/>
                <w:szCs w:val="20"/>
                <w:lang w:val="nl-NL"/>
              </w:rPr>
              <w:t>b) Các khoản đóng bảo hiểm, quỹ hưu trí tự nguyện theo hướng dẫn tại khoản 2, Điều 9 Thông tư này.</w:t>
            </w:r>
          </w:p>
          <w:p w:rsidR="00FA2522" w:rsidRPr="002C7770" w:rsidRDefault="00FA2522" w:rsidP="002C7770">
            <w:pPr>
              <w:pStyle w:val="NormalWeb"/>
              <w:autoSpaceDE w:val="0"/>
              <w:autoSpaceDN w:val="0"/>
              <w:spacing w:before="120" w:beforeAutospacing="0"/>
              <w:rPr>
                <w:rFonts w:ascii="Arial" w:hAnsi="Arial" w:cs="Arial"/>
                <w:sz w:val="20"/>
                <w:szCs w:val="20"/>
                <w:lang w:val="nl-NL"/>
              </w:rPr>
            </w:pPr>
            <w:r w:rsidRPr="002C7770">
              <w:rPr>
                <w:rFonts w:ascii="Arial" w:hAnsi="Arial" w:cs="Arial"/>
                <w:sz w:val="20"/>
                <w:szCs w:val="20"/>
                <w:lang w:val="nl-NL"/>
              </w:rPr>
              <w:t xml:space="preserve">c) Các khoản đóng góp từ thiện, nhân đạo, khuyến học theo hướng dẫn tại khoản 3, Điều 9 Thông tư này. </w:t>
            </w:r>
          </w:p>
          <w:p w:rsidR="00A70BF1" w:rsidRPr="002C7770" w:rsidRDefault="00A70BF1">
            <w:pPr>
              <w:rPr>
                <w:rFonts w:ascii="Arial" w:hAnsi="Arial" w:cs="Arial"/>
                <w:sz w:val="20"/>
                <w:szCs w:val="20"/>
              </w:rPr>
            </w:pPr>
          </w:p>
        </w:tc>
      </w:tr>
      <w:tr w:rsidR="006C0CB0" w:rsidRPr="002C7770" w:rsidTr="00160257">
        <w:tc>
          <w:tcPr>
            <w:tcW w:w="7380" w:type="dxa"/>
          </w:tcPr>
          <w:p w:rsidR="006C0CB0" w:rsidRPr="002C7770" w:rsidRDefault="006C0CB0">
            <w:pPr>
              <w:rPr>
                <w:rFonts w:ascii="Arial" w:hAnsi="Arial" w:cs="Arial"/>
                <w:sz w:val="20"/>
                <w:szCs w:val="20"/>
              </w:rPr>
            </w:pPr>
          </w:p>
        </w:tc>
        <w:tc>
          <w:tcPr>
            <w:tcW w:w="6840" w:type="dxa"/>
          </w:tcPr>
          <w:p w:rsidR="006C0CB0" w:rsidRPr="002C7770" w:rsidRDefault="006C0CB0" w:rsidP="006C0CB0">
            <w:pPr>
              <w:pStyle w:val="NormalWeb"/>
              <w:spacing w:before="120" w:beforeAutospacing="0"/>
              <w:rPr>
                <w:rFonts w:ascii="Arial" w:hAnsi="Arial" w:cs="Arial"/>
                <w:sz w:val="20"/>
                <w:szCs w:val="20"/>
              </w:rPr>
            </w:pPr>
            <w:bookmarkStart w:id="27" w:name="chuong_3"/>
            <w:r w:rsidRPr="002C7770">
              <w:rPr>
                <w:rFonts w:ascii="Arial" w:hAnsi="Arial" w:cs="Arial"/>
                <w:b/>
                <w:bCs/>
                <w:sz w:val="20"/>
                <w:szCs w:val="20"/>
                <w:lang w:val="nl-NL"/>
              </w:rPr>
              <w:t>Chương 3.</w:t>
            </w:r>
            <w:bookmarkEnd w:id="27"/>
          </w:p>
          <w:p w:rsidR="006C0CB0" w:rsidRPr="002C7770" w:rsidRDefault="006C0CB0" w:rsidP="006C0CB0">
            <w:pPr>
              <w:pStyle w:val="NormalWeb"/>
              <w:spacing w:before="120" w:beforeAutospacing="0"/>
              <w:jc w:val="center"/>
              <w:outlineLvl w:val="0"/>
              <w:rPr>
                <w:rFonts w:ascii="Arial" w:hAnsi="Arial" w:cs="Arial"/>
                <w:sz w:val="20"/>
                <w:szCs w:val="20"/>
              </w:rPr>
            </w:pPr>
            <w:bookmarkStart w:id="28" w:name="chuong_3_name"/>
            <w:r w:rsidRPr="002C7770">
              <w:rPr>
                <w:rFonts w:ascii="Arial" w:hAnsi="Arial" w:cs="Arial"/>
                <w:b/>
                <w:bCs/>
                <w:sz w:val="20"/>
                <w:szCs w:val="20"/>
                <w:lang w:val="nl-NL"/>
              </w:rPr>
              <w:lastRenderedPageBreak/>
              <w:t>CĂN CỨ TÍNH THUẾ ĐỐI VỚI CÁ NHÂN KHÔNG CƯ TRÚ</w:t>
            </w:r>
            <w:bookmarkEnd w:id="28"/>
          </w:p>
          <w:p w:rsidR="006C0CB0" w:rsidRPr="002C7770" w:rsidRDefault="006C0CB0" w:rsidP="006C0CB0">
            <w:pPr>
              <w:pStyle w:val="NormalWeb"/>
              <w:autoSpaceDE w:val="0"/>
              <w:autoSpaceDN w:val="0"/>
              <w:spacing w:before="120" w:beforeAutospacing="0"/>
              <w:outlineLvl w:val="0"/>
              <w:rPr>
                <w:rFonts w:ascii="Arial" w:hAnsi="Arial" w:cs="Arial"/>
                <w:b/>
                <w:bCs/>
                <w:sz w:val="20"/>
                <w:szCs w:val="20"/>
                <w:lang w:val="nl-NL"/>
              </w:rPr>
            </w:pPr>
            <w:bookmarkStart w:id="29" w:name="dieu_17"/>
            <w:r w:rsidRPr="002C7770">
              <w:rPr>
                <w:rFonts w:ascii="Arial" w:hAnsi="Arial" w:cs="Arial"/>
                <w:b/>
                <w:bCs/>
                <w:sz w:val="20"/>
                <w:szCs w:val="20"/>
                <w:lang w:val="nl-NL"/>
              </w:rPr>
              <w:t>Điều 17. Đối với thu nhập từ kinh doanh</w:t>
            </w:r>
            <w:bookmarkEnd w:id="29"/>
          </w:p>
          <w:p w:rsidR="006C0CB0" w:rsidRPr="002C7770" w:rsidRDefault="006C0CB0" w:rsidP="006C0CB0">
            <w:pPr>
              <w:pStyle w:val="NormalWeb"/>
              <w:autoSpaceDE w:val="0"/>
              <w:autoSpaceDN w:val="0"/>
              <w:spacing w:before="120" w:beforeAutospacing="0"/>
              <w:rPr>
                <w:rFonts w:ascii="Arial" w:hAnsi="Arial" w:cs="Arial"/>
                <w:sz w:val="20"/>
                <w:szCs w:val="20"/>
                <w:lang w:val="nl-NL"/>
              </w:rPr>
            </w:pPr>
            <w:r w:rsidRPr="002C7770">
              <w:rPr>
                <w:rFonts w:ascii="Arial" w:hAnsi="Arial" w:cs="Arial"/>
                <w:sz w:val="20"/>
                <w:szCs w:val="20"/>
                <w:lang w:val="nl-NL"/>
              </w:rPr>
              <w:t xml:space="preserve">Thuế thu nhập cá nhân đối với thu nhập từ kinh doanh của cá nhân không cư trú được xác định bằng doanh thu từ hoạt động sản xuất, kinh doanh nhân (×) với thuế suất. </w:t>
            </w:r>
          </w:p>
          <w:p w:rsidR="006C0CB0" w:rsidRPr="002C7770" w:rsidRDefault="006C0CB0" w:rsidP="006C0CB0">
            <w:pPr>
              <w:pStyle w:val="NormalWeb"/>
              <w:autoSpaceDE w:val="0"/>
              <w:autoSpaceDN w:val="0"/>
              <w:spacing w:before="120" w:beforeAutospacing="0"/>
              <w:outlineLvl w:val="0"/>
              <w:rPr>
                <w:rFonts w:ascii="Arial" w:hAnsi="Arial" w:cs="Arial"/>
                <w:sz w:val="20"/>
                <w:szCs w:val="20"/>
                <w:lang w:val="nl-NL"/>
              </w:rPr>
            </w:pPr>
            <w:r w:rsidRPr="002C7770">
              <w:rPr>
                <w:rFonts w:ascii="Arial" w:hAnsi="Arial" w:cs="Arial"/>
                <w:sz w:val="20"/>
                <w:szCs w:val="20"/>
                <w:lang w:val="nl-NL"/>
              </w:rPr>
              <w:t xml:space="preserve">1. Doanh thu: </w:t>
            </w:r>
          </w:p>
          <w:p w:rsidR="006C0CB0" w:rsidRPr="002C7770" w:rsidRDefault="006C0CB0" w:rsidP="006C0CB0">
            <w:pPr>
              <w:pStyle w:val="NormalWeb"/>
              <w:autoSpaceDE w:val="0"/>
              <w:autoSpaceDN w:val="0"/>
              <w:spacing w:before="120" w:beforeAutospacing="0"/>
              <w:rPr>
                <w:rFonts w:ascii="Arial" w:hAnsi="Arial" w:cs="Arial"/>
                <w:sz w:val="20"/>
                <w:szCs w:val="20"/>
                <w:lang w:val="nl-NL"/>
              </w:rPr>
            </w:pPr>
            <w:r w:rsidRPr="002C7770">
              <w:rPr>
                <w:rFonts w:ascii="Arial" w:hAnsi="Arial" w:cs="Arial"/>
                <w:sz w:val="20"/>
                <w:szCs w:val="20"/>
                <w:lang w:val="nl-NL"/>
              </w:rPr>
              <w:t>Doanh thu từ hoạt động kinh doanh của cá nhân không cư trú được xác định như doanh thu làm căn cứ tính thuế từ hoạt động kinh doanh của cá nhân cư trú theo hướng dẫn tại khoản 1, Điều 8 Thông tư này.</w:t>
            </w:r>
          </w:p>
          <w:p w:rsidR="006C0CB0" w:rsidRPr="002C7770" w:rsidRDefault="006C0CB0" w:rsidP="006C0CB0">
            <w:pPr>
              <w:pStyle w:val="NormalWeb"/>
              <w:autoSpaceDE w:val="0"/>
              <w:autoSpaceDN w:val="0"/>
              <w:spacing w:before="120" w:beforeAutospacing="0"/>
              <w:outlineLvl w:val="0"/>
              <w:rPr>
                <w:rFonts w:ascii="Arial" w:hAnsi="Arial" w:cs="Arial"/>
                <w:sz w:val="20"/>
                <w:szCs w:val="20"/>
                <w:lang w:val="nl-NL"/>
              </w:rPr>
            </w:pPr>
            <w:r w:rsidRPr="002C7770">
              <w:rPr>
                <w:rFonts w:ascii="Arial" w:hAnsi="Arial" w:cs="Arial"/>
                <w:sz w:val="20"/>
                <w:szCs w:val="20"/>
                <w:lang w:val="nl-NL"/>
              </w:rPr>
              <w:t>2. Thuế suất</w:t>
            </w:r>
          </w:p>
          <w:p w:rsidR="006C0CB0" w:rsidRPr="002C7770" w:rsidRDefault="006C0CB0" w:rsidP="006C0CB0">
            <w:pPr>
              <w:pStyle w:val="NormalWeb"/>
              <w:autoSpaceDE w:val="0"/>
              <w:autoSpaceDN w:val="0"/>
              <w:spacing w:before="120" w:beforeAutospacing="0"/>
              <w:rPr>
                <w:rFonts w:ascii="Arial" w:hAnsi="Arial" w:cs="Arial"/>
                <w:sz w:val="20"/>
                <w:szCs w:val="20"/>
                <w:lang w:val="nl-NL"/>
              </w:rPr>
            </w:pPr>
            <w:r w:rsidRPr="002C7770">
              <w:rPr>
                <w:rFonts w:ascii="Arial" w:hAnsi="Arial" w:cs="Arial"/>
                <w:sz w:val="20"/>
                <w:szCs w:val="20"/>
                <w:lang w:val="nl-NL"/>
              </w:rPr>
              <w:t>Thuế suất thuế thu nhập cá nhân đối với thu nhập từ kinh doanh của cá nhân không cư trú quy định đối với từng lĩnh vực, ngành nghề sản xuất, kinh doanh như sau:</w:t>
            </w:r>
          </w:p>
          <w:p w:rsidR="006C0CB0" w:rsidRPr="002C7770" w:rsidRDefault="006C0CB0" w:rsidP="006C0CB0">
            <w:pPr>
              <w:pStyle w:val="NormalWeb"/>
              <w:autoSpaceDE w:val="0"/>
              <w:autoSpaceDN w:val="0"/>
              <w:spacing w:before="120" w:beforeAutospacing="0"/>
              <w:rPr>
                <w:rFonts w:ascii="Arial" w:hAnsi="Arial" w:cs="Arial"/>
                <w:sz w:val="20"/>
                <w:szCs w:val="20"/>
                <w:lang w:val="nl-NL"/>
              </w:rPr>
            </w:pPr>
            <w:r w:rsidRPr="002C7770">
              <w:rPr>
                <w:rFonts w:ascii="Arial" w:hAnsi="Arial" w:cs="Arial"/>
                <w:sz w:val="20"/>
                <w:szCs w:val="20"/>
                <w:lang w:val="nl-NL"/>
              </w:rPr>
              <w:t>a) 1% đối với hoạt động kinh doanh hàng hoá.</w:t>
            </w:r>
          </w:p>
          <w:p w:rsidR="006C0CB0" w:rsidRPr="002C7770" w:rsidRDefault="006C0CB0" w:rsidP="006C0CB0">
            <w:pPr>
              <w:pStyle w:val="NormalWeb"/>
              <w:autoSpaceDE w:val="0"/>
              <w:autoSpaceDN w:val="0"/>
              <w:spacing w:before="120" w:beforeAutospacing="0"/>
              <w:rPr>
                <w:rFonts w:ascii="Arial" w:hAnsi="Arial" w:cs="Arial"/>
                <w:sz w:val="20"/>
                <w:szCs w:val="20"/>
                <w:lang w:val="nl-NL"/>
              </w:rPr>
            </w:pPr>
            <w:r w:rsidRPr="002C7770">
              <w:rPr>
                <w:rFonts w:ascii="Arial" w:hAnsi="Arial" w:cs="Arial"/>
                <w:sz w:val="20"/>
                <w:szCs w:val="20"/>
                <w:lang w:val="nl-NL"/>
              </w:rPr>
              <w:t>b) 5% đối với hoạt động kinh doanh dịch vụ.</w:t>
            </w:r>
          </w:p>
          <w:p w:rsidR="006C0CB0" w:rsidRPr="002C7770" w:rsidRDefault="006C0CB0" w:rsidP="006C0CB0">
            <w:pPr>
              <w:pStyle w:val="NormalWeb"/>
              <w:autoSpaceDE w:val="0"/>
              <w:autoSpaceDN w:val="0"/>
              <w:spacing w:before="120" w:beforeAutospacing="0"/>
              <w:rPr>
                <w:rFonts w:ascii="Arial" w:hAnsi="Arial" w:cs="Arial"/>
                <w:sz w:val="20"/>
                <w:szCs w:val="20"/>
                <w:lang w:val="nl-NL"/>
              </w:rPr>
            </w:pPr>
            <w:r w:rsidRPr="002C7770">
              <w:rPr>
                <w:rFonts w:ascii="Arial" w:hAnsi="Arial" w:cs="Arial"/>
                <w:sz w:val="20"/>
                <w:szCs w:val="20"/>
                <w:lang w:val="nl-NL"/>
              </w:rPr>
              <w:t>c) 2% đối với hoạt động sản xuất, xây dựng, vận tải và hoạt động kinh doanh khác.</w:t>
            </w:r>
          </w:p>
          <w:p w:rsidR="006C0CB0" w:rsidRPr="002C7770" w:rsidRDefault="006C0CB0" w:rsidP="006C0CB0">
            <w:pPr>
              <w:pStyle w:val="NormalWeb"/>
              <w:spacing w:before="120" w:beforeAutospacing="0"/>
              <w:rPr>
                <w:rFonts w:ascii="Arial" w:hAnsi="Arial" w:cs="Arial"/>
                <w:b/>
                <w:bCs/>
                <w:sz w:val="20"/>
                <w:szCs w:val="20"/>
                <w:lang w:val="nl-NL"/>
              </w:rPr>
            </w:pPr>
            <w:r w:rsidRPr="002C7770">
              <w:rPr>
                <w:rFonts w:ascii="Arial" w:hAnsi="Arial" w:cs="Arial"/>
                <w:sz w:val="20"/>
                <w:szCs w:val="20"/>
                <w:lang w:val="nl-NL"/>
              </w:rPr>
              <w:t>Trường hợp cá nhân không cư trú có doanh thu từ nhiều lĩnh vực, ngành nghề sản xuất, kinh doanh khác nhau nhưng không tách riêng được doanh thu của từng lĩnh vực, ngành nghề thì thuế suất thuế thu nhập cá nhân được áp dụng theo mức thuế suất cao nhất đối với lĩnh vực, ngành nghề thực tế hoạt động trên toàn bộ doanh thu.</w:t>
            </w:r>
          </w:p>
        </w:tc>
      </w:tr>
    </w:tbl>
    <w:p w:rsidR="00160257" w:rsidRPr="002C7770" w:rsidRDefault="00160257">
      <w:pPr>
        <w:rPr>
          <w:rFonts w:ascii="Arial" w:hAnsi="Arial" w:cs="Arial"/>
          <w:sz w:val="20"/>
          <w:szCs w:val="20"/>
        </w:rPr>
      </w:pPr>
    </w:p>
    <w:p w:rsidR="00160257" w:rsidRPr="002C7770" w:rsidRDefault="00160257">
      <w:pPr>
        <w:rPr>
          <w:rFonts w:ascii="Arial" w:hAnsi="Arial" w:cs="Arial"/>
          <w:sz w:val="20"/>
          <w:szCs w:val="20"/>
        </w:rPr>
      </w:pPr>
    </w:p>
    <w:p w:rsidR="00160257" w:rsidRPr="002C7770" w:rsidRDefault="00160257">
      <w:pPr>
        <w:rPr>
          <w:rFonts w:ascii="Arial" w:hAnsi="Arial" w:cs="Arial"/>
          <w:sz w:val="20"/>
          <w:szCs w:val="20"/>
        </w:rPr>
      </w:pPr>
    </w:p>
    <w:sectPr w:rsidR="00160257" w:rsidRPr="002C7770" w:rsidSect="0016025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257"/>
    <w:rsid w:val="0000517D"/>
    <w:rsid w:val="00046F45"/>
    <w:rsid w:val="00103F65"/>
    <w:rsid w:val="00160257"/>
    <w:rsid w:val="002C7770"/>
    <w:rsid w:val="003D03B6"/>
    <w:rsid w:val="004F432A"/>
    <w:rsid w:val="00597DFF"/>
    <w:rsid w:val="006C0CB0"/>
    <w:rsid w:val="006F1CED"/>
    <w:rsid w:val="0072692C"/>
    <w:rsid w:val="00A70BF1"/>
    <w:rsid w:val="00D72D0A"/>
    <w:rsid w:val="00E86049"/>
    <w:rsid w:val="00F52E24"/>
    <w:rsid w:val="00FA2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535730-575E-493E-BF27-39C07D8BE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6025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160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051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517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3D5FAA36-1059-49C0-972F-F1B062A901D1}"/>
</file>

<file path=customXml/itemProps2.xml><?xml version="1.0" encoding="utf-8"?>
<ds:datastoreItem xmlns:ds="http://schemas.openxmlformats.org/officeDocument/2006/customXml" ds:itemID="{7E92C85B-CCD4-4878-AD78-0E90B2AA43CF}"/>
</file>

<file path=customXml/itemProps3.xml><?xml version="1.0" encoding="utf-8"?>
<ds:datastoreItem xmlns:ds="http://schemas.openxmlformats.org/officeDocument/2006/customXml" ds:itemID="{9300A4F8-57B3-4862-A3AC-02685A260980}"/>
</file>

<file path=docProps/app.xml><?xml version="1.0" encoding="utf-8"?>
<Properties xmlns="http://schemas.openxmlformats.org/officeDocument/2006/extended-properties" xmlns:vt="http://schemas.openxmlformats.org/officeDocument/2006/docPropsVTypes">
  <Template>Normal</Template>
  <TotalTime>101</TotalTime>
  <Pages>6</Pages>
  <Words>1883</Words>
  <Characters>10738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12596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12</cp:revision>
  <cp:lastPrinted>2016-02-03T06:30:00Z</cp:lastPrinted>
  <dcterms:created xsi:type="dcterms:W3CDTF">2016-02-03T04:31:00Z</dcterms:created>
  <dcterms:modified xsi:type="dcterms:W3CDTF">2016-02-03T06:33:00Z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