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8E6" w:rsidRDefault="00796968" w:rsidP="00796968">
      <w:pPr>
        <w:spacing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DANH SÁCH VĂN BẢN </w:t>
      </w:r>
      <w:r w:rsidR="004244E4">
        <w:rPr>
          <w:rFonts w:ascii="Times New Roman" w:hAnsi="Times New Roman" w:cs="Times New Roman"/>
          <w:b/>
          <w:sz w:val="26"/>
          <w:szCs w:val="26"/>
        </w:rPr>
        <w:t>QUY PHẠM VỀ QUẢN LÝ THUẾ (TỪ NĂM 2008)</w:t>
      </w:r>
    </w:p>
    <w:tbl>
      <w:tblPr>
        <w:tblStyle w:val="TableGrid"/>
        <w:tblpPr w:leftFromText="180" w:rightFromText="180" w:horzAnchor="margin" w:tblpX="-152" w:tblpY="1125"/>
        <w:tblW w:w="0" w:type="auto"/>
        <w:tblLook w:val="04A0" w:firstRow="1" w:lastRow="0" w:firstColumn="1" w:lastColumn="0" w:noHBand="0" w:noVBand="1"/>
      </w:tblPr>
      <w:tblGrid>
        <w:gridCol w:w="879"/>
        <w:gridCol w:w="1102"/>
        <w:gridCol w:w="1938"/>
        <w:gridCol w:w="5272"/>
        <w:gridCol w:w="1543"/>
        <w:gridCol w:w="1531"/>
        <w:gridCol w:w="1683"/>
      </w:tblGrid>
      <w:tr w:rsidR="00E479A0" w:rsidRPr="00731215" w:rsidTr="00A819E6">
        <w:tc>
          <w:tcPr>
            <w:tcW w:w="0" w:type="auto"/>
            <w:vAlign w:val="center"/>
          </w:tcPr>
          <w:p w:rsidR="00E479A0" w:rsidRPr="00731215" w:rsidRDefault="00E479A0" w:rsidP="00B0235E">
            <w:pPr>
              <w:spacing w:before="120" w:after="120" w:line="360" w:lineRule="auto"/>
              <w:ind w:left="171"/>
              <w:jc w:val="center"/>
              <w:rPr>
                <w:rFonts w:ascii="Times New Roman" w:hAnsi="Times New Roman" w:cs="Times New Roman"/>
                <w:b/>
                <w:sz w:val="26"/>
                <w:szCs w:val="26"/>
              </w:rPr>
            </w:pPr>
            <w:r w:rsidRPr="00731215">
              <w:rPr>
                <w:rFonts w:ascii="Times New Roman" w:hAnsi="Times New Roman" w:cs="Times New Roman"/>
                <w:b/>
                <w:sz w:val="26"/>
                <w:szCs w:val="26"/>
              </w:rPr>
              <w:t>STT</w:t>
            </w:r>
          </w:p>
        </w:tc>
        <w:tc>
          <w:tcPr>
            <w:tcW w:w="0" w:type="auto"/>
            <w:vAlign w:val="center"/>
          </w:tcPr>
          <w:p w:rsidR="00E479A0" w:rsidRPr="00796968" w:rsidRDefault="00E479A0" w:rsidP="00B0235E">
            <w:pPr>
              <w:spacing w:before="120" w:after="120" w:line="360" w:lineRule="auto"/>
              <w:ind w:left="171"/>
              <w:jc w:val="center"/>
              <w:rPr>
                <w:rFonts w:ascii="Times New Roman" w:hAnsi="Times New Roman" w:cs="Times New Roman"/>
                <w:b/>
                <w:sz w:val="26"/>
                <w:szCs w:val="26"/>
              </w:rPr>
            </w:pPr>
            <w:r>
              <w:rPr>
                <w:rFonts w:ascii="Times New Roman" w:hAnsi="Times New Roman" w:cs="Times New Roman"/>
                <w:b/>
                <w:sz w:val="26"/>
                <w:szCs w:val="26"/>
              </w:rPr>
              <w:t>LOẠI VB</w:t>
            </w:r>
          </w:p>
        </w:tc>
        <w:tc>
          <w:tcPr>
            <w:tcW w:w="0" w:type="auto"/>
            <w:vAlign w:val="center"/>
          </w:tcPr>
          <w:p w:rsidR="00E479A0" w:rsidRPr="00731215" w:rsidRDefault="00E479A0" w:rsidP="00B55C4E">
            <w:pPr>
              <w:spacing w:before="120" w:after="120" w:line="360" w:lineRule="auto"/>
              <w:ind w:left="171"/>
              <w:jc w:val="center"/>
              <w:rPr>
                <w:rFonts w:ascii="Times New Roman" w:hAnsi="Times New Roman" w:cs="Times New Roman"/>
                <w:b/>
                <w:sz w:val="26"/>
                <w:szCs w:val="26"/>
              </w:rPr>
            </w:pPr>
            <w:r w:rsidRPr="00731215">
              <w:rPr>
                <w:rFonts w:ascii="Times New Roman" w:hAnsi="Times New Roman" w:cs="Times New Roman"/>
                <w:b/>
                <w:sz w:val="26"/>
                <w:szCs w:val="26"/>
              </w:rPr>
              <w:t>SỐ HIỆU</w:t>
            </w:r>
          </w:p>
        </w:tc>
        <w:tc>
          <w:tcPr>
            <w:tcW w:w="0" w:type="auto"/>
            <w:vAlign w:val="center"/>
          </w:tcPr>
          <w:p w:rsidR="00E479A0" w:rsidRPr="00731215" w:rsidRDefault="00E479A0" w:rsidP="00B0235E">
            <w:pPr>
              <w:spacing w:before="120" w:after="120" w:line="360" w:lineRule="auto"/>
              <w:ind w:left="171"/>
              <w:jc w:val="center"/>
              <w:rPr>
                <w:rFonts w:ascii="Times New Roman" w:hAnsi="Times New Roman" w:cs="Times New Roman"/>
                <w:b/>
                <w:sz w:val="26"/>
                <w:szCs w:val="26"/>
              </w:rPr>
            </w:pPr>
            <w:r w:rsidRPr="00796968">
              <w:rPr>
                <w:rFonts w:ascii="Times New Roman" w:hAnsi="Times New Roman" w:cs="Times New Roman"/>
                <w:b/>
                <w:sz w:val="26"/>
                <w:szCs w:val="26"/>
              </w:rPr>
              <w:t>NỘI DUNG</w:t>
            </w:r>
          </w:p>
        </w:tc>
        <w:tc>
          <w:tcPr>
            <w:tcW w:w="0" w:type="auto"/>
            <w:vAlign w:val="center"/>
          </w:tcPr>
          <w:p w:rsidR="00E479A0" w:rsidRPr="00731215" w:rsidRDefault="00E479A0" w:rsidP="00B0235E">
            <w:pPr>
              <w:spacing w:before="120" w:after="120" w:line="360" w:lineRule="auto"/>
              <w:ind w:left="171"/>
              <w:jc w:val="center"/>
              <w:rPr>
                <w:rFonts w:ascii="Times New Roman" w:hAnsi="Times New Roman" w:cs="Times New Roman"/>
                <w:b/>
                <w:sz w:val="26"/>
                <w:szCs w:val="26"/>
              </w:rPr>
            </w:pPr>
            <w:r w:rsidRPr="00731215">
              <w:rPr>
                <w:rFonts w:ascii="Times New Roman" w:hAnsi="Times New Roman" w:cs="Times New Roman"/>
                <w:b/>
                <w:sz w:val="26"/>
                <w:szCs w:val="26"/>
              </w:rPr>
              <w:t>NGÀY BAN HÀNH</w:t>
            </w:r>
          </w:p>
        </w:tc>
        <w:tc>
          <w:tcPr>
            <w:tcW w:w="0" w:type="auto"/>
            <w:vAlign w:val="center"/>
          </w:tcPr>
          <w:p w:rsidR="00E479A0" w:rsidRPr="00731215" w:rsidRDefault="00E479A0" w:rsidP="00B0235E">
            <w:pPr>
              <w:spacing w:before="120" w:after="120" w:line="360" w:lineRule="auto"/>
              <w:ind w:left="171"/>
              <w:jc w:val="center"/>
              <w:rPr>
                <w:rFonts w:ascii="Times New Roman" w:hAnsi="Times New Roman" w:cs="Times New Roman"/>
                <w:b/>
                <w:sz w:val="26"/>
                <w:szCs w:val="26"/>
              </w:rPr>
            </w:pPr>
            <w:r w:rsidRPr="00731215">
              <w:rPr>
                <w:rFonts w:ascii="Times New Roman" w:hAnsi="Times New Roman" w:cs="Times New Roman"/>
                <w:b/>
                <w:sz w:val="26"/>
                <w:szCs w:val="26"/>
              </w:rPr>
              <w:t>NGÀY HIỆU LỰC</w:t>
            </w:r>
          </w:p>
        </w:tc>
        <w:tc>
          <w:tcPr>
            <w:tcW w:w="0" w:type="auto"/>
            <w:vAlign w:val="center"/>
          </w:tcPr>
          <w:p w:rsidR="00E479A0" w:rsidRPr="00731215" w:rsidRDefault="00E479A0" w:rsidP="00B0235E">
            <w:pPr>
              <w:spacing w:before="120" w:after="120" w:line="360" w:lineRule="auto"/>
              <w:ind w:left="171"/>
              <w:jc w:val="center"/>
              <w:rPr>
                <w:rFonts w:ascii="Times New Roman" w:hAnsi="Times New Roman" w:cs="Times New Roman"/>
                <w:b/>
                <w:sz w:val="26"/>
                <w:szCs w:val="26"/>
              </w:rPr>
            </w:pPr>
            <w:r w:rsidRPr="00731215">
              <w:rPr>
                <w:rFonts w:ascii="Times New Roman" w:hAnsi="Times New Roman" w:cs="Times New Roman"/>
                <w:b/>
                <w:sz w:val="26"/>
                <w:szCs w:val="26"/>
              </w:rPr>
              <w:t>TÌNH TRẠNG</w:t>
            </w:r>
          </w:p>
        </w:tc>
      </w:tr>
      <w:tr w:rsidR="00E479A0" w:rsidRPr="00731215" w:rsidTr="00A819E6">
        <w:trPr>
          <w:trHeight w:val="973"/>
        </w:trPr>
        <w:tc>
          <w:tcPr>
            <w:tcW w:w="0" w:type="auto"/>
            <w:vAlign w:val="center"/>
          </w:tcPr>
          <w:p w:rsidR="00E479A0" w:rsidRPr="00731215" w:rsidRDefault="00E479A0" w:rsidP="00B0235E">
            <w:pPr>
              <w:pStyle w:val="ListParagraph"/>
              <w:numPr>
                <w:ilvl w:val="0"/>
                <w:numId w:val="2"/>
              </w:numPr>
              <w:spacing w:before="120" w:after="120" w:line="360" w:lineRule="auto"/>
              <w:ind w:right="462"/>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Luật</w:t>
            </w:r>
          </w:p>
        </w:tc>
        <w:tc>
          <w:tcPr>
            <w:tcW w:w="0" w:type="auto"/>
            <w:vAlign w:val="center"/>
          </w:tcPr>
          <w:p w:rsidR="00E479A0"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sidRPr="004244E4">
              <w:rPr>
                <w:rFonts w:ascii="Times New Roman" w:hAnsi="Times New Roman" w:cs="Times New Roman"/>
                <w:color w:val="000000"/>
                <w:sz w:val="26"/>
                <w:szCs w:val="26"/>
                <w:shd w:val="clear" w:color="auto" w:fill="FFFFFF"/>
              </w:rPr>
              <w:t>21/2012/QH13</w:t>
            </w:r>
          </w:p>
        </w:tc>
        <w:tc>
          <w:tcPr>
            <w:tcW w:w="0" w:type="auto"/>
            <w:vAlign w:val="center"/>
          </w:tcPr>
          <w:p w:rsidR="00E479A0" w:rsidRPr="008435FD"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Luật sửa đổi, bổ sung một số điều của Luật Quản lý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20/11/2012</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01/7/2020</w:t>
            </w:r>
          </w:p>
        </w:tc>
      </w:tr>
      <w:tr w:rsidR="00E479A0" w:rsidRPr="00731215" w:rsidTr="00A819E6">
        <w:trPr>
          <w:trHeight w:val="973"/>
        </w:trPr>
        <w:tc>
          <w:tcPr>
            <w:tcW w:w="0" w:type="auto"/>
            <w:vAlign w:val="center"/>
          </w:tcPr>
          <w:p w:rsidR="00E479A0" w:rsidRPr="00731215" w:rsidRDefault="00E479A0" w:rsidP="00B0235E">
            <w:pPr>
              <w:pStyle w:val="ListParagraph"/>
              <w:numPr>
                <w:ilvl w:val="0"/>
                <w:numId w:val="2"/>
              </w:numPr>
              <w:spacing w:before="120" w:after="120" w:line="360" w:lineRule="auto"/>
              <w:ind w:right="462"/>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Luật</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sidRPr="00A819E6">
              <w:rPr>
                <w:rFonts w:ascii="Times New Roman" w:hAnsi="Times New Roman" w:cs="Times New Roman"/>
                <w:color w:val="000000"/>
                <w:sz w:val="26"/>
                <w:szCs w:val="26"/>
                <w:shd w:val="clear" w:color="auto" w:fill="FFFFFF"/>
              </w:rPr>
              <w:t>106/2016/QH13</w:t>
            </w:r>
          </w:p>
        </w:tc>
        <w:tc>
          <w:tcPr>
            <w:tcW w:w="0" w:type="auto"/>
            <w:vAlign w:val="center"/>
          </w:tcPr>
          <w:p w:rsidR="00E479A0" w:rsidRPr="00731215"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Luật sửa đổi, bổ sung một số điều của Luật Thuế GTGT, Luật Thuế TTĐB và Luật Quản lý thuế</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06/4/2016</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01/7/2016</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Luật</w:t>
            </w:r>
          </w:p>
        </w:tc>
        <w:tc>
          <w:tcPr>
            <w:tcW w:w="0" w:type="auto"/>
            <w:vAlign w:val="center"/>
          </w:tcPr>
          <w:p w:rsidR="00E479A0" w:rsidRPr="008435FD"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sidRPr="00A819E6">
              <w:rPr>
                <w:rFonts w:ascii="Times New Roman" w:hAnsi="Times New Roman" w:cs="Times New Roman"/>
                <w:color w:val="000000"/>
                <w:sz w:val="26"/>
                <w:szCs w:val="26"/>
                <w:shd w:val="clear" w:color="auto" w:fill="FFFFFF"/>
              </w:rPr>
              <w:t>38/2019/QH14</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Luật Quản lý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13/6/2019</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01/7/2020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13/2009/NĐ-CP</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bổ sung một số điều của Nghị định 98/2007/NĐ-CP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13/02/2009</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01/4/2009</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15/12/2013</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106/2010/NĐ-CP</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bổ sung một số điều của Nghị định  85/2007/NĐ-CP và Nghị định 100/2008/NĐ-CP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28/10/2010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01/01/2011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15/9/2013</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83/2013/NĐ-CP</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Luật Quản lý thuế và Luật Quản lý thuế sửa đổi</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22/7/2013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15/9/2013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05/12/2020</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109/2013/NĐ-CP</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Quy định xử phạt VPHC lĩnh vực quản lý giá, phí, lệ phí, hóa đơn</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24/9/2013</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09/11/2013</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129/2013/NĐ-CP</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Xử phạt VPHC về thuế và cưỡng chế thi hành quyết định hành chính thuế </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16/10/2013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15/12/2013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91/2014/NĐ-CP</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bổ sung một số điều tại các Nghị định về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01/10/2014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15/11/2014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1A66C5">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12/2015/NĐ-CP</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w:t>
            </w:r>
            <w:r w:rsidRPr="001A66C5">
              <w:rPr>
                <w:rFonts w:ascii="Times New Roman" w:hAnsi="Times New Roman" w:cs="Times New Roman"/>
                <w:color w:val="000000"/>
                <w:sz w:val="26"/>
                <w:szCs w:val="26"/>
                <w:shd w:val="clear" w:color="auto" w:fill="FFFFFF"/>
              </w:rPr>
              <w:t>ướng dẫn Luật sửa đổi, bổ sung một số điều của các Luật về thuế và sửa đổi, bổ sung một số điều của các Nghị định về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12/02/2015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01/01/2015</w:t>
            </w:r>
          </w:p>
        </w:tc>
        <w:tc>
          <w:tcPr>
            <w:tcW w:w="0" w:type="auto"/>
            <w:vAlign w:val="center"/>
          </w:tcPr>
          <w:p w:rsidR="00E479A0" w:rsidRDefault="00E479A0" w:rsidP="001A66C5">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49/2016/NĐ-CP</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Nghị định 109/2013/NĐ-CP</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27/5/2016</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01/8/2016</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sidRPr="00A819E6">
              <w:rPr>
                <w:rFonts w:ascii="Times New Roman" w:hAnsi="Times New Roman" w:cs="Times New Roman"/>
                <w:color w:val="000000"/>
                <w:sz w:val="26"/>
                <w:szCs w:val="26"/>
                <w:shd w:val="clear" w:color="auto" w:fill="FFFFFF"/>
              </w:rPr>
              <w:t>100/2016/NĐ-CP</w:t>
            </w:r>
          </w:p>
        </w:tc>
        <w:tc>
          <w:tcPr>
            <w:tcW w:w="0" w:type="auto"/>
            <w:vAlign w:val="center"/>
          </w:tcPr>
          <w:p w:rsidR="00E479A0" w:rsidRPr="00A819E6"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bCs/>
                <w:color w:val="000000"/>
                <w:sz w:val="26"/>
                <w:szCs w:val="26"/>
                <w:shd w:val="clear" w:color="auto" w:fill="FFFFFF"/>
              </w:rPr>
              <w:t>H</w:t>
            </w:r>
            <w:r w:rsidRPr="00A819E6">
              <w:rPr>
                <w:rFonts w:ascii="Times New Roman" w:hAnsi="Times New Roman" w:cs="Times New Roman"/>
                <w:bCs/>
                <w:color w:val="000000"/>
                <w:sz w:val="26"/>
                <w:szCs w:val="26"/>
                <w:shd w:val="clear" w:color="auto" w:fill="FFFFFF"/>
              </w:rPr>
              <w:t>ướng dẫn Luật thuế giá trị gia tăng, Luật thuế tiêu thụ đặc biệt và Luật quản lý thuế sửa đổi</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01/7/2016</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01/7/2016</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1A66C5">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123/2020/NĐ-CP</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Quy định về hóa đơn, chứng từ</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19/10/2020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01/7/2022</w:t>
            </w:r>
          </w:p>
        </w:tc>
        <w:tc>
          <w:tcPr>
            <w:tcW w:w="0" w:type="auto"/>
            <w:vAlign w:val="center"/>
          </w:tcPr>
          <w:p w:rsidR="00E479A0" w:rsidRDefault="00E479A0" w:rsidP="001A66C5">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Chưa có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125/2020/NĐ-CP</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Xử phạt VPHC về thuế, hóa đơn</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19/10/2020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05/12/2020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Nghị định</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126/2020/NĐ-CP</w:t>
            </w:r>
          </w:p>
        </w:tc>
        <w:tc>
          <w:tcPr>
            <w:tcW w:w="0" w:type="auto"/>
            <w:vAlign w:val="center"/>
          </w:tcPr>
          <w:p w:rsidR="00E479A0" w:rsidRPr="00B55C4E" w:rsidRDefault="00E479A0" w:rsidP="00B55C4E">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Hướng dẫn Luật Quản lý thuế</w:t>
            </w:r>
          </w:p>
        </w:tc>
        <w:tc>
          <w:tcPr>
            <w:tcW w:w="0" w:type="auto"/>
            <w:vAlign w:val="center"/>
          </w:tcPr>
          <w:p w:rsidR="00E479A0" w:rsidRPr="00B55C4E" w:rsidRDefault="00E479A0" w:rsidP="00B55C4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19/10/2020</w:t>
            </w:r>
          </w:p>
        </w:tc>
        <w:tc>
          <w:tcPr>
            <w:tcW w:w="0" w:type="auto"/>
            <w:vAlign w:val="center"/>
          </w:tcPr>
          <w:p w:rsidR="00E479A0" w:rsidRPr="00B55C4E" w:rsidRDefault="00E479A0" w:rsidP="00B55C4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05/12/2020</w:t>
            </w:r>
          </w:p>
        </w:tc>
        <w:tc>
          <w:tcPr>
            <w:tcW w:w="0" w:type="auto"/>
            <w:vAlign w:val="center"/>
          </w:tcPr>
          <w:p w:rsidR="00E479A0" w:rsidRPr="00B55C4E" w:rsidRDefault="00E479A0" w:rsidP="00B55C4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 xml:space="preserve">Nghị định </w:t>
            </w:r>
          </w:p>
        </w:tc>
        <w:tc>
          <w:tcPr>
            <w:tcW w:w="0" w:type="auto"/>
            <w:vAlign w:val="center"/>
          </w:tcPr>
          <w:p w:rsidR="00E479A0"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52/2021/NĐ-CP</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Gia hạn thời hạn nộp thuế GTGT, thuế TNDN, thuế TNCN và tiền thuê đất trong năm 2021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19/4/2021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19/4/2021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28/2008/TT-BTC</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Hướng dẫn đăng ký hành nghề và quản lý hoạt động hành nghề dịch vụ làm thủ tục về thuế, việc tổ chức thi, cấp, thu hồi chứng chỉ hành nghề dịch vụ làm thủ tục về thuế   </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03/4/2008</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30/4/2008</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01/10/2012</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194/2010/TT-BTC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về thủ tục hải quan, kiểm tra, giám sát hải quan; thuế xuất khẩu, thuế nhập khẩu và quản lý thuế đối với hàng hóa xuất khẩu, nhập khẩu</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06/12/2010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20/01/2011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01/11/2013</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28/2011/TT-BTC</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Luật Quản lý thuế, Nghị định 85/2007/NĐ-CP và Nghị định 106/2010/NĐ-CP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28/2/2011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14/4/2011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20/12/2013</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80/2012/TT-BTC</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Luật Quản lý thuế về đăng ký thuế</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22/5/2012</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01/7/2012</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12/8/2016</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117/2012/TT-BTC</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hành nghề dịch vụ làm thủ tục về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19/7/2012</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01/10/2012</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12/3/2021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128/2013/TT-BTC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về thủ tục hải quan, kiểm tra, giám sát hải quan; thuế xuất khẩu, thuế nhập khẩu và quản lý thuế đối với hàng hóa xuất khẩu, nhập khẩu</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10/9/2013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01/11/2013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01/4/2015</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156/2013/TT-BTC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Hướng dẫn Luật Quản lý thuế, Luật Quản lý thuế sửa đổi và Nghị định 83/2013/NĐ-CP  </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06/11/2013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20/12/2013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 đến ngày 31/12/2021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1A66C5">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179/2013/TT-BTC</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w:t>
            </w:r>
            <w:r w:rsidRPr="00650201">
              <w:rPr>
                <w:rFonts w:ascii="Times New Roman" w:hAnsi="Times New Roman" w:cs="Times New Roman"/>
                <w:color w:val="000000"/>
                <w:sz w:val="26"/>
                <w:szCs w:val="26"/>
                <w:shd w:val="clear" w:color="auto" w:fill="FFFFFF"/>
              </w:rPr>
              <w:t>ướng dẫn thực hiện xóa nợ tiền thuế, tiền phạt không có khả năng thu hồi phát sinh trước ngày 01</w:t>
            </w:r>
            <w:r>
              <w:rPr>
                <w:rFonts w:ascii="Times New Roman" w:hAnsi="Times New Roman" w:cs="Times New Roman"/>
                <w:color w:val="000000"/>
                <w:sz w:val="26"/>
                <w:szCs w:val="26"/>
                <w:shd w:val="clear" w:color="auto" w:fill="FFFFFF"/>
              </w:rPr>
              <w:t>/7/</w:t>
            </w:r>
            <w:r w:rsidRPr="00650201">
              <w:rPr>
                <w:rFonts w:ascii="Times New Roman" w:hAnsi="Times New Roman" w:cs="Times New Roman"/>
                <w:color w:val="000000"/>
                <w:sz w:val="26"/>
                <w:szCs w:val="26"/>
                <w:shd w:val="clear" w:color="auto" w:fill="FFFFFF"/>
              </w:rPr>
              <w:t>2007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02/12/2013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17/01/2014</w:t>
            </w:r>
          </w:p>
        </w:tc>
        <w:tc>
          <w:tcPr>
            <w:tcW w:w="0" w:type="auto"/>
            <w:vAlign w:val="center"/>
          </w:tcPr>
          <w:p w:rsidR="00E479A0" w:rsidRDefault="00E479A0" w:rsidP="001A66C5">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186/2013/TT-BTC</w:t>
            </w:r>
          </w:p>
        </w:tc>
        <w:tc>
          <w:tcPr>
            <w:tcW w:w="0" w:type="auto"/>
            <w:vAlign w:val="center"/>
          </w:tcPr>
          <w:p w:rsidR="00E479A0" w:rsidRDefault="00E479A0" w:rsidP="000A661F">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thực hiện xử phạt VPHC trong lĩnh vực phí, lệ phí</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05/12/2013</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20/1/2014</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1A66C5">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201/2013/TT-BTC</w:t>
            </w:r>
          </w:p>
        </w:tc>
        <w:tc>
          <w:tcPr>
            <w:tcW w:w="0" w:type="auto"/>
            <w:vAlign w:val="center"/>
          </w:tcPr>
          <w:p w:rsidR="00E479A0" w:rsidRDefault="00E479A0" w:rsidP="00D81AD8">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áp dụng thỏa thuận trước về phương pháp xác định giá tính thuế trong quản lý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20/12/2013</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05/02/2014</w:t>
            </w:r>
          </w:p>
        </w:tc>
        <w:tc>
          <w:tcPr>
            <w:tcW w:w="0" w:type="auto"/>
            <w:vAlign w:val="center"/>
          </w:tcPr>
          <w:p w:rsidR="00E479A0" w:rsidRDefault="00E479A0" w:rsidP="001A66C5">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03/8/2021</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10/2014/TT-BTC</w:t>
            </w:r>
          </w:p>
        </w:tc>
        <w:tc>
          <w:tcPr>
            <w:tcW w:w="0" w:type="auto"/>
            <w:vAlign w:val="center"/>
          </w:tcPr>
          <w:p w:rsidR="00E479A0" w:rsidRDefault="00E479A0" w:rsidP="000A661F">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xử phạt VPCH về hóa đơn</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17/1/2014</w:t>
            </w:r>
          </w:p>
        </w:tc>
        <w:tc>
          <w:tcPr>
            <w:tcW w:w="0" w:type="auto"/>
            <w:vAlign w:val="center"/>
          </w:tcPr>
          <w:p w:rsidR="00E479A0" w:rsidRDefault="00E479A0" w:rsidP="000A661F">
            <w:pPr>
              <w:spacing w:before="120" w:after="120" w:line="360" w:lineRule="auto"/>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02/3/2014</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05/12/2020</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119/2014/TT-BTC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bổ sung Thông tư 156/2013/TT-BTC, Thông tư 111/2013/TT-BTC, Thông tư 08/2013/TT-BTC, Thông tư 85/2011/TT-BTC, Thông tư 39/2014/TT-BTC, Thông tư 78/2014/TT-BTC để đơn giản các thủ tục hành chính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25/8/2014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01/9/2014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9100E2">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126/2014/TT-BTC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Quy định thủ tục kê khai, thu nộp thuế, tiền chậm nộp, tiền phạt và các khoản thu khác đối với hàng hóa xuất khẩu, nhập khẩu</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28/8/2014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01/10/2014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01/01/2016</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151/2014/TT-BTC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Nghị định 91/2014/NĐ-CP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10/10/2014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15/11/2014</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26/2015/TT-BTC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thuế GTGT và quản lý thuế tại Nghị định 12/2015/NĐ-CP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27/02/2015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01/01/2015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 xml:space="preserve">Thông tư </w:t>
            </w:r>
          </w:p>
        </w:tc>
        <w:tc>
          <w:tcPr>
            <w:tcW w:w="0" w:type="auto"/>
            <w:vAlign w:val="center"/>
          </w:tcPr>
          <w:p w:rsidR="00E479A0" w:rsidRDefault="00E479A0" w:rsidP="009100E2">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38/2015/TT-BTC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về thủ tục hải quan, kiểm tra, giám sát hải quan; thuế xuất khẩu, thuế nhập khẩu và quản lý thuế đối với hàng hóa xuất khẩu, nhập khẩu</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25/3/2015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01/4/2015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92/2015/TT-BTC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w:t>
            </w:r>
            <w:r w:rsidRPr="004B35C9">
              <w:rPr>
                <w:rFonts w:ascii="Times New Roman" w:hAnsi="Times New Roman" w:cs="Times New Roman"/>
                <w:color w:val="000000"/>
                <w:sz w:val="26"/>
                <w:szCs w:val="26"/>
                <w:shd w:val="clear" w:color="auto" w:fill="FFFFFF"/>
              </w:rPr>
              <w:t>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71/2014/QH13 và Nghị đị</w:t>
            </w:r>
            <w:r>
              <w:rPr>
                <w:rFonts w:ascii="Times New Roman" w:hAnsi="Times New Roman" w:cs="Times New Roman"/>
                <w:color w:val="000000"/>
                <w:sz w:val="26"/>
                <w:szCs w:val="26"/>
                <w:shd w:val="clear" w:color="auto" w:fill="FFFFFF"/>
              </w:rPr>
              <w:t>nh 12/2015/NĐ-CP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15/6/2015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30/7/2015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 xml:space="preserve">Thông tư </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127/2015/TT-BTC</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w:t>
            </w:r>
            <w:r w:rsidRPr="000A661F">
              <w:rPr>
                <w:rFonts w:ascii="Times New Roman" w:hAnsi="Times New Roman" w:cs="Times New Roman"/>
                <w:color w:val="000000"/>
                <w:sz w:val="26"/>
                <w:szCs w:val="26"/>
                <w:shd w:val="clear" w:color="auto" w:fill="FFFFFF"/>
              </w:rPr>
              <w:t>ướng dẫn cấp mã số doanh nghiệp thành lập mới và phân công cơ quan thuế quản lý đối với doanh nghiệp</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21/8/2015</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10/10/2015</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9100E2">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184/2015/TT-BTC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Quy định thủ tục kê khai, thu nộp thuế, tiền chậm nộp, tiền phạt và các khoản thu khác đối với hàng hóa xuất khẩu, nhập khẩu</w:t>
            </w:r>
            <w:r>
              <w:rPr>
                <w:rFonts w:ascii="Times New Roman" w:hAnsi="Times New Roman" w:cs="Times New Roman"/>
                <w:color w:val="000000"/>
                <w:sz w:val="26"/>
                <w:szCs w:val="26"/>
                <w:shd w:val="clear" w:color="auto" w:fill="FFFFFF"/>
              </w:rPr>
              <w:t>, quá cảnh và phương tiện xuất cảnh, nhập cảnh, quá cảnh</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17/11/2015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01/01/2016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205/2015/TT-BTC</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Q</w:t>
            </w:r>
            <w:r w:rsidRPr="00650201">
              <w:rPr>
                <w:rFonts w:ascii="Times New Roman" w:hAnsi="Times New Roman" w:cs="Times New Roman"/>
                <w:color w:val="000000"/>
                <w:sz w:val="26"/>
                <w:szCs w:val="26"/>
                <w:shd w:val="clear" w:color="auto" w:fill="FFFFFF"/>
              </w:rPr>
              <w:t>uy định về áp dụng quản lý rủi ro trong quản lý thuế</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21/12/2015</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04/02/2016</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02/7/2021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1A66C5">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217/2015/TT-BTC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w:t>
            </w:r>
            <w:r w:rsidRPr="001A66C5">
              <w:rPr>
                <w:rFonts w:ascii="Times New Roman" w:hAnsi="Times New Roman" w:cs="Times New Roman"/>
                <w:color w:val="000000"/>
                <w:sz w:val="26"/>
                <w:szCs w:val="26"/>
                <w:shd w:val="clear" w:color="auto" w:fill="FFFFFF"/>
              </w:rPr>
              <w:t>ướng dẫn thủ tục hải quan; quản lý thuế đối với hoạt động thương mại biên giới của thương nhân và cư dân biên giới theo Quyết định 52/2015/QĐ-TTg</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31/12/2015</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14/02/2016</w:t>
            </w:r>
          </w:p>
        </w:tc>
        <w:tc>
          <w:tcPr>
            <w:tcW w:w="0" w:type="auto"/>
            <w:vAlign w:val="center"/>
          </w:tcPr>
          <w:p w:rsidR="00E479A0" w:rsidRDefault="00E479A0" w:rsidP="001A66C5">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01/01/2020</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36/2016/TT-BTC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thực hiện quy định về thuế đối với tổ chức, cá nhân tiến hành hoạt động tìm kiếm thăm dò và khai thác dầu khí theo quy định của Luật Dầu khí</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26/02/2016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12/4/2016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84/2016/TT-BTC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thủ tục thu nộp ngân sách đối với các khoản thuế và thu nội địa</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17/6/2016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01/8/2016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95/2016/TT-BTC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về đăng ký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28/6/2016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12/8/2016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17/01/2021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130/2016/TT-BTC</w:t>
            </w:r>
          </w:p>
        </w:tc>
        <w:tc>
          <w:tcPr>
            <w:tcW w:w="0" w:type="auto"/>
            <w:vAlign w:val="center"/>
          </w:tcPr>
          <w:p w:rsidR="00E479A0" w:rsidRPr="00731215"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Nghị định số 100/2016/NĐ-CP</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12/8/2016</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01/7/2016</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130/2016/TT-BTC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Nghị định 100/2016/NĐ-CP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12/8/2016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130/2016/TT-BTC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Nghị định 100/2016/NĐ-CP và sửa đổi một số điều tại các Thông tư về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12/8/2016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01/7/2016</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650201">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650201">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176/2016/TT-BTC</w:t>
            </w:r>
          </w:p>
        </w:tc>
        <w:tc>
          <w:tcPr>
            <w:tcW w:w="0" w:type="auto"/>
            <w:vAlign w:val="center"/>
          </w:tcPr>
          <w:p w:rsidR="00E479A0" w:rsidRDefault="00E479A0" w:rsidP="000A661F">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Thông tư 10/2014/TT-BTC</w:t>
            </w:r>
          </w:p>
        </w:tc>
        <w:tc>
          <w:tcPr>
            <w:tcW w:w="0" w:type="auto"/>
            <w:vAlign w:val="center"/>
          </w:tcPr>
          <w:p w:rsidR="00E479A0" w:rsidRDefault="00E479A0" w:rsidP="0065020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31/10/2016</w:t>
            </w:r>
          </w:p>
        </w:tc>
        <w:tc>
          <w:tcPr>
            <w:tcW w:w="0" w:type="auto"/>
            <w:vAlign w:val="center"/>
          </w:tcPr>
          <w:p w:rsidR="00E479A0" w:rsidRDefault="00E479A0" w:rsidP="000A661F">
            <w:pPr>
              <w:spacing w:before="120" w:after="120" w:line="360" w:lineRule="auto"/>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15/01/2016</w:t>
            </w:r>
          </w:p>
        </w:tc>
        <w:tc>
          <w:tcPr>
            <w:tcW w:w="0" w:type="auto"/>
            <w:vAlign w:val="center"/>
          </w:tcPr>
          <w:p w:rsidR="00E479A0" w:rsidRDefault="00E479A0" w:rsidP="00650201">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05/12/2020</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06/2017/TT-BTC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bổ sung khoản 1 điều 34a Thông tư 156/2013/TT-BTC</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20/01/2017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06/3/2017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 đến 31/12/2021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06/2017/TT-BTC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bổ sung khoản 1 Điều 34a Thông tư 156/2013/TT-BTC</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20/01/2017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06/3/2017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 đến 31/12/2021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37/2017/TT-BTC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Sửa đổi, bổ sung Thông tư 39/2014/TT-BTC, Thông tư 26/2015/TT-BTC </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27/4/2017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12/6/2017</w:t>
            </w:r>
          </w:p>
        </w:tc>
        <w:tc>
          <w:tcPr>
            <w:tcW w:w="0" w:type="auto"/>
            <w:vAlign w:val="center"/>
          </w:tcPr>
          <w:p w:rsidR="00E479A0" w:rsidRDefault="00E479A0" w:rsidP="001D263C">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 đến 30/6/2022</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41/2017/TT-BTC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Nghị định 20/2017/NĐ-CP về quản lý thuế đối với doanh nghiệp có giao dịch liên kết</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28/4/2017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01/5/2017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5007A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51/2017/TT-BTC</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Thông tư 117/2012/TT-BTC</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19/5/2017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15/7/2017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Hết hiệu lực ngày 12/3/2021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79/2017/TT-BTC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tiết b1 điểm b Khoản 4 Điều 48 Thông tư 156/2013/TT-BTC</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01/8/2017</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15/9/2017</w:t>
            </w:r>
          </w:p>
        </w:tc>
        <w:tc>
          <w:tcPr>
            <w:tcW w:w="0" w:type="auto"/>
            <w:vAlign w:val="center"/>
          </w:tcPr>
          <w:p w:rsidR="00E479A0" w:rsidRDefault="00E479A0" w:rsidP="004664E7">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 đến 31/12/2021</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9100E2">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39/2018/TT-BTC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bổ sung một số điều của Thông tư 38/2015/TT-BTC</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20/4/2018</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05/6/2018</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68/2019/TT-BTC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thực hiện Nghị định 119/2018/NĐ-CP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30/9/2019</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14/11/2019</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 đến 30/6/2022</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 xml:space="preserve">Thông tư </w:t>
            </w:r>
          </w:p>
        </w:tc>
        <w:tc>
          <w:tcPr>
            <w:tcW w:w="0" w:type="auto"/>
            <w:vAlign w:val="center"/>
          </w:tcPr>
          <w:p w:rsidR="00E479A0" w:rsidRDefault="00E479A0" w:rsidP="001A66C5">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80/2019/TT-BTC</w:t>
            </w:r>
          </w:p>
        </w:tc>
        <w:tc>
          <w:tcPr>
            <w:tcW w:w="0" w:type="auto"/>
            <w:vAlign w:val="center"/>
          </w:tcPr>
          <w:p w:rsidR="00E479A0" w:rsidRDefault="00E479A0" w:rsidP="004B35C9">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w:t>
            </w:r>
            <w:r w:rsidRPr="001A66C5">
              <w:rPr>
                <w:rFonts w:ascii="Times New Roman" w:hAnsi="Times New Roman" w:cs="Times New Roman"/>
                <w:color w:val="000000"/>
                <w:sz w:val="26"/>
                <w:szCs w:val="26"/>
                <w:shd w:val="clear" w:color="auto" w:fill="FFFFFF"/>
              </w:rPr>
              <w:t>ướng dẫn thủ tục hải quan, quản lý thuế, phí và lệ phí đối với hàng hóa xuất khẩu, nhập khẩu theo Nghị định 14/2018/NĐ-CP</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15/11/2019</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01/01/2020</w:t>
            </w:r>
          </w:p>
        </w:tc>
        <w:tc>
          <w:tcPr>
            <w:tcW w:w="0" w:type="auto"/>
            <w:vAlign w:val="center"/>
          </w:tcPr>
          <w:p w:rsidR="00E479A0" w:rsidRDefault="00E479A0" w:rsidP="001A66C5">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6B181B">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88/2020/TT-BTC</w:t>
            </w:r>
          </w:p>
        </w:tc>
        <w:tc>
          <w:tcPr>
            <w:tcW w:w="0" w:type="auto"/>
            <w:vAlign w:val="center"/>
          </w:tcPr>
          <w:p w:rsidR="00E479A0" w:rsidRDefault="00E479A0" w:rsidP="002A0CF1">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Sửa đổi Thông tư 68/2019/TT-BTC</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30/10/2020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01/11/2020</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 đến 30/6/2022</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105/2020/TT-BTC</w:t>
            </w:r>
          </w:p>
        </w:tc>
        <w:tc>
          <w:tcPr>
            <w:tcW w:w="0" w:type="auto"/>
            <w:vAlign w:val="center"/>
          </w:tcPr>
          <w:p w:rsidR="00E479A0" w:rsidRPr="008435FD"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về đăng ký thuế</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03/12/2020</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17/01/2021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06/2021/TT-BTC</w:t>
            </w:r>
          </w:p>
        </w:tc>
        <w:tc>
          <w:tcPr>
            <w:tcW w:w="0" w:type="auto"/>
            <w:vAlign w:val="center"/>
          </w:tcPr>
          <w:p w:rsidR="00E479A0" w:rsidRPr="00731215"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Luật Quản lý thuế về quản lý thuế đối với hàng hóa xuất khẩu, nhập khẩu</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22/01/2021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08/3/2021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10/2021/TT-BTC</w:t>
            </w:r>
          </w:p>
        </w:tc>
        <w:tc>
          <w:tcPr>
            <w:tcW w:w="0" w:type="auto"/>
            <w:vAlign w:val="center"/>
          </w:tcPr>
          <w:p w:rsidR="00E479A0" w:rsidRPr="00731215"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quản lý hành nghề dịch vụ làm thủ tục về thuế</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26/01/2021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12/3/2021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19/2021/TT-BTC</w:t>
            </w:r>
          </w:p>
        </w:tc>
        <w:tc>
          <w:tcPr>
            <w:tcW w:w="0" w:type="auto"/>
            <w:vAlign w:val="center"/>
          </w:tcPr>
          <w:p w:rsidR="00E479A0" w:rsidRPr="00731215"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giao dịch điện tử trong lĩnh vực thuế</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18/3/2021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03/</w:t>
            </w:r>
            <w:bookmarkStart w:id="0" w:name="_GoBack"/>
            <w:bookmarkEnd w:id="0"/>
            <w:r>
              <w:rPr>
                <w:rFonts w:ascii="Times New Roman" w:hAnsi="Times New Roman" w:cs="Times New Roman"/>
                <w:color w:val="000000"/>
                <w:sz w:val="26"/>
                <w:szCs w:val="26"/>
                <w:shd w:val="clear" w:color="auto" w:fill="FFFFFF"/>
              </w:rPr>
              <w:t>5/2021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31/2021/TT-BTC</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Quy định về áp dụng quản lý rủi ro trong quản lý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17/5/2021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02/7/2021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40/2021/TT-BTC</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thuế GTGT, thuế TNCN và quản lý thuế đối với hộ kinh doanh, cá nhân kinh doanh</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01/6/2021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01/8/2021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45/2021/TT-BTC</w:t>
            </w:r>
          </w:p>
        </w:tc>
        <w:tc>
          <w:tcPr>
            <w:tcW w:w="0" w:type="auto"/>
            <w:vAlign w:val="center"/>
          </w:tcPr>
          <w:p w:rsidR="00E479A0" w:rsidRPr="00A819E6"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Hướng dẫn cơ chế áp dụng thỏa thuận trước về phương pháp xác định giá tính thuế trong quản lý thuế đối với doanh nghiệp có giao dịch liên kết </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18/6/2021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03/8/2021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Còn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78/2021/TT-BTC</w:t>
            </w:r>
          </w:p>
        </w:tc>
        <w:tc>
          <w:tcPr>
            <w:tcW w:w="0" w:type="auto"/>
            <w:vAlign w:val="center"/>
          </w:tcPr>
          <w:p w:rsidR="00E479A0"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Hướng dẫn thực hiện một số điều của Luật Quản lý thuế</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17/9/2021</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01/7/2022</w:t>
            </w:r>
          </w:p>
        </w:tc>
        <w:tc>
          <w:tcPr>
            <w:tcW w:w="0" w:type="auto"/>
            <w:vAlign w:val="center"/>
          </w:tcPr>
          <w:p w:rsidR="00E479A0"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Chưa có hiệu lực</w:t>
            </w:r>
          </w:p>
        </w:tc>
      </w:tr>
      <w:tr w:rsidR="00E479A0" w:rsidRPr="00731215" w:rsidTr="00A819E6">
        <w:tc>
          <w:tcPr>
            <w:tcW w:w="0" w:type="auto"/>
            <w:vAlign w:val="center"/>
          </w:tcPr>
          <w:p w:rsidR="00E479A0" w:rsidRPr="00731215" w:rsidRDefault="00E479A0" w:rsidP="00B0235E">
            <w:pPr>
              <w:pStyle w:val="ListParagraph"/>
              <w:numPr>
                <w:ilvl w:val="0"/>
                <w:numId w:val="2"/>
              </w:numPr>
              <w:spacing w:before="120" w:after="120" w:line="360" w:lineRule="auto"/>
              <w:rPr>
                <w:rFonts w:ascii="Times New Roman" w:hAnsi="Times New Roman" w:cs="Times New Roman"/>
                <w:sz w:val="26"/>
                <w:szCs w:val="26"/>
              </w:rPr>
            </w:pPr>
          </w:p>
        </w:tc>
        <w:tc>
          <w:tcPr>
            <w:tcW w:w="0" w:type="auto"/>
            <w:vAlign w:val="center"/>
          </w:tcPr>
          <w:p w:rsidR="00E479A0" w:rsidRPr="00A23A7D" w:rsidRDefault="00E479A0" w:rsidP="00B0235E">
            <w:pPr>
              <w:spacing w:before="120" w:after="120" w:line="360" w:lineRule="auto"/>
              <w:jc w:val="center"/>
              <w:rPr>
                <w:rFonts w:ascii="Times New Roman" w:hAnsi="Times New Roman" w:cs="Times New Roman"/>
                <w:b/>
                <w:color w:val="000000"/>
                <w:sz w:val="26"/>
                <w:szCs w:val="26"/>
                <w:shd w:val="clear" w:color="auto" w:fill="FFFFFF"/>
              </w:rPr>
            </w:pPr>
            <w:r>
              <w:rPr>
                <w:rFonts w:ascii="Times New Roman" w:hAnsi="Times New Roman" w:cs="Times New Roman"/>
                <w:b/>
                <w:color w:val="000000"/>
                <w:sz w:val="26"/>
                <w:szCs w:val="26"/>
                <w:shd w:val="clear" w:color="auto" w:fill="FFFFFF"/>
              </w:rPr>
              <w:t>Thông tư</w:t>
            </w:r>
          </w:p>
        </w:tc>
        <w:tc>
          <w:tcPr>
            <w:tcW w:w="0" w:type="auto"/>
            <w:vAlign w:val="center"/>
          </w:tcPr>
          <w:p w:rsidR="00E479A0" w:rsidRPr="00731215" w:rsidRDefault="00E479A0" w:rsidP="00B55C4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80/2021/TT-BTC</w:t>
            </w:r>
          </w:p>
        </w:tc>
        <w:tc>
          <w:tcPr>
            <w:tcW w:w="0" w:type="auto"/>
            <w:vAlign w:val="center"/>
          </w:tcPr>
          <w:p w:rsidR="00E479A0" w:rsidRPr="00731215" w:rsidRDefault="00E479A0" w:rsidP="00B0235E">
            <w:pPr>
              <w:spacing w:before="120" w:after="120"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Hướng dẫn Luật Quản lý thuế và Nghị định 126/2020/NĐ-CP </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29/9/2021</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01/01/2022</w:t>
            </w:r>
          </w:p>
        </w:tc>
        <w:tc>
          <w:tcPr>
            <w:tcW w:w="0" w:type="auto"/>
            <w:vAlign w:val="center"/>
          </w:tcPr>
          <w:p w:rsidR="00E479A0" w:rsidRPr="00731215" w:rsidRDefault="00E479A0" w:rsidP="00B0235E">
            <w:pPr>
              <w:spacing w:before="120" w:after="120" w:line="360" w:lineRule="auto"/>
              <w:jc w:val="cente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Chưa có hiệu lưc</w:t>
            </w:r>
          </w:p>
        </w:tc>
      </w:tr>
    </w:tbl>
    <w:p w:rsidR="004244E4" w:rsidRPr="00796968" w:rsidRDefault="004244E4" w:rsidP="00796968">
      <w:pPr>
        <w:spacing w:line="360" w:lineRule="auto"/>
        <w:jc w:val="center"/>
        <w:rPr>
          <w:rFonts w:ascii="Times New Roman" w:hAnsi="Times New Roman" w:cs="Times New Roman"/>
          <w:b/>
          <w:sz w:val="26"/>
          <w:szCs w:val="26"/>
        </w:rPr>
      </w:pPr>
    </w:p>
    <w:sectPr w:rsidR="004244E4" w:rsidRPr="00796968" w:rsidSect="00A819E6">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440" w:right="1440" w:bottom="61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36BE" w:rsidRDefault="00C336BE" w:rsidP="00832599">
      <w:pPr>
        <w:spacing w:after="0" w:line="240" w:lineRule="auto"/>
      </w:pPr>
      <w:r>
        <w:separator/>
      </w:r>
    </w:p>
  </w:endnote>
  <w:endnote w:type="continuationSeparator" w:id="0">
    <w:p w:rsidR="00C336BE" w:rsidRDefault="00C336BE" w:rsidP="00832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81B" w:rsidRDefault="006B181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81B" w:rsidRDefault="006B18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81B" w:rsidRDefault="006B18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36BE" w:rsidRDefault="00C336BE" w:rsidP="00832599">
      <w:pPr>
        <w:spacing w:after="0" w:line="240" w:lineRule="auto"/>
      </w:pPr>
      <w:r>
        <w:separator/>
      </w:r>
    </w:p>
  </w:footnote>
  <w:footnote w:type="continuationSeparator" w:id="0">
    <w:p w:rsidR="00C336BE" w:rsidRDefault="00C336BE" w:rsidP="00832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81B" w:rsidRDefault="006B181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375563" o:spid="_x0000_s2050" type="#_x0000_t75" style="position:absolute;margin-left:0;margin-top:0;width:508.6pt;height:403.65pt;z-index:-251657216;mso-position-horizontal:center;mso-position-horizontal-relative:margin;mso-position-vertical:center;mso-position-vertical-relative:margin" o:allowincell="f">
          <v:imagedata r:id="rId1" o:title="NHAN CONCETTI"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81B" w:rsidRDefault="006B181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375564" o:spid="_x0000_s2051" type="#_x0000_t75" style="position:absolute;margin-left:0;margin-top:0;width:508.6pt;height:403.65pt;z-index:-251656192;mso-position-horizontal:center;mso-position-horizontal-relative:margin;mso-position-vertical:center;mso-position-vertical-relative:margin" o:allowincell="f">
          <v:imagedata r:id="rId1" o:title="NHAN CONCETTI"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81B" w:rsidRDefault="006B181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1375562" o:spid="_x0000_s2049" type="#_x0000_t75" style="position:absolute;margin-left:0;margin-top:0;width:508.6pt;height:403.65pt;z-index:-251658240;mso-position-horizontal:center;mso-position-horizontal-relative:margin;mso-position-vertical:center;mso-position-vertical-relative:margin" o:allowincell="f">
          <v:imagedata r:id="rId1" o:title="NHAN CONCET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992473"/>
    <w:multiLevelType w:val="hybridMultilevel"/>
    <w:tmpl w:val="4282F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2F1E5D"/>
    <w:multiLevelType w:val="hybridMultilevel"/>
    <w:tmpl w:val="177AE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39375E"/>
    <w:multiLevelType w:val="hybridMultilevel"/>
    <w:tmpl w:val="BB4E247C"/>
    <w:lvl w:ilvl="0" w:tplc="7D1E8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02"/>
    <w:rsid w:val="00007488"/>
    <w:rsid w:val="000A661F"/>
    <w:rsid w:val="000D3DE2"/>
    <w:rsid w:val="000F3EFE"/>
    <w:rsid w:val="00171E3C"/>
    <w:rsid w:val="001942E2"/>
    <w:rsid w:val="001A1027"/>
    <w:rsid w:val="001A66C5"/>
    <w:rsid w:val="001D263C"/>
    <w:rsid w:val="002A0CF1"/>
    <w:rsid w:val="004244E4"/>
    <w:rsid w:val="004664E7"/>
    <w:rsid w:val="004B35C9"/>
    <w:rsid w:val="005007A1"/>
    <w:rsid w:val="005759F1"/>
    <w:rsid w:val="00580BF9"/>
    <w:rsid w:val="005E4D28"/>
    <w:rsid w:val="0061319F"/>
    <w:rsid w:val="00650201"/>
    <w:rsid w:val="00684002"/>
    <w:rsid w:val="006A2580"/>
    <w:rsid w:val="006B181B"/>
    <w:rsid w:val="006D264E"/>
    <w:rsid w:val="00731215"/>
    <w:rsid w:val="00796968"/>
    <w:rsid w:val="008165D3"/>
    <w:rsid w:val="00832599"/>
    <w:rsid w:val="008435FD"/>
    <w:rsid w:val="00856101"/>
    <w:rsid w:val="008E79A2"/>
    <w:rsid w:val="009100E2"/>
    <w:rsid w:val="0091389F"/>
    <w:rsid w:val="00963263"/>
    <w:rsid w:val="009D22EF"/>
    <w:rsid w:val="009E20D2"/>
    <w:rsid w:val="00A23A7D"/>
    <w:rsid w:val="00A819E6"/>
    <w:rsid w:val="00A92C4E"/>
    <w:rsid w:val="00AF0A0F"/>
    <w:rsid w:val="00AF3025"/>
    <w:rsid w:val="00B0235E"/>
    <w:rsid w:val="00B55C4E"/>
    <w:rsid w:val="00B62ADE"/>
    <w:rsid w:val="00B82051"/>
    <w:rsid w:val="00B87BCF"/>
    <w:rsid w:val="00B922EA"/>
    <w:rsid w:val="00C336BE"/>
    <w:rsid w:val="00C947B5"/>
    <w:rsid w:val="00CA44C7"/>
    <w:rsid w:val="00CB5407"/>
    <w:rsid w:val="00D81AD8"/>
    <w:rsid w:val="00E0755D"/>
    <w:rsid w:val="00E479A0"/>
    <w:rsid w:val="00E918E6"/>
    <w:rsid w:val="00E92E46"/>
    <w:rsid w:val="00E97B67"/>
    <w:rsid w:val="00F1715A"/>
    <w:rsid w:val="00F51950"/>
    <w:rsid w:val="00FA57FE"/>
    <w:rsid w:val="00FF2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AE9339E"/>
  <w15:chartTrackingRefBased/>
  <w15:docId w15:val="{2A858FA8-117D-4CB8-BB84-429DFBA8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3EFE"/>
    <w:pPr>
      <w:ind w:left="720"/>
      <w:contextualSpacing/>
    </w:pPr>
  </w:style>
  <w:style w:type="character" w:customStyle="1" w:styleId="text">
    <w:name w:val="text"/>
    <w:basedOn w:val="DefaultParagraphFont"/>
    <w:rsid w:val="00580BF9"/>
  </w:style>
  <w:style w:type="paragraph" w:styleId="Header">
    <w:name w:val="header"/>
    <w:basedOn w:val="Normal"/>
    <w:link w:val="HeaderChar"/>
    <w:uiPriority w:val="99"/>
    <w:unhideWhenUsed/>
    <w:rsid w:val="00832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599"/>
  </w:style>
  <w:style w:type="paragraph" w:styleId="Footer">
    <w:name w:val="footer"/>
    <w:basedOn w:val="Normal"/>
    <w:link w:val="FooterChar"/>
    <w:uiPriority w:val="99"/>
    <w:unhideWhenUsed/>
    <w:rsid w:val="00832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808372">
      <w:bodyDiv w:val="1"/>
      <w:marLeft w:val="0"/>
      <w:marRight w:val="0"/>
      <w:marTop w:val="0"/>
      <w:marBottom w:val="0"/>
      <w:divBdr>
        <w:top w:val="none" w:sz="0" w:space="0" w:color="auto"/>
        <w:left w:val="none" w:sz="0" w:space="0" w:color="auto"/>
        <w:bottom w:val="none" w:sz="0" w:space="0" w:color="auto"/>
        <w:right w:val="none" w:sz="0" w:space="0" w:color="auto"/>
      </w:divBdr>
    </w:div>
    <w:div w:id="1535339525">
      <w:bodyDiv w:val="1"/>
      <w:marLeft w:val="0"/>
      <w:marRight w:val="0"/>
      <w:marTop w:val="0"/>
      <w:marBottom w:val="0"/>
      <w:divBdr>
        <w:top w:val="none" w:sz="0" w:space="0" w:color="auto"/>
        <w:left w:val="none" w:sz="0" w:space="0" w:color="auto"/>
        <w:bottom w:val="none" w:sz="0" w:space="0" w:color="auto"/>
        <w:right w:val="none" w:sz="0" w:space="0" w:color="auto"/>
      </w:divBdr>
    </w:div>
    <w:div w:id="1820420748">
      <w:bodyDiv w:val="1"/>
      <w:marLeft w:val="0"/>
      <w:marRight w:val="0"/>
      <w:marTop w:val="0"/>
      <w:marBottom w:val="0"/>
      <w:divBdr>
        <w:top w:val="none" w:sz="0" w:space="0" w:color="auto"/>
        <w:left w:val="none" w:sz="0" w:space="0" w:color="auto"/>
        <w:bottom w:val="none" w:sz="0" w:space="0" w:color="auto"/>
        <w:right w:val="none" w:sz="0" w:space="0" w:color="auto"/>
      </w:divBdr>
      <w:divsChild>
        <w:div w:id="1970016329">
          <w:marLeft w:val="0"/>
          <w:marRight w:val="0"/>
          <w:marTop w:val="0"/>
          <w:marBottom w:val="0"/>
          <w:divBdr>
            <w:top w:val="none" w:sz="0" w:space="0" w:color="auto"/>
            <w:left w:val="none" w:sz="0" w:space="0" w:color="auto"/>
            <w:bottom w:val="none" w:sz="0" w:space="0" w:color="auto"/>
            <w:right w:val="none" w:sz="0" w:space="0" w:color="auto"/>
          </w:divBdr>
          <w:divsChild>
            <w:div w:id="827327638">
              <w:marLeft w:val="0"/>
              <w:marRight w:val="0"/>
              <w:marTop w:val="0"/>
              <w:marBottom w:val="0"/>
              <w:divBdr>
                <w:top w:val="none" w:sz="0" w:space="0" w:color="auto"/>
                <w:left w:val="none" w:sz="0" w:space="0" w:color="auto"/>
                <w:bottom w:val="none" w:sz="0" w:space="0" w:color="auto"/>
                <w:right w:val="none" w:sz="0" w:space="0" w:color="auto"/>
              </w:divBdr>
              <w:divsChild>
                <w:div w:id="1023895831">
                  <w:marLeft w:val="0"/>
                  <w:marRight w:val="0"/>
                  <w:marTop w:val="0"/>
                  <w:marBottom w:val="60"/>
                  <w:divBdr>
                    <w:top w:val="none" w:sz="0" w:space="0" w:color="auto"/>
                    <w:left w:val="none" w:sz="0" w:space="0" w:color="auto"/>
                    <w:bottom w:val="none" w:sz="0" w:space="0" w:color="auto"/>
                    <w:right w:val="none" w:sz="0" w:space="0" w:color="auto"/>
                  </w:divBdr>
                  <w:divsChild>
                    <w:div w:id="1579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ACF6EA68-4AEA-4D10-8F1E-308799FBC13D}">
  <ds:schemaRefs>
    <ds:schemaRef ds:uri="http://schemas.openxmlformats.org/officeDocument/2006/bibliography"/>
  </ds:schemaRefs>
</ds:datastoreItem>
</file>

<file path=customXml/itemProps2.xml><?xml version="1.0" encoding="utf-8"?>
<ds:datastoreItem xmlns:ds="http://schemas.openxmlformats.org/officeDocument/2006/customXml" ds:itemID="{301D0003-7C70-4463-97D3-53358E460AC6}"/>
</file>

<file path=customXml/itemProps3.xml><?xml version="1.0" encoding="utf-8"?>
<ds:datastoreItem xmlns:ds="http://schemas.openxmlformats.org/officeDocument/2006/customXml" ds:itemID="{1B3289E7-2B7C-4D03-8D9C-FBE8329AEB20}"/>
</file>

<file path=customXml/itemProps4.xml><?xml version="1.0" encoding="utf-8"?>
<ds:datastoreItem xmlns:ds="http://schemas.openxmlformats.org/officeDocument/2006/customXml" ds:itemID="{7E43F71D-B1A1-4318-AF87-0DAF7C3D5481}"/>
</file>

<file path=docProps/app.xml><?xml version="1.0" encoding="utf-8"?>
<Properties xmlns="http://schemas.openxmlformats.org/officeDocument/2006/extended-properties" xmlns:vt="http://schemas.openxmlformats.org/officeDocument/2006/docPropsVTypes">
  <Template>Normal.dotm</Template>
  <TotalTime>940</TotalTime>
  <Pages>11</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Kienanh</dc:creator>
  <cp:keywords/>
  <dc:description/>
  <cp:lastModifiedBy>Dell</cp:lastModifiedBy>
  <cp:revision>18</cp:revision>
  <dcterms:created xsi:type="dcterms:W3CDTF">2021-07-30T07:07:00Z</dcterms:created>
  <dcterms:modified xsi:type="dcterms:W3CDTF">2021-10-20T19:58:00Z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