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780"/>
        <w:gridCol w:w="5505"/>
      </w:tblGrid>
      <w:tr w:rsidR="00327164" w:rsidRPr="00327164" w:rsidTr="00327164">
        <w:trPr>
          <w:trHeight w:val="1155"/>
          <w:jc w:val="center"/>
        </w:trPr>
        <w:tc>
          <w:tcPr>
            <w:tcW w:w="3780" w:type="dxa"/>
            <w:tcBorders>
              <w:top w:val="outset" w:sz="6" w:space="0" w:color="auto"/>
              <w:left w:val="outset" w:sz="6" w:space="0" w:color="auto"/>
              <w:bottom w:val="outset" w:sz="6" w:space="0" w:color="auto"/>
              <w:right w:val="outset" w:sz="6" w:space="0" w:color="auto"/>
            </w:tcBorders>
            <w:tcMar>
              <w:top w:w="0" w:type="dxa"/>
              <w:left w:w="108" w:type="dxa"/>
              <w:bottom w:w="0" w:type="dxa"/>
              <w:right w:w="108" w:type="dxa"/>
            </w:tcMar>
            <w:hideMark/>
          </w:tcPr>
          <w:p w:rsidR="00327164" w:rsidRPr="00327164" w:rsidRDefault="00327164" w:rsidP="00327164">
            <w:pPr>
              <w:spacing w:after="0" w:line="330" w:lineRule="atLeast"/>
              <w:jc w:val="center"/>
              <w:rPr>
                <w:rFonts w:ascii="Arial" w:eastAsia="Times New Roman" w:hAnsi="Arial" w:cs="Arial"/>
                <w:color w:val="222222"/>
                <w:sz w:val="20"/>
                <w:szCs w:val="20"/>
              </w:rPr>
            </w:pPr>
            <w:bookmarkStart w:id="0" w:name="_GoBack"/>
            <w:bookmarkEnd w:id="0"/>
            <w:r w:rsidRPr="00327164">
              <w:rPr>
                <w:rFonts w:ascii="Arial" w:eastAsia="Times New Roman" w:hAnsi="Arial" w:cs="Arial"/>
                <w:color w:val="222222"/>
                <w:sz w:val="20"/>
                <w:szCs w:val="20"/>
              </w:rPr>
              <w:t>BỘ TÀI CHÍNH</w:t>
            </w:r>
            <w:r w:rsidRPr="00327164">
              <w:rPr>
                <w:rFonts w:ascii="Arial" w:eastAsia="Times New Roman" w:hAnsi="Arial" w:cs="Arial"/>
                <w:color w:val="222222"/>
                <w:sz w:val="20"/>
                <w:szCs w:val="20"/>
              </w:rPr>
              <w:br/>
            </w:r>
            <w:r w:rsidRPr="00327164">
              <w:rPr>
                <w:rFonts w:ascii="Arial" w:eastAsia="Times New Roman" w:hAnsi="Arial" w:cs="Arial"/>
                <w:b/>
                <w:bCs/>
                <w:color w:val="222222"/>
                <w:sz w:val="20"/>
                <w:szCs w:val="20"/>
              </w:rPr>
              <w:t>TỔNG CỤC THUẾ</w:t>
            </w:r>
            <w:r w:rsidRPr="00327164">
              <w:rPr>
                <w:rFonts w:ascii="Arial" w:eastAsia="Times New Roman" w:hAnsi="Arial" w:cs="Arial"/>
                <w:color w:val="222222"/>
                <w:sz w:val="20"/>
                <w:szCs w:val="20"/>
              </w:rPr>
              <w:br/>
            </w:r>
            <w:r w:rsidRPr="00327164">
              <w:rPr>
                <w:rFonts w:ascii="Arial" w:eastAsia="Times New Roman" w:hAnsi="Arial" w:cs="Arial"/>
                <w:b/>
                <w:bCs/>
                <w:color w:val="222222"/>
                <w:sz w:val="20"/>
                <w:szCs w:val="20"/>
              </w:rPr>
              <w:t>-------</w:t>
            </w:r>
          </w:p>
          <w:p w:rsidR="00327164" w:rsidRPr="00327164" w:rsidRDefault="00327164" w:rsidP="00327164">
            <w:pPr>
              <w:spacing w:after="0" w:line="330" w:lineRule="atLeast"/>
              <w:jc w:val="center"/>
              <w:rPr>
                <w:rFonts w:ascii="Arial" w:eastAsia="Times New Roman" w:hAnsi="Arial" w:cs="Arial"/>
                <w:color w:val="222222"/>
                <w:sz w:val="20"/>
                <w:szCs w:val="20"/>
              </w:rPr>
            </w:pPr>
            <w:proofErr w:type="spellStart"/>
            <w:r w:rsidRPr="00327164">
              <w:rPr>
                <w:rFonts w:ascii="Arial" w:eastAsia="Times New Roman" w:hAnsi="Arial" w:cs="Arial"/>
                <w:color w:val="222222"/>
                <w:sz w:val="20"/>
                <w:szCs w:val="20"/>
              </w:rPr>
              <w:t>Số</w:t>
            </w:r>
            <w:proofErr w:type="spellEnd"/>
            <w:r w:rsidRPr="00327164">
              <w:rPr>
                <w:rFonts w:ascii="Arial" w:eastAsia="Times New Roman" w:hAnsi="Arial" w:cs="Arial"/>
                <w:color w:val="222222"/>
                <w:sz w:val="20"/>
                <w:szCs w:val="20"/>
              </w:rPr>
              <w:t>: 2580/TCT-CS</w:t>
            </w:r>
          </w:p>
          <w:p w:rsidR="00327164" w:rsidRPr="00327164" w:rsidRDefault="00327164" w:rsidP="00327164">
            <w:pPr>
              <w:spacing w:after="0" w:line="330" w:lineRule="atLeast"/>
              <w:jc w:val="center"/>
              <w:rPr>
                <w:rFonts w:ascii="Arial" w:eastAsia="Times New Roman" w:hAnsi="Arial" w:cs="Arial"/>
                <w:color w:val="222222"/>
                <w:sz w:val="20"/>
                <w:szCs w:val="20"/>
              </w:rPr>
            </w:pPr>
            <w:r w:rsidRPr="00327164">
              <w:rPr>
                <w:rFonts w:ascii="Arial" w:eastAsia="Times New Roman" w:hAnsi="Arial" w:cs="Arial"/>
                <w:i/>
                <w:iCs/>
                <w:color w:val="222222"/>
                <w:sz w:val="20"/>
                <w:szCs w:val="20"/>
              </w:rPr>
              <w:t>V/v:</w:t>
            </w:r>
            <w:r w:rsidRPr="00327164">
              <w:rPr>
                <w:rFonts w:ascii="Arial" w:eastAsia="Times New Roman" w:hAnsi="Arial" w:cs="Arial"/>
                <w:color w:val="222222"/>
                <w:sz w:val="20"/>
                <w:szCs w:val="20"/>
              </w:rPr>
              <w:t xml:space="preserve"> </w:t>
            </w:r>
            <w:proofErr w:type="spellStart"/>
            <w:r w:rsidRPr="00327164">
              <w:rPr>
                <w:rFonts w:ascii="Arial" w:eastAsia="Times New Roman" w:hAnsi="Arial" w:cs="Arial"/>
                <w:i/>
                <w:iCs/>
                <w:color w:val="222222"/>
                <w:sz w:val="20"/>
                <w:szCs w:val="20"/>
              </w:rPr>
              <w:t>Chính</w:t>
            </w:r>
            <w:proofErr w:type="spellEnd"/>
            <w:r w:rsidRPr="00327164">
              <w:rPr>
                <w:rFonts w:ascii="Arial" w:eastAsia="Times New Roman" w:hAnsi="Arial" w:cs="Arial"/>
                <w:i/>
                <w:iCs/>
                <w:color w:val="222222"/>
                <w:sz w:val="20"/>
                <w:szCs w:val="20"/>
              </w:rPr>
              <w:t xml:space="preserve"> </w:t>
            </w:r>
            <w:proofErr w:type="spellStart"/>
            <w:r w:rsidRPr="00327164">
              <w:rPr>
                <w:rFonts w:ascii="Arial" w:eastAsia="Times New Roman" w:hAnsi="Arial" w:cs="Arial"/>
                <w:i/>
                <w:iCs/>
                <w:color w:val="222222"/>
                <w:sz w:val="20"/>
                <w:szCs w:val="20"/>
              </w:rPr>
              <w:t>sách</w:t>
            </w:r>
            <w:proofErr w:type="spellEnd"/>
            <w:r w:rsidRPr="00327164">
              <w:rPr>
                <w:rFonts w:ascii="Arial" w:eastAsia="Times New Roman" w:hAnsi="Arial" w:cs="Arial"/>
                <w:i/>
                <w:iCs/>
                <w:color w:val="222222"/>
                <w:sz w:val="20"/>
                <w:szCs w:val="20"/>
              </w:rPr>
              <w:t xml:space="preserve"> </w:t>
            </w:r>
            <w:proofErr w:type="spellStart"/>
            <w:r w:rsidRPr="00327164">
              <w:rPr>
                <w:rFonts w:ascii="Arial" w:eastAsia="Times New Roman" w:hAnsi="Arial" w:cs="Arial"/>
                <w:i/>
                <w:iCs/>
                <w:color w:val="222222"/>
                <w:sz w:val="20"/>
                <w:szCs w:val="20"/>
              </w:rPr>
              <w:t>thuế</w:t>
            </w:r>
            <w:proofErr w:type="spellEnd"/>
            <w:r w:rsidRPr="00327164">
              <w:rPr>
                <w:rFonts w:ascii="Arial" w:eastAsia="Times New Roman" w:hAnsi="Arial" w:cs="Arial"/>
                <w:i/>
                <w:iCs/>
                <w:color w:val="222222"/>
                <w:sz w:val="20"/>
                <w:szCs w:val="20"/>
              </w:rPr>
              <w:t>.</w:t>
            </w:r>
          </w:p>
        </w:tc>
        <w:tc>
          <w:tcPr>
            <w:tcW w:w="5505" w:type="dxa"/>
            <w:tcBorders>
              <w:top w:val="outset" w:sz="6" w:space="0" w:color="auto"/>
              <w:left w:val="outset" w:sz="6" w:space="0" w:color="auto"/>
              <w:bottom w:val="outset" w:sz="6" w:space="0" w:color="auto"/>
              <w:right w:val="outset" w:sz="6" w:space="0" w:color="auto"/>
            </w:tcBorders>
            <w:tcMar>
              <w:top w:w="0" w:type="dxa"/>
              <w:left w:w="108" w:type="dxa"/>
              <w:bottom w:w="0" w:type="dxa"/>
              <w:right w:w="108" w:type="dxa"/>
            </w:tcMar>
            <w:hideMark/>
          </w:tcPr>
          <w:p w:rsidR="00327164" w:rsidRPr="00327164" w:rsidRDefault="00327164" w:rsidP="00327164">
            <w:pPr>
              <w:spacing w:after="0" w:line="330" w:lineRule="atLeast"/>
              <w:jc w:val="center"/>
              <w:rPr>
                <w:rFonts w:ascii="Arial" w:eastAsia="Times New Roman" w:hAnsi="Arial" w:cs="Arial"/>
                <w:color w:val="222222"/>
                <w:sz w:val="20"/>
                <w:szCs w:val="20"/>
              </w:rPr>
            </w:pPr>
            <w:r w:rsidRPr="00327164">
              <w:rPr>
                <w:rFonts w:ascii="Arial" w:eastAsia="Times New Roman" w:hAnsi="Arial" w:cs="Arial"/>
                <w:b/>
                <w:bCs/>
                <w:color w:val="222222"/>
                <w:sz w:val="20"/>
                <w:szCs w:val="20"/>
              </w:rPr>
              <w:t>CỘNG HÒA XÃ HỘI CHỦ NGHĨA VIỆT NAM</w:t>
            </w:r>
            <w:r w:rsidRPr="00327164">
              <w:rPr>
                <w:rFonts w:ascii="Arial" w:eastAsia="Times New Roman" w:hAnsi="Arial" w:cs="Arial"/>
                <w:b/>
                <w:bCs/>
                <w:color w:val="222222"/>
                <w:sz w:val="20"/>
                <w:szCs w:val="20"/>
              </w:rPr>
              <w:br/>
            </w:r>
            <w:proofErr w:type="spellStart"/>
            <w:r w:rsidRPr="00327164">
              <w:rPr>
                <w:rFonts w:ascii="Arial" w:eastAsia="Times New Roman" w:hAnsi="Arial" w:cs="Arial"/>
                <w:b/>
                <w:bCs/>
                <w:color w:val="222222"/>
                <w:sz w:val="20"/>
                <w:szCs w:val="20"/>
              </w:rPr>
              <w:t>Độc</w:t>
            </w:r>
            <w:proofErr w:type="spellEnd"/>
            <w:r w:rsidRPr="00327164">
              <w:rPr>
                <w:rFonts w:ascii="Arial" w:eastAsia="Times New Roman" w:hAnsi="Arial" w:cs="Arial"/>
                <w:b/>
                <w:bCs/>
                <w:color w:val="222222"/>
                <w:sz w:val="20"/>
                <w:szCs w:val="20"/>
              </w:rPr>
              <w:t xml:space="preserve"> </w:t>
            </w:r>
            <w:proofErr w:type="spellStart"/>
            <w:r w:rsidRPr="00327164">
              <w:rPr>
                <w:rFonts w:ascii="Arial" w:eastAsia="Times New Roman" w:hAnsi="Arial" w:cs="Arial"/>
                <w:b/>
                <w:bCs/>
                <w:color w:val="222222"/>
                <w:sz w:val="20"/>
                <w:szCs w:val="20"/>
              </w:rPr>
              <w:t>lập</w:t>
            </w:r>
            <w:proofErr w:type="spellEnd"/>
            <w:r w:rsidRPr="00327164">
              <w:rPr>
                <w:rFonts w:ascii="Arial" w:eastAsia="Times New Roman" w:hAnsi="Arial" w:cs="Arial"/>
                <w:b/>
                <w:bCs/>
                <w:color w:val="222222"/>
                <w:sz w:val="20"/>
                <w:szCs w:val="20"/>
              </w:rPr>
              <w:t xml:space="preserve"> - </w:t>
            </w:r>
            <w:proofErr w:type="spellStart"/>
            <w:r w:rsidRPr="00327164">
              <w:rPr>
                <w:rFonts w:ascii="Arial" w:eastAsia="Times New Roman" w:hAnsi="Arial" w:cs="Arial"/>
                <w:b/>
                <w:bCs/>
                <w:color w:val="222222"/>
                <w:sz w:val="20"/>
                <w:szCs w:val="20"/>
              </w:rPr>
              <w:t>Tự</w:t>
            </w:r>
            <w:proofErr w:type="spellEnd"/>
            <w:r w:rsidRPr="00327164">
              <w:rPr>
                <w:rFonts w:ascii="Arial" w:eastAsia="Times New Roman" w:hAnsi="Arial" w:cs="Arial"/>
                <w:b/>
                <w:bCs/>
                <w:color w:val="222222"/>
                <w:sz w:val="20"/>
                <w:szCs w:val="20"/>
              </w:rPr>
              <w:t xml:space="preserve"> do - </w:t>
            </w:r>
            <w:proofErr w:type="spellStart"/>
            <w:r w:rsidRPr="00327164">
              <w:rPr>
                <w:rFonts w:ascii="Arial" w:eastAsia="Times New Roman" w:hAnsi="Arial" w:cs="Arial"/>
                <w:b/>
                <w:bCs/>
                <w:color w:val="222222"/>
                <w:sz w:val="20"/>
                <w:szCs w:val="20"/>
              </w:rPr>
              <w:t>Hạnh</w:t>
            </w:r>
            <w:proofErr w:type="spellEnd"/>
            <w:r w:rsidRPr="00327164">
              <w:rPr>
                <w:rFonts w:ascii="Arial" w:eastAsia="Times New Roman" w:hAnsi="Arial" w:cs="Arial"/>
                <w:b/>
                <w:bCs/>
                <w:color w:val="222222"/>
                <w:sz w:val="20"/>
                <w:szCs w:val="20"/>
              </w:rPr>
              <w:t xml:space="preserve"> </w:t>
            </w:r>
            <w:proofErr w:type="spellStart"/>
            <w:r w:rsidRPr="00327164">
              <w:rPr>
                <w:rFonts w:ascii="Arial" w:eastAsia="Times New Roman" w:hAnsi="Arial" w:cs="Arial"/>
                <w:b/>
                <w:bCs/>
                <w:color w:val="222222"/>
                <w:sz w:val="20"/>
                <w:szCs w:val="20"/>
              </w:rPr>
              <w:t>phúc</w:t>
            </w:r>
            <w:proofErr w:type="spellEnd"/>
            <w:r w:rsidRPr="00327164">
              <w:rPr>
                <w:rFonts w:ascii="Arial" w:eastAsia="Times New Roman" w:hAnsi="Arial" w:cs="Arial"/>
                <w:b/>
                <w:bCs/>
                <w:color w:val="222222"/>
                <w:sz w:val="20"/>
                <w:szCs w:val="20"/>
              </w:rPr>
              <w:br/>
              <w:t>---------------</w:t>
            </w:r>
          </w:p>
          <w:p w:rsidR="00327164" w:rsidRPr="00327164" w:rsidRDefault="00327164" w:rsidP="00327164">
            <w:pPr>
              <w:spacing w:after="0" w:line="330" w:lineRule="atLeast"/>
              <w:jc w:val="right"/>
              <w:rPr>
                <w:rFonts w:ascii="Arial" w:eastAsia="Times New Roman" w:hAnsi="Arial" w:cs="Arial"/>
                <w:color w:val="222222"/>
                <w:sz w:val="20"/>
                <w:szCs w:val="20"/>
              </w:rPr>
            </w:pPr>
            <w:r w:rsidRPr="00327164">
              <w:rPr>
                <w:rFonts w:ascii="Arial" w:eastAsia="Times New Roman" w:hAnsi="Arial" w:cs="Arial"/>
                <w:i/>
                <w:iCs/>
                <w:color w:val="222222"/>
                <w:sz w:val="20"/>
                <w:szCs w:val="20"/>
              </w:rPr>
              <w:t xml:space="preserve">Hà </w:t>
            </w:r>
            <w:proofErr w:type="spellStart"/>
            <w:r w:rsidRPr="00327164">
              <w:rPr>
                <w:rFonts w:ascii="Arial" w:eastAsia="Times New Roman" w:hAnsi="Arial" w:cs="Arial"/>
                <w:i/>
                <w:iCs/>
                <w:color w:val="222222"/>
                <w:sz w:val="20"/>
                <w:szCs w:val="20"/>
              </w:rPr>
              <w:t>Nội</w:t>
            </w:r>
            <w:proofErr w:type="spellEnd"/>
            <w:r w:rsidRPr="00327164">
              <w:rPr>
                <w:rFonts w:ascii="Arial" w:eastAsia="Times New Roman" w:hAnsi="Arial" w:cs="Arial"/>
                <w:i/>
                <w:iCs/>
                <w:color w:val="222222"/>
                <w:sz w:val="20"/>
                <w:szCs w:val="20"/>
              </w:rPr>
              <w:t xml:space="preserve">, </w:t>
            </w:r>
            <w:proofErr w:type="spellStart"/>
            <w:r w:rsidRPr="00327164">
              <w:rPr>
                <w:rFonts w:ascii="Arial" w:eastAsia="Times New Roman" w:hAnsi="Arial" w:cs="Arial"/>
                <w:i/>
                <w:iCs/>
                <w:color w:val="222222"/>
                <w:sz w:val="20"/>
                <w:szCs w:val="20"/>
              </w:rPr>
              <w:t>ngày</w:t>
            </w:r>
            <w:proofErr w:type="spellEnd"/>
            <w:r w:rsidRPr="00327164">
              <w:rPr>
                <w:rFonts w:ascii="Arial" w:eastAsia="Times New Roman" w:hAnsi="Arial" w:cs="Arial"/>
                <w:i/>
                <w:iCs/>
                <w:color w:val="222222"/>
                <w:sz w:val="20"/>
                <w:szCs w:val="20"/>
              </w:rPr>
              <w:t xml:space="preserve"> 28 </w:t>
            </w:r>
            <w:proofErr w:type="spellStart"/>
            <w:r w:rsidRPr="00327164">
              <w:rPr>
                <w:rFonts w:ascii="Arial" w:eastAsia="Times New Roman" w:hAnsi="Arial" w:cs="Arial"/>
                <w:i/>
                <w:iCs/>
                <w:color w:val="222222"/>
                <w:sz w:val="20"/>
                <w:szCs w:val="20"/>
              </w:rPr>
              <w:t>tháng</w:t>
            </w:r>
            <w:proofErr w:type="spellEnd"/>
            <w:r w:rsidRPr="00327164">
              <w:rPr>
                <w:rFonts w:ascii="Arial" w:eastAsia="Times New Roman" w:hAnsi="Arial" w:cs="Arial"/>
                <w:i/>
                <w:iCs/>
                <w:color w:val="222222"/>
                <w:sz w:val="20"/>
                <w:szCs w:val="20"/>
              </w:rPr>
              <w:t xml:space="preserve"> 6 </w:t>
            </w:r>
            <w:proofErr w:type="spellStart"/>
            <w:r w:rsidRPr="00327164">
              <w:rPr>
                <w:rFonts w:ascii="Arial" w:eastAsia="Times New Roman" w:hAnsi="Arial" w:cs="Arial"/>
                <w:i/>
                <w:iCs/>
                <w:color w:val="222222"/>
                <w:sz w:val="20"/>
                <w:szCs w:val="20"/>
              </w:rPr>
              <w:t>năm</w:t>
            </w:r>
            <w:proofErr w:type="spellEnd"/>
            <w:r w:rsidRPr="00327164">
              <w:rPr>
                <w:rFonts w:ascii="Arial" w:eastAsia="Times New Roman" w:hAnsi="Arial" w:cs="Arial"/>
                <w:i/>
                <w:iCs/>
                <w:color w:val="222222"/>
                <w:sz w:val="20"/>
                <w:szCs w:val="20"/>
              </w:rPr>
              <w:t xml:space="preserve"> 2018</w:t>
            </w:r>
          </w:p>
        </w:tc>
      </w:tr>
    </w:tbl>
    <w:p w:rsidR="00327164" w:rsidRPr="00327164" w:rsidRDefault="00327164" w:rsidP="00327164">
      <w:pPr>
        <w:shd w:val="clear" w:color="auto" w:fill="FFFFFF"/>
        <w:spacing w:after="0" w:line="240" w:lineRule="auto"/>
        <w:rPr>
          <w:rFonts w:ascii="arial!important" w:eastAsia="Times New Roman" w:hAnsi="arial!important" w:cs="Arial"/>
          <w:color w:val="333333"/>
          <w:sz w:val="20"/>
          <w:szCs w:val="20"/>
          <w:lang w:val="vi-VN"/>
        </w:rPr>
      </w:pPr>
      <w:r w:rsidRPr="00327164">
        <w:rPr>
          <w:rFonts w:ascii="arial!important" w:eastAsia="Times New Roman" w:hAnsi="arial!important" w:cs="Arial"/>
          <w:color w:val="333333"/>
          <w:sz w:val="20"/>
          <w:szCs w:val="20"/>
          <w:lang w:val="vi-VN"/>
        </w:rPr>
        <w:t> </w:t>
      </w:r>
    </w:p>
    <w:p w:rsidR="00327164" w:rsidRPr="00327164" w:rsidRDefault="00327164" w:rsidP="00327164">
      <w:pPr>
        <w:shd w:val="clear" w:color="auto" w:fill="FFFFFF"/>
        <w:spacing w:after="0" w:line="330" w:lineRule="atLeast"/>
        <w:jc w:val="center"/>
        <w:rPr>
          <w:rFonts w:ascii="arial!important" w:eastAsia="Times New Roman" w:hAnsi="arial!important" w:cs="Arial"/>
          <w:color w:val="222222"/>
          <w:sz w:val="20"/>
          <w:szCs w:val="20"/>
          <w:lang w:val="vi-VN"/>
        </w:rPr>
      </w:pPr>
      <w:r w:rsidRPr="00327164">
        <w:rPr>
          <w:rFonts w:ascii="Arial" w:eastAsia="Times New Roman" w:hAnsi="Arial" w:cs="Arial"/>
          <w:b/>
          <w:bCs/>
          <w:color w:val="222222"/>
          <w:sz w:val="20"/>
          <w:szCs w:val="20"/>
          <w:lang w:val="vi-VN"/>
        </w:rPr>
        <w:t>Kính gửi:</w:t>
      </w:r>
      <w:r w:rsidRPr="00327164">
        <w:rPr>
          <w:rFonts w:ascii="Arial" w:eastAsia="Times New Roman" w:hAnsi="Arial" w:cs="Arial"/>
          <w:color w:val="222222"/>
          <w:sz w:val="20"/>
          <w:szCs w:val="20"/>
          <w:lang w:val="vi-VN"/>
        </w:rPr>
        <w:t xml:space="preserve"> Cục Thuế thành phố Hà Nội</w:t>
      </w:r>
    </w:p>
    <w:p w:rsidR="00327164" w:rsidRPr="00327164" w:rsidRDefault="00327164" w:rsidP="00327164">
      <w:pPr>
        <w:shd w:val="clear" w:color="auto" w:fill="FFFFFF"/>
        <w:spacing w:before="120" w:after="0" w:line="330" w:lineRule="atLeast"/>
        <w:ind w:firstLine="720"/>
        <w:jc w:val="both"/>
        <w:rPr>
          <w:rFonts w:ascii="arial!important" w:eastAsia="Times New Roman" w:hAnsi="arial!important" w:cs="Arial"/>
          <w:color w:val="222222"/>
          <w:sz w:val="20"/>
          <w:szCs w:val="20"/>
          <w:lang w:val="vi-VN"/>
        </w:rPr>
      </w:pPr>
      <w:r w:rsidRPr="00327164">
        <w:rPr>
          <w:rFonts w:ascii="Arial" w:eastAsia="Times New Roman" w:hAnsi="Arial" w:cs="Arial"/>
          <w:color w:val="222222"/>
          <w:sz w:val="20"/>
          <w:szCs w:val="20"/>
          <w:lang w:val="vi-VN"/>
        </w:rPr>
        <w:t>Tổng cục Thuế nhận được công văn số 1999/CT-TTHT ngày 15/1/2018 của Cục Thuế TP Hà Nội về xuất hóa đơn khi điều chuyển tài sản để tách thành công ty mới. Về vấn đề này, Tổng cục Thuế có ý kiến như sau:</w:t>
      </w:r>
    </w:p>
    <w:p w:rsidR="00327164" w:rsidRPr="00327164" w:rsidRDefault="00327164" w:rsidP="00327164">
      <w:pPr>
        <w:shd w:val="clear" w:color="auto" w:fill="FFFFFF"/>
        <w:spacing w:before="120" w:after="0" w:line="330" w:lineRule="atLeast"/>
        <w:ind w:firstLine="720"/>
        <w:jc w:val="both"/>
        <w:rPr>
          <w:rFonts w:ascii="arial!important" w:eastAsia="Times New Roman" w:hAnsi="arial!important" w:cs="Arial"/>
          <w:color w:val="222222"/>
          <w:sz w:val="20"/>
          <w:szCs w:val="20"/>
          <w:lang w:val="vi-VN"/>
        </w:rPr>
      </w:pPr>
      <w:r w:rsidRPr="00327164">
        <w:rPr>
          <w:rFonts w:ascii="Arial" w:eastAsia="Times New Roman" w:hAnsi="Arial" w:cs="Arial"/>
          <w:color w:val="222222"/>
          <w:sz w:val="20"/>
          <w:szCs w:val="20"/>
          <w:lang w:val="vi-VN"/>
        </w:rPr>
        <w:t xml:space="preserve">Tại Điều 193 </w:t>
      </w:r>
      <w:r w:rsidRPr="00327164">
        <w:rPr>
          <w:rFonts w:ascii="Arial" w:eastAsia="Times New Roman" w:hAnsi="Arial" w:cs="Arial"/>
          <w:color w:val="222222"/>
          <w:sz w:val="20"/>
          <w:szCs w:val="20"/>
          <w:lang w:val="vi-VN"/>
        </w:rPr>
        <w:fldChar w:fldCharType="begin"/>
      </w:r>
      <w:r w:rsidRPr="00327164">
        <w:rPr>
          <w:rFonts w:ascii="Arial" w:eastAsia="Times New Roman" w:hAnsi="Arial" w:cs="Arial"/>
          <w:color w:val="222222"/>
          <w:sz w:val="20"/>
          <w:szCs w:val="20"/>
          <w:lang w:val="vi-VN"/>
        </w:rPr>
        <w:instrText xml:space="preserve"> HYPERLINK "https://luatvietnam.vn/doanh-nghiep/luat-68-2014-qh13-quoc-hoi-91359-d1.html" \t "_blank" </w:instrText>
      </w:r>
      <w:r w:rsidRPr="00327164">
        <w:rPr>
          <w:rFonts w:ascii="Arial" w:eastAsia="Times New Roman" w:hAnsi="Arial" w:cs="Arial"/>
          <w:color w:val="222222"/>
          <w:sz w:val="20"/>
          <w:szCs w:val="20"/>
          <w:lang w:val="vi-VN"/>
        </w:rPr>
        <w:fldChar w:fldCharType="separate"/>
      </w:r>
      <w:r w:rsidRPr="00327164">
        <w:rPr>
          <w:rFonts w:ascii="Arial" w:eastAsia="Times New Roman" w:hAnsi="Arial" w:cs="Arial"/>
          <w:color w:val="222222"/>
          <w:sz w:val="20"/>
          <w:szCs w:val="20"/>
          <w:lang w:val="vi-VN"/>
        </w:rPr>
        <w:t>Luật doanh nghiệp số 68/2014/QH13</w:t>
      </w:r>
      <w:r w:rsidRPr="00327164">
        <w:rPr>
          <w:rFonts w:ascii="Arial" w:eastAsia="Times New Roman" w:hAnsi="Arial" w:cs="Arial"/>
          <w:color w:val="222222"/>
          <w:sz w:val="20"/>
          <w:szCs w:val="20"/>
          <w:lang w:val="vi-VN"/>
        </w:rPr>
        <w:fldChar w:fldCharType="end"/>
      </w:r>
      <w:r w:rsidRPr="00327164">
        <w:rPr>
          <w:rFonts w:ascii="Arial" w:eastAsia="Times New Roman" w:hAnsi="Arial" w:cs="Arial"/>
          <w:color w:val="222222"/>
          <w:sz w:val="20"/>
          <w:szCs w:val="20"/>
          <w:lang w:val="vi-VN"/>
        </w:rPr>
        <w:t xml:space="preserve"> ngày 26/11/2014 của Quốc hội quy định:</w:t>
      </w:r>
    </w:p>
    <w:p w:rsidR="00327164" w:rsidRPr="00327164" w:rsidRDefault="00327164" w:rsidP="00327164">
      <w:pPr>
        <w:shd w:val="clear" w:color="auto" w:fill="FFFFFF"/>
        <w:spacing w:before="120" w:after="0" w:line="330" w:lineRule="atLeast"/>
        <w:ind w:firstLine="720"/>
        <w:jc w:val="both"/>
        <w:rPr>
          <w:rFonts w:ascii="arial!important" w:eastAsia="Times New Roman" w:hAnsi="arial!important" w:cs="Arial"/>
          <w:color w:val="222222"/>
          <w:sz w:val="20"/>
          <w:szCs w:val="20"/>
          <w:lang w:val="vi-VN"/>
        </w:rPr>
      </w:pPr>
      <w:r w:rsidRPr="00327164">
        <w:rPr>
          <w:rFonts w:ascii="Arial" w:eastAsia="Times New Roman" w:hAnsi="Arial" w:cs="Arial"/>
          <w:color w:val="222222"/>
          <w:sz w:val="20"/>
          <w:szCs w:val="20"/>
          <w:lang w:val="vi-VN"/>
        </w:rPr>
        <w:t>“1. Công ty trách nhiệm hữu hạn, công ty cổ phần có thể tách bằng cách chuyển một phần tài sản, quyền và nghĩa vụ của công ty hiện có (sau đây gọi là công ty bị tách) để thành lập một hoặc một số công ty trách nhiệm hữu hạn, công ty cổ phần mới (sau đây gọi là công ty được tách) mà không chấm dứt tồn tại của công ty bị tách.</w:t>
      </w:r>
    </w:p>
    <w:p w:rsidR="00327164" w:rsidRPr="00327164" w:rsidRDefault="00327164" w:rsidP="00327164">
      <w:pPr>
        <w:shd w:val="clear" w:color="auto" w:fill="FFFFFF"/>
        <w:spacing w:before="120" w:after="0" w:line="330" w:lineRule="atLeast"/>
        <w:ind w:firstLine="720"/>
        <w:jc w:val="both"/>
        <w:rPr>
          <w:rFonts w:ascii="arial!important" w:eastAsia="Times New Roman" w:hAnsi="arial!important" w:cs="Arial"/>
          <w:color w:val="222222"/>
          <w:sz w:val="20"/>
          <w:szCs w:val="20"/>
          <w:lang w:val="vi-VN"/>
        </w:rPr>
      </w:pPr>
      <w:r w:rsidRPr="00327164">
        <w:rPr>
          <w:rFonts w:ascii="Arial" w:eastAsia="Times New Roman" w:hAnsi="Arial" w:cs="Arial"/>
          <w:color w:val="222222"/>
          <w:sz w:val="20"/>
          <w:szCs w:val="20"/>
          <w:lang w:val="vi-VN"/>
        </w:rPr>
        <w:t>…</w:t>
      </w:r>
    </w:p>
    <w:p w:rsidR="00327164" w:rsidRPr="00327164" w:rsidRDefault="00327164" w:rsidP="00327164">
      <w:pPr>
        <w:shd w:val="clear" w:color="auto" w:fill="FFFFFF"/>
        <w:spacing w:before="120" w:after="0" w:line="330" w:lineRule="atLeast"/>
        <w:ind w:firstLine="720"/>
        <w:jc w:val="both"/>
        <w:rPr>
          <w:rFonts w:ascii="arial!important" w:eastAsia="Times New Roman" w:hAnsi="arial!important" w:cs="Arial"/>
          <w:color w:val="222222"/>
          <w:sz w:val="20"/>
          <w:szCs w:val="20"/>
          <w:lang w:val="vi-VN"/>
        </w:rPr>
      </w:pPr>
      <w:r w:rsidRPr="00327164">
        <w:rPr>
          <w:rFonts w:ascii="Arial" w:eastAsia="Times New Roman" w:hAnsi="Arial" w:cs="Arial"/>
          <w:color w:val="222222"/>
          <w:sz w:val="20"/>
          <w:szCs w:val="20"/>
          <w:lang w:val="vi-VN"/>
        </w:rPr>
        <w:t>5. Sau khi đăng ký doanh nghiệp, công ty bị tách và công ty được tách phải cùng liên đới chịu trách nhiệm về các khoản nợ chưa thanh toán, hợp đồng lao động và nghĩa vụ tài sản khác của công ty bị tách, trừ trường hợp công ty bị tách, công ty mới thành lập, chủ nợ, khách hàng và người lao động của công ty bị tách có thỏa thuận khác.”</w:t>
      </w:r>
    </w:p>
    <w:p w:rsidR="00327164" w:rsidRPr="00327164" w:rsidRDefault="00327164" w:rsidP="00327164">
      <w:pPr>
        <w:shd w:val="clear" w:color="auto" w:fill="FFFFFF"/>
        <w:spacing w:before="120" w:after="0" w:line="330" w:lineRule="atLeast"/>
        <w:ind w:firstLine="720"/>
        <w:jc w:val="both"/>
        <w:rPr>
          <w:rFonts w:ascii="arial!important" w:eastAsia="Times New Roman" w:hAnsi="arial!important" w:cs="Arial"/>
          <w:color w:val="222222"/>
          <w:sz w:val="20"/>
          <w:szCs w:val="20"/>
          <w:lang w:val="vi-VN"/>
        </w:rPr>
      </w:pPr>
      <w:r w:rsidRPr="00327164">
        <w:rPr>
          <w:rFonts w:ascii="Arial" w:eastAsia="Times New Roman" w:hAnsi="Arial" w:cs="Arial"/>
          <w:color w:val="222222"/>
          <w:sz w:val="20"/>
          <w:szCs w:val="20"/>
          <w:lang w:val="vi-VN"/>
        </w:rPr>
        <w:t xml:space="preserve">Tại Điều 5 </w:t>
      </w:r>
      <w:r w:rsidRPr="00327164">
        <w:rPr>
          <w:rFonts w:ascii="Arial" w:eastAsia="Times New Roman" w:hAnsi="Arial" w:cs="Arial"/>
          <w:color w:val="222222"/>
          <w:sz w:val="20"/>
          <w:szCs w:val="20"/>
          <w:lang w:val="vi-VN"/>
        </w:rPr>
        <w:fldChar w:fldCharType="begin"/>
      </w:r>
      <w:r w:rsidRPr="00327164">
        <w:rPr>
          <w:rFonts w:ascii="Arial" w:eastAsia="Times New Roman" w:hAnsi="Arial" w:cs="Arial"/>
          <w:color w:val="222222"/>
          <w:sz w:val="20"/>
          <w:szCs w:val="20"/>
          <w:lang w:val="vi-VN"/>
        </w:rPr>
        <w:instrText xml:space="preserve"> HYPERLINK "https://luatvietnam.vn/thue/thong-tu-219-2013-tt-btc-bo-tai-chinh-84835-d1.html" \t "_blank" </w:instrText>
      </w:r>
      <w:r w:rsidRPr="00327164">
        <w:rPr>
          <w:rFonts w:ascii="Arial" w:eastAsia="Times New Roman" w:hAnsi="Arial" w:cs="Arial"/>
          <w:color w:val="222222"/>
          <w:sz w:val="20"/>
          <w:szCs w:val="20"/>
          <w:lang w:val="vi-VN"/>
        </w:rPr>
        <w:fldChar w:fldCharType="separate"/>
      </w:r>
      <w:r w:rsidRPr="00327164">
        <w:rPr>
          <w:rFonts w:ascii="Arial" w:eastAsia="Times New Roman" w:hAnsi="Arial" w:cs="Arial"/>
          <w:color w:val="222222"/>
          <w:sz w:val="20"/>
          <w:szCs w:val="20"/>
          <w:lang w:val="vi-VN"/>
        </w:rPr>
        <w:t>Thông tư số 219/2013</w:t>
      </w:r>
      <w:r w:rsidRPr="00327164">
        <w:rPr>
          <w:rFonts w:ascii="Arial" w:eastAsia="Times New Roman" w:hAnsi="Arial" w:cs="Arial"/>
          <w:color w:val="222222"/>
          <w:sz w:val="20"/>
          <w:szCs w:val="20"/>
          <w:lang w:val="vi-VN"/>
        </w:rPr>
        <w:fldChar w:fldCharType="end"/>
      </w:r>
      <w:hyperlink r:id="rId4" w:tgtFrame="_blank" w:history="1">
        <w:r w:rsidRPr="00327164">
          <w:rPr>
            <w:rFonts w:ascii="Arial" w:eastAsia="Times New Roman" w:hAnsi="Arial" w:cs="Arial"/>
            <w:color w:val="222222"/>
            <w:sz w:val="20"/>
            <w:szCs w:val="20"/>
            <w:lang w:val="vi-VN"/>
          </w:rPr>
          <w:t>/T</w:t>
        </w:r>
      </w:hyperlink>
      <w:hyperlink r:id="rId5" w:tgtFrame="_blank" w:history="1">
        <w:r w:rsidRPr="00327164">
          <w:rPr>
            <w:rFonts w:ascii="Arial" w:eastAsia="Times New Roman" w:hAnsi="Arial" w:cs="Arial"/>
            <w:color w:val="222222"/>
            <w:sz w:val="20"/>
            <w:szCs w:val="20"/>
            <w:lang w:val="vi-VN"/>
          </w:rPr>
          <w:t>T-BTC</w:t>
        </w:r>
      </w:hyperlink>
      <w:r w:rsidRPr="00327164">
        <w:rPr>
          <w:rFonts w:ascii="Arial" w:eastAsia="Times New Roman" w:hAnsi="Arial" w:cs="Arial"/>
          <w:color w:val="222222"/>
          <w:sz w:val="20"/>
          <w:szCs w:val="20"/>
          <w:lang w:val="vi-VN"/>
        </w:rPr>
        <w:t xml:space="preserve"> ngày 31/12/2013 của Bộ Tài chính hướng dẫn các trường hợp không phải kê khai, tính nộp thuế GTGT:</w:t>
      </w:r>
    </w:p>
    <w:p w:rsidR="00327164" w:rsidRPr="00327164" w:rsidRDefault="00327164" w:rsidP="00327164">
      <w:pPr>
        <w:shd w:val="clear" w:color="auto" w:fill="FFFFFF"/>
        <w:spacing w:before="120" w:after="0" w:line="330" w:lineRule="atLeast"/>
        <w:ind w:firstLine="720"/>
        <w:jc w:val="both"/>
        <w:rPr>
          <w:rFonts w:ascii="arial!important" w:eastAsia="Times New Roman" w:hAnsi="arial!important" w:cs="Arial"/>
          <w:color w:val="222222"/>
          <w:sz w:val="20"/>
          <w:szCs w:val="20"/>
          <w:lang w:val="vi-VN"/>
        </w:rPr>
      </w:pPr>
      <w:r w:rsidRPr="00327164">
        <w:rPr>
          <w:rFonts w:ascii="Arial" w:eastAsia="Times New Roman" w:hAnsi="Arial" w:cs="Arial"/>
          <w:color w:val="222222"/>
          <w:sz w:val="20"/>
          <w:szCs w:val="20"/>
          <w:lang w:val="vi-VN"/>
        </w:rPr>
        <w:t>“6. Tài sản cố định đang sử dụng, đã thực hiện trích khấu hao khi điều chuyển theo giá trị ghi trên sổ sách kế toán giữa cơ sở kinh doanh và các đơn vị thành viên do một cơ sở kinh doanh sở hữu 100% vốn hoặc giữa các đơn vị thành viên do một cơ sở kinh doanh sở hữu 100% vốn để phục vụ cho hoạt động sản xuất, kinh doanh hàng hóa, dịch vụ chịu thuế GTGT thì không phải lập hóa đơn và kê khai, nộp thuế GTGT. Cơ sở kinh doanh có tài sản cố định điều chuyển phải có Quyết định hoặc Lệnh điều chuyển tài sản kèm theo bộ hồ sơ nguồn gốc tài sản.</w:t>
      </w:r>
    </w:p>
    <w:p w:rsidR="00327164" w:rsidRPr="00327164" w:rsidRDefault="00327164" w:rsidP="00327164">
      <w:pPr>
        <w:shd w:val="clear" w:color="auto" w:fill="FFFFFF"/>
        <w:spacing w:before="120" w:after="0" w:line="330" w:lineRule="atLeast"/>
        <w:ind w:firstLine="720"/>
        <w:jc w:val="both"/>
        <w:rPr>
          <w:rFonts w:ascii="arial!important" w:eastAsia="Times New Roman" w:hAnsi="arial!important" w:cs="Arial"/>
          <w:color w:val="222222"/>
          <w:sz w:val="20"/>
          <w:szCs w:val="20"/>
          <w:lang w:val="vi-VN"/>
        </w:rPr>
      </w:pPr>
      <w:r w:rsidRPr="00327164">
        <w:rPr>
          <w:rFonts w:ascii="Arial" w:eastAsia="Times New Roman" w:hAnsi="Arial" w:cs="Arial"/>
          <w:color w:val="222222"/>
          <w:sz w:val="20"/>
          <w:szCs w:val="20"/>
          <w:lang w:val="vi-VN"/>
        </w:rPr>
        <w:t>Trường hợp tài sản cố định khi điều chuyển đã thực hiện đánh giá lại giá trị tài sản hoặc điều chuyển cho cơ sở sản xuất kinh doanh hàng hóa, dịch vụ không chịu thuế GTGT thì phải lập hóa đơn GTGT, kê khai, nộp thuế GTGT theo quy định.</w:t>
      </w:r>
    </w:p>
    <w:p w:rsidR="00327164" w:rsidRPr="00327164" w:rsidRDefault="00327164" w:rsidP="00327164">
      <w:pPr>
        <w:shd w:val="clear" w:color="auto" w:fill="FFFFFF"/>
        <w:spacing w:before="120" w:after="0" w:line="330" w:lineRule="atLeast"/>
        <w:ind w:firstLine="720"/>
        <w:jc w:val="both"/>
        <w:rPr>
          <w:rFonts w:ascii="arial!important" w:eastAsia="Times New Roman" w:hAnsi="arial!important" w:cs="Arial"/>
          <w:color w:val="222222"/>
          <w:sz w:val="20"/>
          <w:szCs w:val="20"/>
          <w:lang w:val="vi-VN"/>
        </w:rPr>
      </w:pPr>
      <w:r w:rsidRPr="00327164">
        <w:rPr>
          <w:rFonts w:ascii="Arial" w:eastAsia="Times New Roman" w:hAnsi="Arial" w:cs="Arial"/>
          <w:color w:val="222222"/>
          <w:sz w:val="20"/>
          <w:szCs w:val="20"/>
          <w:lang w:val="vi-VN"/>
        </w:rPr>
        <w:t>7. Các trường hợp khác:</w:t>
      </w:r>
    </w:p>
    <w:p w:rsidR="00327164" w:rsidRPr="00327164" w:rsidRDefault="00327164" w:rsidP="00327164">
      <w:pPr>
        <w:shd w:val="clear" w:color="auto" w:fill="FFFFFF"/>
        <w:spacing w:before="120" w:after="0" w:line="330" w:lineRule="atLeast"/>
        <w:ind w:firstLine="720"/>
        <w:jc w:val="both"/>
        <w:rPr>
          <w:rFonts w:ascii="arial!important" w:eastAsia="Times New Roman" w:hAnsi="arial!important" w:cs="Arial"/>
          <w:color w:val="222222"/>
          <w:sz w:val="20"/>
          <w:szCs w:val="20"/>
          <w:lang w:val="vi-VN"/>
        </w:rPr>
      </w:pPr>
      <w:r w:rsidRPr="00327164">
        <w:rPr>
          <w:rFonts w:ascii="Arial" w:eastAsia="Times New Roman" w:hAnsi="Arial" w:cs="Arial"/>
          <w:color w:val="222222"/>
          <w:sz w:val="20"/>
          <w:szCs w:val="20"/>
          <w:lang w:val="vi-VN"/>
        </w:rPr>
        <w:t>Cơ sở kinh doanh không phải kê khai, nộp thuế trong các trường hợp sau:</w:t>
      </w:r>
    </w:p>
    <w:p w:rsidR="00327164" w:rsidRPr="00327164" w:rsidRDefault="00327164" w:rsidP="00327164">
      <w:pPr>
        <w:shd w:val="clear" w:color="auto" w:fill="FFFFFF"/>
        <w:spacing w:before="120" w:after="0" w:line="330" w:lineRule="atLeast"/>
        <w:ind w:firstLine="720"/>
        <w:jc w:val="both"/>
        <w:rPr>
          <w:rFonts w:ascii="arial!important" w:eastAsia="Times New Roman" w:hAnsi="arial!important" w:cs="Arial"/>
          <w:color w:val="222222"/>
          <w:sz w:val="20"/>
          <w:szCs w:val="20"/>
          <w:lang w:val="vi-VN"/>
        </w:rPr>
      </w:pPr>
      <w:r w:rsidRPr="00327164">
        <w:rPr>
          <w:rFonts w:ascii="Arial" w:eastAsia="Times New Roman" w:hAnsi="Arial" w:cs="Arial"/>
          <w:color w:val="222222"/>
          <w:sz w:val="20"/>
          <w:szCs w:val="20"/>
          <w:lang w:val="vi-VN"/>
        </w:rPr>
        <w:t>…</w:t>
      </w:r>
    </w:p>
    <w:p w:rsidR="00327164" w:rsidRPr="00327164" w:rsidRDefault="00327164" w:rsidP="00327164">
      <w:pPr>
        <w:shd w:val="clear" w:color="auto" w:fill="FFFFFF"/>
        <w:spacing w:before="120" w:after="0" w:line="330" w:lineRule="atLeast"/>
        <w:ind w:firstLine="720"/>
        <w:jc w:val="both"/>
        <w:rPr>
          <w:rFonts w:ascii="arial!important" w:eastAsia="Times New Roman" w:hAnsi="arial!important" w:cs="Arial"/>
          <w:color w:val="222222"/>
          <w:sz w:val="20"/>
          <w:szCs w:val="20"/>
          <w:lang w:val="vi-VN"/>
        </w:rPr>
      </w:pPr>
      <w:r w:rsidRPr="00327164">
        <w:rPr>
          <w:rFonts w:ascii="Arial" w:eastAsia="Times New Roman" w:hAnsi="Arial" w:cs="Arial"/>
          <w:color w:val="222222"/>
          <w:sz w:val="20"/>
          <w:szCs w:val="20"/>
          <w:lang w:val="vi-VN"/>
        </w:rPr>
        <w:lastRenderedPageBreak/>
        <w:t>b) Điều chuyển tài sản giữa các đơn vị hạch toán phụ thuộc trong doanh nghiệp; điều chuyển tài sản khi chia, tách, hợp nhất, sáp nhập, chuyển đổi loại hình doanh nghiệp. Tài sản điều chuyển giữa các đơn vị thành viên hạch toán phụ thuộc trong cơ sở kinh doanh; tài sản điều chuyển khi chia, tách, hợp nhất, sáp nhập, chuyển đổi loại hình doanh nghiệp thì cơ sở kinh doanh có tài sản điều chuyển phải có lệnh điều chuyển tài sản, kèm theo bộ hồ sơ nguồn gốc tài sản và không phải xuất hóa đơn.</w:t>
      </w:r>
    </w:p>
    <w:p w:rsidR="00327164" w:rsidRPr="00327164" w:rsidRDefault="00327164" w:rsidP="00327164">
      <w:pPr>
        <w:shd w:val="clear" w:color="auto" w:fill="FFFFFF"/>
        <w:spacing w:before="120" w:after="0" w:line="330" w:lineRule="atLeast"/>
        <w:ind w:firstLine="720"/>
        <w:jc w:val="both"/>
        <w:rPr>
          <w:rFonts w:ascii="arial!important" w:eastAsia="Times New Roman" w:hAnsi="arial!important" w:cs="Arial"/>
          <w:color w:val="222222"/>
          <w:sz w:val="20"/>
          <w:szCs w:val="20"/>
          <w:lang w:val="vi-VN"/>
        </w:rPr>
      </w:pPr>
      <w:r w:rsidRPr="00327164">
        <w:rPr>
          <w:rFonts w:ascii="Arial" w:eastAsia="Times New Roman" w:hAnsi="Arial" w:cs="Arial"/>
          <w:color w:val="222222"/>
          <w:sz w:val="20"/>
          <w:szCs w:val="20"/>
          <w:lang w:val="vi-VN"/>
        </w:rPr>
        <w:t>Trường hợp tài sản điều chuyển giữa các đơn vị hạch toán độc lập hoặc giữa các đơn vị thành viên có tư cách pháp nhân đầy đủ trong cùng một cơ sở kinh doanh thì cơ sở kinh doanh có tài sản điều chuyển phải xuất hóa đơn GTGT và kê khai, nộp thuế GTGT theo quy định, trừ trường hợp hướng dẫn tại khoản 6 Điều này.”</w:t>
      </w:r>
    </w:p>
    <w:p w:rsidR="00327164" w:rsidRPr="00327164" w:rsidRDefault="00327164" w:rsidP="00327164">
      <w:pPr>
        <w:shd w:val="clear" w:color="auto" w:fill="FFFFFF"/>
        <w:spacing w:before="120" w:after="0" w:line="330" w:lineRule="atLeast"/>
        <w:ind w:firstLine="720"/>
        <w:jc w:val="both"/>
        <w:rPr>
          <w:rFonts w:ascii="arial!important" w:eastAsia="Times New Roman" w:hAnsi="arial!important" w:cs="Arial"/>
          <w:color w:val="222222"/>
          <w:sz w:val="20"/>
          <w:szCs w:val="20"/>
          <w:lang w:val="vi-VN"/>
        </w:rPr>
      </w:pPr>
      <w:r w:rsidRPr="00327164">
        <w:rPr>
          <w:rFonts w:ascii="Arial" w:eastAsia="Times New Roman" w:hAnsi="Arial" w:cs="Arial"/>
          <w:color w:val="222222"/>
          <w:sz w:val="20"/>
          <w:szCs w:val="20"/>
          <w:lang w:val="vi-VN"/>
        </w:rPr>
        <w:t xml:space="preserve">Tại điểm 2.5 Phụ lục 4 ban hành kèm theo </w:t>
      </w:r>
      <w:r w:rsidRPr="00327164">
        <w:rPr>
          <w:rFonts w:ascii="Arial" w:eastAsia="Times New Roman" w:hAnsi="Arial" w:cs="Arial"/>
          <w:color w:val="222222"/>
          <w:sz w:val="20"/>
          <w:szCs w:val="20"/>
          <w:lang w:val="vi-VN"/>
        </w:rPr>
        <w:fldChar w:fldCharType="begin"/>
      </w:r>
      <w:r w:rsidRPr="00327164">
        <w:rPr>
          <w:rFonts w:ascii="Arial" w:eastAsia="Times New Roman" w:hAnsi="Arial" w:cs="Arial"/>
          <w:color w:val="222222"/>
          <w:sz w:val="20"/>
          <w:szCs w:val="20"/>
          <w:lang w:val="vi-VN"/>
        </w:rPr>
        <w:instrText xml:space="preserve"> HYPERLINK "https://luatvietnam.vn/ke-toan/thong-tu-39-2014-tt-btc-bo-tai-chinh-86645-d1.html" \t "_blank" </w:instrText>
      </w:r>
      <w:r w:rsidRPr="00327164">
        <w:rPr>
          <w:rFonts w:ascii="Arial" w:eastAsia="Times New Roman" w:hAnsi="Arial" w:cs="Arial"/>
          <w:color w:val="222222"/>
          <w:sz w:val="20"/>
          <w:szCs w:val="20"/>
          <w:lang w:val="vi-VN"/>
        </w:rPr>
        <w:fldChar w:fldCharType="separate"/>
      </w:r>
      <w:r w:rsidRPr="00327164">
        <w:rPr>
          <w:rFonts w:ascii="Arial" w:eastAsia="Times New Roman" w:hAnsi="Arial" w:cs="Arial"/>
          <w:color w:val="222222"/>
          <w:sz w:val="20"/>
          <w:szCs w:val="20"/>
          <w:lang w:val="vi-VN"/>
        </w:rPr>
        <w:t>Thông tư số 39/2014/TT-BTC</w:t>
      </w:r>
      <w:r w:rsidRPr="00327164">
        <w:rPr>
          <w:rFonts w:ascii="Arial" w:eastAsia="Times New Roman" w:hAnsi="Arial" w:cs="Arial"/>
          <w:color w:val="222222"/>
          <w:sz w:val="20"/>
          <w:szCs w:val="20"/>
          <w:lang w:val="vi-VN"/>
        </w:rPr>
        <w:fldChar w:fldCharType="end"/>
      </w:r>
      <w:r w:rsidRPr="00327164">
        <w:rPr>
          <w:rFonts w:ascii="Arial" w:eastAsia="Times New Roman" w:hAnsi="Arial" w:cs="Arial"/>
          <w:color w:val="222222"/>
          <w:sz w:val="20"/>
          <w:szCs w:val="20"/>
          <w:lang w:val="vi-VN"/>
        </w:rPr>
        <w:t xml:space="preserve"> ngày 31/3/2014 hướng dẫn về hóa đơn, chứng từ đối với tài sản góp vốn, tài sản điều chuyển:</w:t>
      </w:r>
    </w:p>
    <w:p w:rsidR="00327164" w:rsidRPr="00327164" w:rsidRDefault="00327164" w:rsidP="00327164">
      <w:pPr>
        <w:shd w:val="clear" w:color="auto" w:fill="FFFFFF"/>
        <w:spacing w:before="120" w:after="0" w:line="330" w:lineRule="atLeast"/>
        <w:ind w:firstLine="720"/>
        <w:jc w:val="both"/>
        <w:rPr>
          <w:rFonts w:ascii="arial!important" w:eastAsia="Times New Roman" w:hAnsi="arial!important" w:cs="Arial"/>
          <w:color w:val="222222"/>
          <w:sz w:val="20"/>
          <w:szCs w:val="20"/>
          <w:lang w:val="vi-VN"/>
        </w:rPr>
      </w:pPr>
      <w:r w:rsidRPr="00327164">
        <w:rPr>
          <w:rFonts w:ascii="Arial" w:eastAsia="Times New Roman" w:hAnsi="Arial" w:cs="Arial"/>
          <w:color w:val="222222"/>
          <w:sz w:val="20"/>
          <w:szCs w:val="20"/>
          <w:lang w:val="vi-VN"/>
        </w:rPr>
        <w:t>“2.15. Hóa đơn, chứng từ đối với tài sản góp vốn, tài sản điều chuyển được thực hiện như sau:</w:t>
      </w:r>
    </w:p>
    <w:p w:rsidR="00327164" w:rsidRPr="00327164" w:rsidRDefault="00327164" w:rsidP="00327164">
      <w:pPr>
        <w:shd w:val="clear" w:color="auto" w:fill="FFFFFF"/>
        <w:spacing w:before="120" w:after="0" w:line="330" w:lineRule="atLeast"/>
        <w:ind w:firstLine="720"/>
        <w:jc w:val="both"/>
        <w:rPr>
          <w:rFonts w:ascii="arial!important" w:eastAsia="Times New Roman" w:hAnsi="arial!important" w:cs="Arial"/>
          <w:color w:val="222222"/>
          <w:sz w:val="20"/>
          <w:szCs w:val="20"/>
          <w:lang w:val="vi-VN"/>
        </w:rPr>
      </w:pPr>
      <w:r w:rsidRPr="00327164">
        <w:rPr>
          <w:rFonts w:ascii="Arial" w:eastAsia="Times New Roman" w:hAnsi="Arial" w:cs="Arial"/>
          <w:color w:val="222222"/>
          <w:sz w:val="20"/>
          <w:szCs w:val="20"/>
          <w:lang w:val="vi-VN"/>
        </w:rPr>
        <w:t>…</w:t>
      </w:r>
    </w:p>
    <w:p w:rsidR="00327164" w:rsidRPr="00327164" w:rsidRDefault="00327164" w:rsidP="00327164">
      <w:pPr>
        <w:shd w:val="clear" w:color="auto" w:fill="FFFFFF"/>
        <w:spacing w:before="120" w:after="0" w:line="330" w:lineRule="atLeast"/>
        <w:ind w:firstLine="720"/>
        <w:jc w:val="both"/>
        <w:rPr>
          <w:rFonts w:ascii="arial!important" w:eastAsia="Times New Roman" w:hAnsi="arial!important" w:cs="Arial"/>
          <w:color w:val="222222"/>
          <w:sz w:val="20"/>
          <w:szCs w:val="20"/>
          <w:lang w:val="vi-VN"/>
        </w:rPr>
      </w:pPr>
      <w:r w:rsidRPr="00327164">
        <w:rPr>
          <w:rFonts w:ascii="Arial" w:eastAsia="Times New Roman" w:hAnsi="Arial" w:cs="Arial"/>
          <w:color w:val="222222"/>
          <w:sz w:val="20"/>
          <w:szCs w:val="20"/>
          <w:lang w:val="vi-VN"/>
        </w:rPr>
        <w:t>b.2. Tài sản điều chuyển giữa các đơn vị thành viên hạch toán phụ thuộc trong tổ chức, cá nhân; tài sản điều chuyển khi chia, tách, hợp nhất, sáp nhập, chuyển đổi loại hình doanh nghiệp thì tổ chức, cá nhân có tài sản điều chuyển phải có lệnh điều chuyển tài sản, kèm theo bộ hồ sơ nguồn gốc tài sản và không phải xuất hóa đơn.</w:t>
      </w:r>
    </w:p>
    <w:p w:rsidR="00327164" w:rsidRPr="00327164" w:rsidRDefault="00327164" w:rsidP="00327164">
      <w:pPr>
        <w:shd w:val="clear" w:color="auto" w:fill="FFFFFF"/>
        <w:spacing w:before="120" w:after="0" w:line="330" w:lineRule="atLeast"/>
        <w:ind w:firstLine="720"/>
        <w:jc w:val="both"/>
        <w:rPr>
          <w:rFonts w:ascii="arial!important" w:eastAsia="Times New Roman" w:hAnsi="arial!important" w:cs="Arial"/>
          <w:color w:val="222222"/>
          <w:sz w:val="20"/>
          <w:szCs w:val="20"/>
          <w:lang w:val="vi-VN"/>
        </w:rPr>
      </w:pPr>
      <w:r w:rsidRPr="00327164">
        <w:rPr>
          <w:rFonts w:ascii="Arial" w:eastAsia="Times New Roman" w:hAnsi="Arial" w:cs="Arial"/>
          <w:color w:val="222222"/>
          <w:sz w:val="20"/>
          <w:szCs w:val="20"/>
          <w:lang w:val="vi-VN"/>
        </w:rPr>
        <w:t>Trường hợp tài sản điều chuyển giữa các đơn vị hạch toán độc lập hoặc giữa các đơn vị thành viên có tư cách pháp nhân đầy đủ trong cùng một tổ chức, cá nhân thì tổ chức, cá nhân có tài sản điều chuyển phải lập hóa đơn GTGT theo quy định.”</w:t>
      </w:r>
    </w:p>
    <w:p w:rsidR="00327164" w:rsidRPr="00327164" w:rsidRDefault="00327164" w:rsidP="00327164">
      <w:pPr>
        <w:shd w:val="clear" w:color="auto" w:fill="FFFFFF"/>
        <w:spacing w:before="120" w:after="0" w:line="330" w:lineRule="atLeast"/>
        <w:ind w:firstLine="720"/>
        <w:jc w:val="both"/>
        <w:rPr>
          <w:rFonts w:ascii="arial!important" w:eastAsia="Times New Roman" w:hAnsi="arial!important" w:cs="Arial"/>
          <w:color w:val="222222"/>
          <w:sz w:val="20"/>
          <w:szCs w:val="20"/>
          <w:lang w:val="vi-VN"/>
        </w:rPr>
      </w:pPr>
      <w:r w:rsidRPr="00327164">
        <w:rPr>
          <w:rFonts w:ascii="Arial" w:eastAsia="Times New Roman" w:hAnsi="Arial" w:cs="Arial"/>
          <w:color w:val="222222"/>
          <w:sz w:val="20"/>
          <w:szCs w:val="20"/>
          <w:lang w:val="vi-VN"/>
        </w:rPr>
        <w:t xml:space="preserve">Tại Điều 2 </w:t>
      </w:r>
      <w:r w:rsidRPr="00327164">
        <w:rPr>
          <w:rFonts w:ascii="Arial" w:eastAsia="Times New Roman" w:hAnsi="Arial" w:cs="Arial"/>
          <w:color w:val="222222"/>
          <w:sz w:val="20"/>
          <w:szCs w:val="20"/>
          <w:lang w:val="vi-VN"/>
        </w:rPr>
        <w:fldChar w:fldCharType="begin"/>
      </w:r>
      <w:r w:rsidRPr="00327164">
        <w:rPr>
          <w:rFonts w:ascii="Arial" w:eastAsia="Times New Roman" w:hAnsi="Arial" w:cs="Arial"/>
          <w:color w:val="222222"/>
          <w:sz w:val="20"/>
          <w:szCs w:val="20"/>
          <w:lang w:val="vi-VN"/>
        </w:rPr>
        <w:instrText xml:space="preserve"> HYPERLINK "https://luatvietnam.vn/thue/thong-tu-151-2014-tt-btc-bo-tai-chinh-90242-d1.html" \t "_blank" </w:instrText>
      </w:r>
      <w:r w:rsidRPr="00327164">
        <w:rPr>
          <w:rFonts w:ascii="Arial" w:eastAsia="Times New Roman" w:hAnsi="Arial" w:cs="Arial"/>
          <w:color w:val="222222"/>
          <w:sz w:val="20"/>
          <w:szCs w:val="20"/>
          <w:lang w:val="vi-VN"/>
        </w:rPr>
        <w:fldChar w:fldCharType="separate"/>
      </w:r>
      <w:r w:rsidRPr="00327164">
        <w:rPr>
          <w:rFonts w:ascii="Arial" w:eastAsia="Times New Roman" w:hAnsi="Arial" w:cs="Arial"/>
          <w:color w:val="222222"/>
          <w:sz w:val="20"/>
          <w:szCs w:val="20"/>
          <w:lang w:val="vi-VN"/>
        </w:rPr>
        <w:t>Thông tư số 151/2014/TT-BTC</w:t>
      </w:r>
      <w:r w:rsidRPr="00327164">
        <w:rPr>
          <w:rFonts w:ascii="Arial" w:eastAsia="Times New Roman" w:hAnsi="Arial" w:cs="Arial"/>
          <w:color w:val="222222"/>
          <w:sz w:val="20"/>
          <w:szCs w:val="20"/>
          <w:lang w:val="vi-VN"/>
        </w:rPr>
        <w:fldChar w:fldCharType="end"/>
      </w:r>
      <w:r w:rsidRPr="00327164">
        <w:rPr>
          <w:rFonts w:ascii="Arial" w:eastAsia="Times New Roman" w:hAnsi="Arial" w:cs="Arial"/>
          <w:color w:val="222222"/>
          <w:sz w:val="20"/>
          <w:szCs w:val="20"/>
          <w:lang w:val="vi-VN"/>
        </w:rPr>
        <w:t xml:space="preserve"> ngày 10/10/2014 của Bộ Tài chính hướng dẫn thi hành </w:t>
      </w:r>
      <w:r w:rsidRPr="00327164">
        <w:rPr>
          <w:rFonts w:ascii="Arial" w:eastAsia="Times New Roman" w:hAnsi="Arial" w:cs="Arial"/>
          <w:color w:val="222222"/>
          <w:sz w:val="20"/>
          <w:szCs w:val="20"/>
          <w:lang w:val="vi-VN"/>
        </w:rPr>
        <w:fldChar w:fldCharType="begin"/>
      </w:r>
      <w:r w:rsidRPr="00327164">
        <w:rPr>
          <w:rFonts w:ascii="Arial" w:eastAsia="Times New Roman" w:hAnsi="Arial" w:cs="Arial"/>
          <w:color w:val="222222"/>
          <w:sz w:val="20"/>
          <w:szCs w:val="20"/>
          <w:lang w:val="vi-VN"/>
        </w:rPr>
        <w:instrText xml:space="preserve"> HYPERLINK "https://luatvietnam.vn/thue/nghi-dinh-91-2014-nd-cp-chinh-phu-89740-d1.html" \t "_blank" </w:instrText>
      </w:r>
      <w:r w:rsidRPr="00327164">
        <w:rPr>
          <w:rFonts w:ascii="Arial" w:eastAsia="Times New Roman" w:hAnsi="Arial" w:cs="Arial"/>
          <w:color w:val="222222"/>
          <w:sz w:val="20"/>
          <w:szCs w:val="20"/>
          <w:lang w:val="vi-VN"/>
        </w:rPr>
        <w:fldChar w:fldCharType="separate"/>
      </w:r>
      <w:r w:rsidRPr="00327164">
        <w:rPr>
          <w:rFonts w:ascii="Arial" w:eastAsia="Times New Roman" w:hAnsi="Arial" w:cs="Arial"/>
          <w:color w:val="222222"/>
          <w:sz w:val="20"/>
          <w:szCs w:val="20"/>
          <w:lang w:val="vi-VN"/>
        </w:rPr>
        <w:t>Nghị định số 91/2014/NĐ-CP</w:t>
      </w:r>
      <w:r w:rsidRPr="00327164">
        <w:rPr>
          <w:rFonts w:ascii="Arial" w:eastAsia="Times New Roman" w:hAnsi="Arial" w:cs="Arial"/>
          <w:color w:val="222222"/>
          <w:sz w:val="20"/>
          <w:szCs w:val="20"/>
          <w:lang w:val="vi-VN"/>
        </w:rPr>
        <w:fldChar w:fldCharType="end"/>
      </w:r>
      <w:r w:rsidRPr="00327164">
        <w:rPr>
          <w:rFonts w:ascii="Arial" w:eastAsia="Times New Roman" w:hAnsi="Arial" w:cs="Arial"/>
          <w:color w:val="222222"/>
          <w:sz w:val="20"/>
          <w:szCs w:val="20"/>
          <w:lang w:val="vi-VN"/>
        </w:rPr>
        <w:t xml:space="preserve"> ngày 01 tháng 10 năm 2014 của Chính phủ về việc sửa đổi, bổ sung một số điều tại các Nghị định quy định về thuế, quy định:</w:t>
      </w:r>
    </w:p>
    <w:p w:rsidR="00327164" w:rsidRPr="00327164" w:rsidRDefault="00327164" w:rsidP="00327164">
      <w:pPr>
        <w:shd w:val="clear" w:color="auto" w:fill="FFFFFF"/>
        <w:spacing w:before="120" w:after="0" w:line="330" w:lineRule="atLeast"/>
        <w:ind w:firstLine="720"/>
        <w:jc w:val="both"/>
        <w:rPr>
          <w:rFonts w:ascii="arial!important" w:eastAsia="Times New Roman" w:hAnsi="arial!important" w:cs="Arial"/>
          <w:color w:val="222222"/>
          <w:sz w:val="20"/>
          <w:szCs w:val="20"/>
          <w:lang w:val="vi-VN"/>
        </w:rPr>
      </w:pPr>
      <w:r w:rsidRPr="00327164">
        <w:rPr>
          <w:rFonts w:ascii="Arial" w:eastAsia="Times New Roman" w:hAnsi="Arial" w:cs="Arial"/>
          <w:color w:val="222222"/>
          <w:sz w:val="20"/>
          <w:szCs w:val="20"/>
          <w:lang w:val="vi-VN"/>
        </w:rPr>
        <w:t xml:space="preserve">“Điều 2. Sửa đổi, bổ sung Khoản 14, Điều 7, </w:t>
      </w:r>
      <w:r w:rsidRPr="00327164">
        <w:rPr>
          <w:rFonts w:ascii="Arial" w:eastAsia="Times New Roman" w:hAnsi="Arial" w:cs="Arial"/>
          <w:color w:val="222222"/>
          <w:sz w:val="20"/>
          <w:szCs w:val="20"/>
          <w:lang w:val="vi-VN"/>
        </w:rPr>
        <w:fldChar w:fldCharType="begin"/>
      </w:r>
      <w:r w:rsidRPr="00327164">
        <w:rPr>
          <w:rFonts w:ascii="Arial" w:eastAsia="Times New Roman" w:hAnsi="Arial" w:cs="Arial"/>
          <w:color w:val="222222"/>
          <w:sz w:val="20"/>
          <w:szCs w:val="20"/>
          <w:lang w:val="vi-VN"/>
        </w:rPr>
        <w:instrText xml:space="preserve"> HYPERLINK "https://luatvietnam.vn/thue/thong-tu-78-2014-tt-btc-bo-tai-chinh-87640-d1.html" \t "_blank" </w:instrText>
      </w:r>
      <w:r w:rsidRPr="00327164">
        <w:rPr>
          <w:rFonts w:ascii="Arial" w:eastAsia="Times New Roman" w:hAnsi="Arial" w:cs="Arial"/>
          <w:color w:val="222222"/>
          <w:sz w:val="20"/>
          <w:szCs w:val="20"/>
          <w:lang w:val="vi-VN"/>
        </w:rPr>
        <w:fldChar w:fldCharType="separate"/>
      </w:r>
      <w:r w:rsidRPr="00327164">
        <w:rPr>
          <w:rFonts w:ascii="Arial" w:eastAsia="Times New Roman" w:hAnsi="Arial" w:cs="Arial"/>
          <w:color w:val="222222"/>
          <w:sz w:val="20"/>
          <w:szCs w:val="20"/>
          <w:lang w:val="vi-VN"/>
        </w:rPr>
        <w:t>Thông tư số 78/2014/TT-BTC</w:t>
      </w:r>
      <w:r w:rsidRPr="00327164">
        <w:rPr>
          <w:rFonts w:ascii="Arial" w:eastAsia="Times New Roman" w:hAnsi="Arial" w:cs="Arial"/>
          <w:color w:val="222222"/>
          <w:sz w:val="20"/>
          <w:szCs w:val="20"/>
          <w:lang w:val="vi-VN"/>
        </w:rPr>
        <w:fldChar w:fldCharType="end"/>
      </w:r>
      <w:r w:rsidRPr="00327164">
        <w:rPr>
          <w:rFonts w:ascii="Arial" w:eastAsia="Times New Roman" w:hAnsi="Arial" w:cs="Arial"/>
          <w:color w:val="222222"/>
          <w:sz w:val="20"/>
          <w:szCs w:val="20"/>
          <w:lang w:val="vi-VN"/>
        </w:rPr>
        <w:t xml:space="preserve"> như sau:</w:t>
      </w:r>
    </w:p>
    <w:p w:rsidR="00327164" w:rsidRPr="00327164" w:rsidRDefault="00327164" w:rsidP="00327164">
      <w:pPr>
        <w:shd w:val="clear" w:color="auto" w:fill="FFFFFF"/>
        <w:spacing w:before="120" w:after="0" w:line="330" w:lineRule="atLeast"/>
        <w:ind w:firstLine="720"/>
        <w:jc w:val="both"/>
        <w:rPr>
          <w:rFonts w:ascii="arial!important" w:eastAsia="Times New Roman" w:hAnsi="arial!important" w:cs="Arial"/>
          <w:color w:val="222222"/>
          <w:sz w:val="20"/>
          <w:szCs w:val="20"/>
          <w:lang w:val="vi-VN"/>
        </w:rPr>
      </w:pPr>
      <w:r w:rsidRPr="00327164">
        <w:rPr>
          <w:rFonts w:ascii="Arial" w:eastAsia="Times New Roman" w:hAnsi="Arial" w:cs="Arial"/>
          <w:color w:val="222222"/>
          <w:sz w:val="20"/>
          <w:szCs w:val="20"/>
          <w:lang w:val="vi-VN"/>
        </w:rPr>
        <w:t>“14. Chênh lệch do đánh giá lại tài sản theo quy định của pháp luật để góp vốn, để điều chuyển tài sản khi chia, tách, hợp nhất, sáp nhập, chuyển đổi loại hình doanh nghiệp (trừ trường hợp cổ phần hóa, sắp xếp, đổi mới doanh nghiệp 100% vốn nhà nước), được xác định cụ thể như sau:</w:t>
      </w:r>
    </w:p>
    <w:p w:rsidR="00327164" w:rsidRPr="00327164" w:rsidRDefault="00327164" w:rsidP="00327164">
      <w:pPr>
        <w:shd w:val="clear" w:color="auto" w:fill="FFFFFF"/>
        <w:spacing w:before="120" w:after="0" w:line="330" w:lineRule="atLeast"/>
        <w:ind w:firstLine="720"/>
        <w:jc w:val="both"/>
        <w:rPr>
          <w:rFonts w:ascii="arial!important" w:eastAsia="Times New Roman" w:hAnsi="arial!important" w:cs="Arial"/>
          <w:color w:val="222222"/>
          <w:sz w:val="20"/>
          <w:szCs w:val="20"/>
          <w:lang w:val="vi-VN"/>
        </w:rPr>
      </w:pPr>
      <w:r w:rsidRPr="00327164">
        <w:rPr>
          <w:rFonts w:ascii="Arial" w:eastAsia="Times New Roman" w:hAnsi="Arial" w:cs="Arial"/>
          <w:color w:val="222222"/>
          <w:sz w:val="20"/>
          <w:szCs w:val="20"/>
          <w:lang w:val="vi-VN"/>
        </w:rPr>
        <w:t>a) Chênh lệch tăng hoặc giảm do đánh giá lại tài sản là phần chênh lệch giữa giá trị đánh giá lại với giá trị còn lại của tài sản ghi trên sổ sách kế toán và tính một lần vào thu nhập khác (đối với chênh lệch tăng) hoặc giảm trừ thu nhập khác (đối với chênh lệch giảm) trong kỳ tính thuế khi xác định thu nhập chịu thuế thu nhập doanh nghiệp tại doanh nghiệp có tài sản đánh giá lại.</w:t>
      </w:r>
    </w:p>
    <w:p w:rsidR="00327164" w:rsidRPr="00327164" w:rsidRDefault="00327164" w:rsidP="00327164">
      <w:pPr>
        <w:shd w:val="clear" w:color="auto" w:fill="FFFFFF"/>
        <w:spacing w:before="120" w:after="0" w:line="330" w:lineRule="atLeast"/>
        <w:ind w:firstLine="720"/>
        <w:jc w:val="both"/>
        <w:rPr>
          <w:rFonts w:ascii="arial!important" w:eastAsia="Times New Roman" w:hAnsi="arial!important" w:cs="Arial"/>
          <w:color w:val="222222"/>
          <w:sz w:val="20"/>
          <w:szCs w:val="20"/>
          <w:lang w:val="vi-VN"/>
        </w:rPr>
      </w:pPr>
      <w:r w:rsidRPr="00327164">
        <w:rPr>
          <w:rFonts w:ascii="Arial" w:eastAsia="Times New Roman" w:hAnsi="Arial" w:cs="Arial"/>
          <w:color w:val="222222"/>
          <w:sz w:val="20"/>
          <w:szCs w:val="20"/>
          <w:lang w:val="vi-VN"/>
        </w:rPr>
        <w:t xml:space="preserve">b) Chênh lệch tăng hoặc giảm do đánh giá lại giá trị quyền sử dụng đất để: góp vốn (mà doanh nghiệp nhận giá trị quyền sử dụng đất được phân bổ dần giá trị đất vào chi phí được trừ), điều chuyển khi chia, tách, hợp nhất, sáp nhập, chuyển đổi loại hình doanh nghiệp, góp vốn vào các dự án đầu tư xây dựng nhà, hạ tầng để bán tính một lần vào thu nhập khác (đối với chênh lệch tăng) hoặc giảm trừ thu nhập khác </w:t>
      </w:r>
      <w:r w:rsidRPr="00327164">
        <w:rPr>
          <w:rFonts w:ascii="Arial" w:eastAsia="Times New Roman" w:hAnsi="Arial" w:cs="Arial"/>
          <w:color w:val="222222"/>
          <w:sz w:val="20"/>
          <w:szCs w:val="20"/>
          <w:lang w:val="vi-VN"/>
        </w:rPr>
        <w:lastRenderedPageBreak/>
        <w:t>(đối với chênh lệch giảm) trong kỳ tính thuế khi xác định thu nhập chịu thuế thu nhập doanh nghiệp tại doanh nghiệp có quyền sử dụng đất đánh giá lại.</w:t>
      </w:r>
    </w:p>
    <w:p w:rsidR="00327164" w:rsidRPr="00327164" w:rsidRDefault="00327164" w:rsidP="00327164">
      <w:pPr>
        <w:shd w:val="clear" w:color="auto" w:fill="FFFFFF"/>
        <w:spacing w:before="120" w:after="0" w:line="330" w:lineRule="atLeast"/>
        <w:ind w:firstLine="720"/>
        <w:jc w:val="both"/>
        <w:rPr>
          <w:rFonts w:ascii="arial!important" w:eastAsia="Times New Roman" w:hAnsi="arial!important" w:cs="Arial"/>
          <w:color w:val="222222"/>
          <w:sz w:val="20"/>
          <w:szCs w:val="20"/>
          <w:lang w:val="vi-VN"/>
        </w:rPr>
      </w:pPr>
      <w:r w:rsidRPr="00327164">
        <w:rPr>
          <w:rFonts w:ascii="Arial" w:eastAsia="Times New Roman" w:hAnsi="Arial" w:cs="Arial"/>
          <w:color w:val="222222"/>
          <w:sz w:val="20"/>
          <w:szCs w:val="20"/>
          <w:lang w:val="vi-VN"/>
        </w:rPr>
        <w:t>Riêng chênh lệch tăng do đánh giá lại giá trị quyền sử dụng đất góp vốn vào doanh nghiệp để hình thành tài sản cố định thực hiện sản xuất kinh doanh mà doanh nghiệp nhận giá trị quyền sử dụng đất không được trích khấu hao và không được phân bổ dần giá trị đất vào chi phí được trừ thì phần chênh lệch này được tính dần vào thu nhập khác của doanh nghiệp có quyền sử dụng đất đánh giá lại trong thời gian tối đa không quá 10 năm bắt đầu từ năm giá trị quyền sử dụng đất được đem góp vốn. Doanh nghiệp phải có thông báo số năm doanh nghiệp phân bổ vào thu nhập khác khi nộp hồ sơ khai quyết toán thuế thu nhập doanh nghiệp của năm bắt đầu kê khai khoản thu nhập này (năm có đánh giá lại giá trị quyền sử dụng đất đem góp vốn).</w:t>
      </w:r>
    </w:p>
    <w:p w:rsidR="00327164" w:rsidRPr="00327164" w:rsidRDefault="00327164" w:rsidP="00327164">
      <w:pPr>
        <w:shd w:val="clear" w:color="auto" w:fill="FFFFFF"/>
        <w:spacing w:before="120" w:after="0" w:line="330" w:lineRule="atLeast"/>
        <w:ind w:firstLine="720"/>
        <w:jc w:val="both"/>
        <w:rPr>
          <w:rFonts w:ascii="arial!important" w:eastAsia="Times New Roman" w:hAnsi="arial!important" w:cs="Arial"/>
          <w:color w:val="222222"/>
          <w:sz w:val="20"/>
          <w:szCs w:val="20"/>
          <w:lang w:val="vi-VN"/>
        </w:rPr>
      </w:pPr>
      <w:r w:rsidRPr="00327164">
        <w:rPr>
          <w:rFonts w:ascii="Arial" w:eastAsia="Times New Roman" w:hAnsi="Arial" w:cs="Arial"/>
          <w:color w:val="222222"/>
          <w:sz w:val="20"/>
          <w:szCs w:val="20"/>
          <w:lang w:val="vi-VN"/>
        </w:rPr>
        <w:t>Trường hợp sau khi góp vốn, doanh nghiệp tiếp tục thực hiện chuyển nhượng vốn góp bằng giá trị quyền sử dụng đất (bao gồm cả trường hợp chuyển nhượng vốn góp trước thời hạn 10 năm) thì thu nhập từ hoạt động chuyển nhượng vốn góp bằng giá trị quyền sử dụng đất phải tính và kê khai nộp thuế theo thu nhập chuyển nhượng bất động sản.</w:t>
      </w:r>
    </w:p>
    <w:p w:rsidR="00327164" w:rsidRPr="00327164" w:rsidRDefault="00327164" w:rsidP="00327164">
      <w:pPr>
        <w:shd w:val="clear" w:color="auto" w:fill="FFFFFF"/>
        <w:spacing w:before="120" w:after="0" w:line="330" w:lineRule="atLeast"/>
        <w:ind w:firstLine="720"/>
        <w:jc w:val="both"/>
        <w:rPr>
          <w:rFonts w:ascii="arial!important" w:eastAsia="Times New Roman" w:hAnsi="arial!important" w:cs="Arial"/>
          <w:color w:val="222222"/>
          <w:sz w:val="20"/>
          <w:szCs w:val="20"/>
          <w:lang w:val="vi-VN"/>
        </w:rPr>
      </w:pPr>
      <w:r w:rsidRPr="00327164">
        <w:rPr>
          <w:rFonts w:ascii="Arial" w:eastAsia="Times New Roman" w:hAnsi="Arial" w:cs="Arial"/>
          <w:color w:val="222222"/>
          <w:sz w:val="20"/>
          <w:szCs w:val="20"/>
          <w:lang w:val="vi-VN"/>
        </w:rPr>
        <w:t>Chênh lệch do đánh giá lại giá trị quyền sử dụng đất bao gồm: Đối với quyền sử dụng đất lâu dài là chênh lệch giữa giá trị đánh giá lại và giá trị của quyền sử dụng đất ghi trên sổ sách kế toán; Đối với quyền sử dụng đất có thời hạn là chênh lệch giữa giá trị đánh giá lại và giá trị còn lại chưa phân bổ của quyền sử dụng đất.</w:t>
      </w:r>
    </w:p>
    <w:p w:rsidR="00327164" w:rsidRPr="00327164" w:rsidRDefault="00327164" w:rsidP="00327164">
      <w:pPr>
        <w:shd w:val="clear" w:color="auto" w:fill="FFFFFF"/>
        <w:spacing w:before="120" w:after="0" w:line="330" w:lineRule="atLeast"/>
        <w:ind w:firstLine="720"/>
        <w:jc w:val="both"/>
        <w:rPr>
          <w:rFonts w:ascii="arial!important" w:eastAsia="Times New Roman" w:hAnsi="arial!important" w:cs="Arial"/>
          <w:color w:val="222222"/>
          <w:sz w:val="20"/>
          <w:szCs w:val="20"/>
          <w:lang w:val="vi-VN"/>
        </w:rPr>
      </w:pPr>
      <w:r w:rsidRPr="00327164">
        <w:rPr>
          <w:rFonts w:ascii="Arial" w:eastAsia="Times New Roman" w:hAnsi="Arial" w:cs="Arial"/>
          <w:color w:val="222222"/>
          <w:sz w:val="20"/>
          <w:szCs w:val="20"/>
          <w:lang w:val="vi-VN"/>
        </w:rPr>
        <w:t>c) Doanh nghiệp nhận tài sản góp vốn, nhận tài sản điều chuyển khi chia, tách, hợp nhất, sáp nhập, chuyển đổi loại hình doanh nghiệp được trích khấu hao hoặc phân bổ dần vào chi phí theo giá đánh giá lại (trừ trường hợp giá trị quyền sử dụng đất không được trích khấu hao hoặc phân bổ vào chi phí theo quy định).”</w:t>
      </w:r>
    </w:p>
    <w:p w:rsidR="00327164" w:rsidRPr="00327164" w:rsidRDefault="00327164" w:rsidP="00327164">
      <w:pPr>
        <w:shd w:val="clear" w:color="auto" w:fill="FFFFFF"/>
        <w:spacing w:before="120" w:after="0" w:line="330" w:lineRule="atLeast"/>
        <w:ind w:firstLine="720"/>
        <w:jc w:val="both"/>
        <w:rPr>
          <w:rFonts w:ascii="arial!important" w:eastAsia="Times New Roman" w:hAnsi="arial!important" w:cs="Arial"/>
          <w:color w:val="222222"/>
          <w:sz w:val="20"/>
          <w:szCs w:val="20"/>
          <w:lang w:val="vi-VN"/>
        </w:rPr>
      </w:pPr>
      <w:r w:rsidRPr="00327164">
        <w:rPr>
          <w:rFonts w:ascii="Arial" w:eastAsia="Times New Roman" w:hAnsi="Arial" w:cs="Arial"/>
          <w:color w:val="222222"/>
          <w:sz w:val="20"/>
          <w:szCs w:val="20"/>
          <w:lang w:val="vi-VN"/>
        </w:rPr>
        <w:t>Tại khoản 8 Điều 16 Thông tư 151/2014/TT-BTC ngày 10/10/2014 của Bộ Tài chính quy định:</w:t>
      </w:r>
    </w:p>
    <w:p w:rsidR="00327164" w:rsidRPr="00327164" w:rsidRDefault="00327164" w:rsidP="00327164">
      <w:pPr>
        <w:shd w:val="clear" w:color="auto" w:fill="FFFFFF"/>
        <w:spacing w:before="120" w:after="0" w:line="330" w:lineRule="atLeast"/>
        <w:ind w:firstLine="720"/>
        <w:jc w:val="both"/>
        <w:rPr>
          <w:rFonts w:ascii="arial!important" w:eastAsia="Times New Roman" w:hAnsi="arial!important" w:cs="Arial"/>
          <w:color w:val="222222"/>
          <w:sz w:val="20"/>
          <w:szCs w:val="20"/>
          <w:lang w:val="vi-VN"/>
        </w:rPr>
      </w:pPr>
      <w:r w:rsidRPr="00327164">
        <w:rPr>
          <w:rFonts w:ascii="Arial" w:eastAsia="Times New Roman" w:hAnsi="Arial" w:cs="Arial"/>
          <w:color w:val="222222"/>
          <w:sz w:val="20"/>
          <w:szCs w:val="20"/>
          <w:lang w:val="vi-VN"/>
        </w:rPr>
        <w:t xml:space="preserve">“Điều 16. Sửa đổi Điều 12, </w:t>
      </w:r>
      <w:r w:rsidRPr="00327164">
        <w:rPr>
          <w:rFonts w:ascii="Arial" w:eastAsia="Times New Roman" w:hAnsi="Arial" w:cs="Arial"/>
          <w:color w:val="222222"/>
          <w:sz w:val="20"/>
          <w:szCs w:val="20"/>
          <w:lang w:val="vi-VN"/>
        </w:rPr>
        <w:fldChar w:fldCharType="begin"/>
      </w:r>
      <w:r w:rsidRPr="00327164">
        <w:rPr>
          <w:rFonts w:ascii="Arial" w:eastAsia="Times New Roman" w:hAnsi="Arial" w:cs="Arial"/>
          <w:color w:val="222222"/>
          <w:sz w:val="20"/>
          <w:szCs w:val="20"/>
          <w:lang w:val="vi-VN"/>
        </w:rPr>
        <w:instrText xml:space="preserve"> HYPERLINK "https://luatvietnam.vn/thue/thong-tu-156-2013-tt-btc-bo-tai-chinh-83123-d1.html" \t "_blank" </w:instrText>
      </w:r>
      <w:r w:rsidRPr="00327164">
        <w:rPr>
          <w:rFonts w:ascii="Arial" w:eastAsia="Times New Roman" w:hAnsi="Arial" w:cs="Arial"/>
          <w:color w:val="222222"/>
          <w:sz w:val="20"/>
          <w:szCs w:val="20"/>
          <w:lang w:val="vi-VN"/>
        </w:rPr>
        <w:fldChar w:fldCharType="separate"/>
      </w:r>
      <w:r w:rsidRPr="00327164">
        <w:rPr>
          <w:rFonts w:ascii="Arial" w:eastAsia="Times New Roman" w:hAnsi="Arial" w:cs="Arial"/>
          <w:color w:val="222222"/>
          <w:sz w:val="20"/>
          <w:szCs w:val="20"/>
          <w:lang w:val="vi-VN"/>
        </w:rPr>
        <w:t>Thông tư số 156/2013/TT-BTC</w:t>
      </w:r>
      <w:r w:rsidRPr="00327164">
        <w:rPr>
          <w:rFonts w:ascii="Arial" w:eastAsia="Times New Roman" w:hAnsi="Arial" w:cs="Arial"/>
          <w:color w:val="222222"/>
          <w:sz w:val="20"/>
          <w:szCs w:val="20"/>
          <w:lang w:val="vi-VN"/>
        </w:rPr>
        <w:fldChar w:fldCharType="end"/>
      </w:r>
      <w:r w:rsidRPr="00327164">
        <w:rPr>
          <w:rFonts w:ascii="Arial" w:eastAsia="Times New Roman" w:hAnsi="Arial" w:cs="Arial"/>
          <w:color w:val="222222"/>
          <w:sz w:val="20"/>
          <w:szCs w:val="20"/>
          <w:lang w:val="vi-VN"/>
        </w:rPr>
        <w:t xml:space="preserve"> như sau:</w:t>
      </w:r>
    </w:p>
    <w:p w:rsidR="00327164" w:rsidRPr="00327164" w:rsidRDefault="00327164" w:rsidP="00327164">
      <w:pPr>
        <w:shd w:val="clear" w:color="auto" w:fill="FFFFFF"/>
        <w:spacing w:before="120" w:after="0" w:line="330" w:lineRule="atLeast"/>
        <w:ind w:firstLine="720"/>
        <w:jc w:val="both"/>
        <w:rPr>
          <w:rFonts w:ascii="arial!important" w:eastAsia="Times New Roman" w:hAnsi="arial!important" w:cs="Arial"/>
          <w:color w:val="222222"/>
          <w:sz w:val="20"/>
          <w:szCs w:val="20"/>
          <w:lang w:val="vi-VN"/>
        </w:rPr>
      </w:pPr>
      <w:r w:rsidRPr="00327164">
        <w:rPr>
          <w:rFonts w:ascii="Arial" w:eastAsia="Times New Roman" w:hAnsi="Arial" w:cs="Arial"/>
          <w:color w:val="222222"/>
          <w:sz w:val="20"/>
          <w:szCs w:val="20"/>
          <w:lang w:val="vi-VN"/>
        </w:rPr>
        <w:t>“Điều 12. Khai thuế thu nhập doanh nghiệp</w:t>
      </w:r>
    </w:p>
    <w:p w:rsidR="00327164" w:rsidRPr="00327164" w:rsidRDefault="00327164" w:rsidP="00327164">
      <w:pPr>
        <w:shd w:val="clear" w:color="auto" w:fill="FFFFFF"/>
        <w:spacing w:before="120" w:after="0" w:line="330" w:lineRule="atLeast"/>
        <w:ind w:firstLine="720"/>
        <w:jc w:val="both"/>
        <w:rPr>
          <w:rFonts w:ascii="arial!important" w:eastAsia="Times New Roman" w:hAnsi="arial!important" w:cs="Arial"/>
          <w:color w:val="222222"/>
          <w:sz w:val="20"/>
          <w:szCs w:val="20"/>
          <w:lang w:val="vi-VN"/>
        </w:rPr>
      </w:pPr>
      <w:r w:rsidRPr="00327164">
        <w:rPr>
          <w:rFonts w:ascii="Arial" w:eastAsia="Times New Roman" w:hAnsi="Arial" w:cs="Arial"/>
          <w:color w:val="222222"/>
          <w:sz w:val="20"/>
          <w:szCs w:val="20"/>
          <w:lang w:val="vi-VN"/>
        </w:rPr>
        <w:t>…</w:t>
      </w:r>
    </w:p>
    <w:p w:rsidR="00327164" w:rsidRPr="00327164" w:rsidRDefault="00327164" w:rsidP="00327164">
      <w:pPr>
        <w:shd w:val="clear" w:color="auto" w:fill="FFFFFF"/>
        <w:spacing w:before="120" w:after="0" w:line="330" w:lineRule="atLeast"/>
        <w:ind w:firstLine="720"/>
        <w:jc w:val="both"/>
        <w:rPr>
          <w:rFonts w:ascii="arial!important" w:eastAsia="Times New Roman" w:hAnsi="arial!important" w:cs="Arial"/>
          <w:color w:val="222222"/>
          <w:sz w:val="20"/>
          <w:szCs w:val="20"/>
          <w:lang w:val="vi-VN"/>
        </w:rPr>
      </w:pPr>
      <w:r w:rsidRPr="00327164">
        <w:rPr>
          <w:rFonts w:ascii="Arial" w:eastAsia="Times New Roman" w:hAnsi="Arial" w:cs="Arial"/>
          <w:color w:val="222222"/>
          <w:sz w:val="20"/>
          <w:szCs w:val="20"/>
          <w:lang w:val="vi-VN"/>
        </w:rPr>
        <w:t>8. Kiểm tra quyết toán thuế thu nhập doanh nghiệp đối với doanh nghiệp thực hiện chia; hợp nhất; sáp nhập; chuyển đổi loại hình doanh nghiệp; giải thể; chấm dứt hoạt động</w:t>
      </w:r>
    </w:p>
    <w:p w:rsidR="00327164" w:rsidRPr="00327164" w:rsidRDefault="00327164" w:rsidP="00327164">
      <w:pPr>
        <w:shd w:val="clear" w:color="auto" w:fill="FFFFFF"/>
        <w:spacing w:before="120" w:after="0" w:line="330" w:lineRule="atLeast"/>
        <w:ind w:firstLine="720"/>
        <w:jc w:val="both"/>
        <w:rPr>
          <w:rFonts w:ascii="arial!important" w:eastAsia="Times New Roman" w:hAnsi="arial!important" w:cs="Arial"/>
          <w:color w:val="222222"/>
          <w:sz w:val="20"/>
          <w:szCs w:val="20"/>
          <w:lang w:val="vi-VN"/>
        </w:rPr>
      </w:pPr>
      <w:r w:rsidRPr="00327164">
        <w:rPr>
          <w:rFonts w:ascii="Arial" w:eastAsia="Times New Roman" w:hAnsi="Arial" w:cs="Arial"/>
          <w:color w:val="222222"/>
          <w:sz w:val="20"/>
          <w:szCs w:val="20"/>
          <w:lang w:val="vi-VN"/>
        </w:rPr>
        <w:t>8.1. Cơ quan thuế có trách nhiệm kiểm tra quyết toán thuế của doanh nghiệp trong thời hạn 15 (mười lăm) ngày làm việc, kể từ ngày nhận được các tài liệu, hồ sơ liên quan đến việc quyết toán nghĩa vụ thuế từ người nộp thuế trong trường hợp chia, hợp nhất, sáp nhập, chuyển đổi loại hình doanh nghiệp, giải thể, chấm dứt hoạt động trừ các trường hợp quy định tại điểm 8.2 Khoản này.”</w:t>
      </w:r>
    </w:p>
    <w:p w:rsidR="00327164" w:rsidRPr="00327164" w:rsidRDefault="00327164" w:rsidP="00327164">
      <w:pPr>
        <w:shd w:val="clear" w:color="auto" w:fill="FFFFFF"/>
        <w:spacing w:before="120" w:after="0" w:line="330" w:lineRule="atLeast"/>
        <w:ind w:firstLine="720"/>
        <w:jc w:val="both"/>
        <w:rPr>
          <w:rFonts w:ascii="arial!important" w:eastAsia="Times New Roman" w:hAnsi="arial!important" w:cs="Arial"/>
          <w:color w:val="222222"/>
          <w:sz w:val="20"/>
          <w:szCs w:val="20"/>
          <w:lang w:val="vi-VN"/>
        </w:rPr>
      </w:pPr>
      <w:r w:rsidRPr="00327164">
        <w:rPr>
          <w:rFonts w:ascii="Arial" w:eastAsia="Times New Roman" w:hAnsi="Arial" w:cs="Arial"/>
          <w:color w:val="222222"/>
          <w:sz w:val="20"/>
          <w:szCs w:val="20"/>
          <w:lang w:val="vi-VN"/>
        </w:rPr>
        <w:t xml:space="preserve">Tại Điều 10, Điều 42 </w:t>
      </w:r>
      <w:r w:rsidRPr="00327164">
        <w:rPr>
          <w:rFonts w:ascii="Arial" w:eastAsia="Times New Roman" w:hAnsi="Arial" w:cs="Arial"/>
          <w:color w:val="222222"/>
          <w:sz w:val="20"/>
          <w:szCs w:val="20"/>
          <w:lang w:val="vi-VN"/>
        </w:rPr>
        <w:fldChar w:fldCharType="begin"/>
      </w:r>
      <w:r w:rsidRPr="00327164">
        <w:rPr>
          <w:rFonts w:ascii="Arial" w:eastAsia="Times New Roman" w:hAnsi="Arial" w:cs="Arial"/>
          <w:color w:val="222222"/>
          <w:sz w:val="20"/>
          <w:szCs w:val="20"/>
          <w:lang w:val="vi-VN"/>
        </w:rPr>
        <w:instrText xml:space="preserve"> HYPERLINK "https://luatvietnam.vn/thue/thong-tu-156-2013-tt-btc-bo-tai-chinh-83123-d1.html" \t "_blank" </w:instrText>
      </w:r>
      <w:r w:rsidRPr="00327164">
        <w:rPr>
          <w:rFonts w:ascii="Arial" w:eastAsia="Times New Roman" w:hAnsi="Arial" w:cs="Arial"/>
          <w:color w:val="222222"/>
          <w:sz w:val="20"/>
          <w:szCs w:val="20"/>
          <w:lang w:val="vi-VN"/>
        </w:rPr>
        <w:fldChar w:fldCharType="separate"/>
      </w:r>
      <w:r w:rsidRPr="00327164">
        <w:rPr>
          <w:rFonts w:ascii="Arial" w:eastAsia="Times New Roman" w:hAnsi="Arial" w:cs="Arial"/>
          <w:color w:val="222222"/>
          <w:sz w:val="20"/>
          <w:szCs w:val="20"/>
          <w:lang w:val="vi-VN"/>
        </w:rPr>
        <w:t>Thông tư số 156/2013/TT-BTC</w:t>
      </w:r>
      <w:r w:rsidRPr="00327164">
        <w:rPr>
          <w:rFonts w:ascii="Arial" w:eastAsia="Times New Roman" w:hAnsi="Arial" w:cs="Arial"/>
          <w:color w:val="222222"/>
          <w:sz w:val="20"/>
          <w:szCs w:val="20"/>
          <w:lang w:val="vi-VN"/>
        </w:rPr>
        <w:fldChar w:fldCharType="end"/>
      </w:r>
      <w:r w:rsidRPr="00327164">
        <w:rPr>
          <w:rFonts w:ascii="Arial" w:eastAsia="Times New Roman" w:hAnsi="Arial" w:cs="Arial"/>
          <w:color w:val="222222"/>
          <w:sz w:val="20"/>
          <w:szCs w:val="20"/>
          <w:lang w:val="vi-VN"/>
        </w:rPr>
        <w:t xml:space="preserve"> ngày 06/11/2013 của Bộ Tài chính hướng dẫn:</w:t>
      </w:r>
    </w:p>
    <w:p w:rsidR="00327164" w:rsidRPr="00327164" w:rsidRDefault="00327164" w:rsidP="00327164">
      <w:pPr>
        <w:shd w:val="clear" w:color="auto" w:fill="FFFFFF"/>
        <w:spacing w:before="120" w:after="0" w:line="330" w:lineRule="atLeast"/>
        <w:ind w:firstLine="720"/>
        <w:jc w:val="both"/>
        <w:rPr>
          <w:rFonts w:ascii="arial!important" w:eastAsia="Times New Roman" w:hAnsi="arial!important" w:cs="Arial"/>
          <w:color w:val="222222"/>
          <w:sz w:val="20"/>
          <w:szCs w:val="20"/>
          <w:lang w:val="vi-VN"/>
        </w:rPr>
      </w:pPr>
      <w:r w:rsidRPr="00327164">
        <w:rPr>
          <w:rFonts w:ascii="Arial" w:eastAsia="Times New Roman" w:hAnsi="Arial" w:cs="Arial"/>
          <w:color w:val="222222"/>
          <w:sz w:val="20"/>
          <w:szCs w:val="20"/>
          <w:lang w:val="vi-VN"/>
        </w:rPr>
        <w:lastRenderedPageBreak/>
        <w:t>“Điều 10. Quy định chung về khai thuế, tính thuế</w:t>
      </w:r>
    </w:p>
    <w:p w:rsidR="00327164" w:rsidRPr="00327164" w:rsidRDefault="00327164" w:rsidP="00327164">
      <w:pPr>
        <w:shd w:val="clear" w:color="auto" w:fill="FFFFFF"/>
        <w:spacing w:before="120" w:after="0" w:line="330" w:lineRule="atLeast"/>
        <w:ind w:firstLine="720"/>
        <w:jc w:val="both"/>
        <w:rPr>
          <w:rFonts w:ascii="arial!important" w:eastAsia="Times New Roman" w:hAnsi="arial!important" w:cs="Arial"/>
          <w:color w:val="222222"/>
          <w:sz w:val="20"/>
          <w:szCs w:val="20"/>
          <w:lang w:val="vi-VN"/>
        </w:rPr>
      </w:pPr>
      <w:r w:rsidRPr="00327164">
        <w:rPr>
          <w:rFonts w:ascii="Arial" w:eastAsia="Times New Roman" w:hAnsi="Arial" w:cs="Arial"/>
          <w:color w:val="222222"/>
          <w:sz w:val="20"/>
          <w:szCs w:val="20"/>
          <w:lang w:val="vi-VN"/>
        </w:rPr>
        <w:t>…</w:t>
      </w:r>
    </w:p>
    <w:p w:rsidR="00327164" w:rsidRPr="00327164" w:rsidRDefault="00327164" w:rsidP="00327164">
      <w:pPr>
        <w:shd w:val="clear" w:color="auto" w:fill="FFFFFF"/>
        <w:spacing w:before="120" w:after="0" w:line="330" w:lineRule="atLeast"/>
        <w:ind w:firstLine="720"/>
        <w:jc w:val="both"/>
        <w:rPr>
          <w:rFonts w:ascii="arial!important" w:eastAsia="Times New Roman" w:hAnsi="arial!important" w:cs="Arial"/>
          <w:color w:val="222222"/>
          <w:sz w:val="20"/>
          <w:szCs w:val="20"/>
          <w:lang w:val="vi-VN"/>
        </w:rPr>
      </w:pPr>
      <w:r w:rsidRPr="00327164">
        <w:rPr>
          <w:rFonts w:ascii="Arial" w:eastAsia="Times New Roman" w:hAnsi="Arial" w:cs="Arial"/>
          <w:color w:val="222222"/>
          <w:sz w:val="20"/>
          <w:szCs w:val="20"/>
          <w:lang w:val="vi-VN"/>
        </w:rPr>
        <w:t>3. Thời hạn nộp hồ sơ khai thuế</w:t>
      </w:r>
    </w:p>
    <w:p w:rsidR="00327164" w:rsidRPr="00327164" w:rsidRDefault="00327164" w:rsidP="00327164">
      <w:pPr>
        <w:shd w:val="clear" w:color="auto" w:fill="FFFFFF"/>
        <w:spacing w:before="120" w:after="0" w:line="330" w:lineRule="atLeast"/>
        <w:ind w:firstLine="720"/>
        <w:jc w:val="both"/>
        <w:rPr>
          <w:rFonts w:ascii="arial!important" w:eastAsia="Times New Roman" w:hAnsi="arial!important" w:cs="Arial"/>
          <w:color w:val="222222"/>
          <w:sz w:val="20"/>
          <w:szCs w:val="20"/>
          <w:lang w:val="vi-VN"/>
        </w:rPr>
      </w:pPr>
      <w:r w:rsidRPr="00327164">
        <w:rPr>
          <w:rFonts w:ascii="Arial" w:eastAsia="Times New Roman" w:hAnsi="Arial" w:cs="Arial"/>
          <w:color w:val="222222"/>
          <w:sz w:val="20"/>
          <w:szCs w:val="20"/>
          <w:lang w:val="vi-VN"/>
        </w:rPr>
        <w:t>…</w:t>
      </w:r>
    </w:p>
    <w:p w:rsidR="00327164" w:rsidRPr="00327164" w:rsidRDefault="00327164" w:rsidP="00327164">
      <w:pPr>
        <w:shd w:val="clear" w:color="auto" w:fill="FFFFFF"/>
        <w:spacing w:before="120" w:after="0" w:line="330" w:lineRule="atLeast"/>
        <w:ind w:firstLine="720"/>
        <w:jc w:val="both"/>
        <w:rPr>
          <w:rFonts w:ascii="arial!important" w:eastAsia="Times New Roman" w:hAnsi="arial!important" w:cs="Arial"/>
          <w:color w:val="222222"/>
          <w:sz w:val="20"/>
          <w:szCs w:val="20"/>
          <w:lang w:val="vi-VN"/>
        </w:rPr>
      </w:pPr>
      <w:r w:rsidRPr="00327164">
        <w:rPr>
          <w:rFonts w:ascii="Arial" w:eastAsia="Times New Roman" w:hAnsi="Arial" w:cs="Arial"/>
          <w:color w:val="222222"/>
          <w:sz w:val="20"/>
          <w:szCs w:val="20"/>
          <w:lang w:val="vi-VN"/>
        </w:rPr>
        <w:t>e) Thời hạn nộp hồ sơ quyết toán thuế đối với trường hợp doanh nghiệp chia, tách, hợp nhất, sáp nhập, chuyển đổi hình thức sở hữu, giải thể, chấm dứt hoạt động chậm nhất là ngày thứ 45 (bốn mươi lăm), kể từ ngày có quyết định về việc doanh nghiệp thực hiện chia, tách, hợp nhất, sáp nhập, chuyển đổi hình thức sở hữu, giải thể, chấm dứt hoạt động.</w:t>
      </w:r>
    </w:p>
    <w:p w:rsidR="00327164" w:rsidRPr="00327164" w:rsidRDefault="00327164" w:rsidP="00327164">
      <w:pPr>
        <w:shd w:val="clear" w:color="auto" w:fill="FFFFFF"/>
        <w:spacing w:before="120" w:after="0" w:line="330" w:lineRule="atLeast"/>
        <w:ind w:firstLine="720"/>
        <w:jc w:val="both"/>
        <w:rPr>
          <w:rFonts w:ascii="arial!important" w:eastAsia="Times New Roman" w:hAnsi="arial!important" w:cs="Arial"/>
          <w:color w:val="222222"/>
          <w:sz w:val="20"/>
          <w:szCs w:val="20"/>
          <w:lang w:val="vi-VN"/>
        </w:rPr>
      </w:pPr>
      <w:r w:rsidRPr="00327164">
        <w:rPr>
          <w:rFonts w:ascii="Arial" w:eastAsia="Times New Roman" w:hAnsi="Arial" w:cs="Arial"/>
          <w:color w:val="222222"/>
          <w:sz w:val="20"/>
          <w:szCs w:val="20"/>
          <w:lang w:val="vi-VN"/>
        </w:rPr>
        <w:t>Điều 42. Hoàn thành nghĩa vụ nộp thuế trong trường hợp tổ chức lại doanh nghiệp</w:t>
      </w:r>
    </w:p>
    <w:p w:rsidR="00327164" w:rsidRPr="00327164" w:rsidRDefault="00327164" w:rsidP="00327164">
      <w:pPr>
        <w:shd w:val="clear" w:color="auto" w:fill="FFFFFF"/>
        <w:spacing w:before="120" w:after="0" w:line="330" w:lineRule="atLeast"/>
        <w:ind w:firstLine="720"/>
        <w:jc w:val="both"/>
        <w:rPr>
          <w:rFonts w:ascii="arial!important" w:eastAsia="Times New Roman" w:hAnsi="arial!important" w:cs="Arial"/>
          <w:color w:val="222222"/>
          <w:sz w:val="20"/>
          <w:szCs w:val="20"/>
          <w:lang w:val="vi-VN"/>
        </w:rPr>
      </w:pPr>
      <w:r w:rsidRPr="00327164">
        <w:rPr>
          <w:rFonts w:ascii="Arial" w:eastAsia="Times New Roman" w:hAnsi="Arial" w:cs="Arial"/>
          <w:color w:val="222222"/>
          <w:sz w:val="20"/>
          <w:szCs w:val="20"/>
          <w:lang w:val="vi-VN"/>
        </w:rPr>
        <w:t>…</w:t>
      </w:r>
    </w:p>
    <w:p w:rsidR="00327164" w:rsidRPr="00327164" w:rsidRDefault="00327164" w:rsidP="00327164">
      <w:pPr>
        <w:shd w:val="clear" w:color="auto" w:fill="FFFFFF"/>
        <w:spacing w:before="120" w:after="0" w:line="330" w:lineRule="atLeast"/>
        <w:ind w:firstLine="720"/>
        <w:jc w:val="both"/>
        <w:rPr>
          <w:rFonts w:ascii="arial!important" w:eastAsia="Times New Roman" w:hAnsi="arial!important" w:cs="Arial"/>
          <w:color w:val="222222"/>
          <w:sz w:val="20"/>
          <w:szCs w:val="20"/>
          <w:lang w:val="vi-VN"/>
        </w:rPr>
      </w:pPr>
      <w:r w:rsidRPr="00327164">
        <w:rPr>
          <w:rFonts w:ascii="Arial" w:eastAsia="Times New Roman" w:hAnsi="Arial" w:cs="Arial"/>
          <w:color w:val="222222"/>
          <w:sz w:val="20"/>
          <w:szCs w:val="20"/>
          <w:lang w:val="vi-VN"/>
        </w:rPr>
        <w:t>2. Doanh nghiệp bị tách, bị hợp nhất, bị sáp nhập có trách nhiệm hoàn thành nghĩa vụ nộp thuế trước khi tách, hợp nhất, sáp nhập doanh nghiệp; nếu chưa hoàn thành nghĩa vụ nộp thuế thì doanh nghiệp bị tách và các doanh nghiệp mới được thành lập từ doanh nghiệp bị tách, doanh nghiệp hợp nhất, doanh nghiệp nhận sáp nhập có trách nhiệm hoàn thành nghĩa vụ nộp thuế.”</w:t>
      </w:r>
    </w:p>
    <w:p w:rsidR="00327164" w:rsidRPr="00327164" w:rsidRDefault="00327164" w:rsidP="00327164">
      <w:pPr>
        <w:shd w:val="clear" w:color="auto" w:fill="FFFFFF"/>
        <w:spacing w:before="120" w:after="0" w:line="330" w:lineRule="atLeast"/>
        <w:ind w:firstLine="720"/>
        <w:jc w:val="both"/>
        <w:rPr>
          <w:rFonts w:ascii="arial!important" w:eastAsia="Times New Roman" w:hAnsi="arial!important" w:cs="Arial"/>
          <w:color w:val="222222"/>
          <w:sz w:val="20"/>
          <w:szCs w:val="20"/>
          <w:lang w:val="vi-VN"/>
        </w:rPr>
      </w:pPr>
      <w:r w:rsidRPr="00327164">
        <w:rPr>
          <w:rFonts w:ascii="Arial" w:eastAsia="Times New Roman" w:hAnsi="Arial" w:cs="Arial"/>
          <w:color w:val="222222"/>
          <w:sz w:val="20"/>
          <w:szCs w:val="20"/>
          <w:lang w:val="vi-VN"/>
        </w:rPr>
        <w:t>Tại khoản 8 Điều 16 Thông tư 151/2014/TT-BTC ngày 10/10/2014 của Bộ Tài chính hướng dẫn:</w:t>
      </w:r>
    </w:p>
    <w:p w:rsidR="00327164" w:rsidRPr="00327164" w:rsidRDefault="00327164" w:rsidP="00327164">
      <w:pPr>
        <w:shd w:val="clear" w:color="auto" w:fill="FFFFFF"/>
        <w:spacing w:before="120" w:after="0" w:line="330" w:lineRule="atLeast"/>
        <w:ind w:firstLine="720"/>
        <w:jc w:val="both"/>
        <w:rPr>
          <w:rFonts w:ascii="arial!important" w:eastAsia="Times New Roman" w:hAnsi="arial!important" w:cs="Arial"/>
          <w:color w:val="222222"/>
          <w:sz w:val="20"/>
          <w:szCs w:val="20"/>
          <w:lang w:val="vi-VN"/>
        </w:rPr>
      </w:pPr>
      <w:r w:rsidRPr="00327164">
        <w:rPr>
          <w:rFonts w:ascii="Arial" w:eastAsia="Times New Roman" w:hAnsi="Arial" w:cs="Arial"/>
          <w:color w:val="222222"/>
          <w:sz w:val="20"/>
          <w:szCs w:val="20"/>
          <w:lang w:val="vi-VN"/>
        </w:rPr>
        <w:t>“Điều 16. Sửa đổi Điều 12, Thông tư số 156/2013/TT-BTC như sau:</w:t>
      </w:r>
    </w:p>
    <w:p w:rsidR="00327164" w:rsidRPr="00327164" w:rsidRDefault="00327164" w:rsidP="00327164">
      <w:pPr>
        <w:shd w:val="clear" w:color="auto" w:fill="FFFFFF"/>
        <w:spacing w:before="120" w:after="0" w:line="330" w:lineRule="atLeast"/>
        <w:ind w:firstLine="720"/>
        <w:jc w:val="both"/>
        <w:rPr>
          <w:rFonts w:ascii="arial!important" w:eastAsia="Times New Roman" w:hAnsi="arial!important" w:cs="Arial"/>
          <w:color w:val="222222"/>
          <w:sz w:val="20"/>
          <w:szCs w:val="20"/>
          <w:lang w:val="vi-VN"/>
        </w:rPr>
      </w:pPr>
      <w:r w:rsidRPr="00327164">
        <w:rPr>
          <w:rFonts w:ascii="Arial" w:eastAsia="Times New Roman" w:hAnsi="Arial" w:cs="Arial"/>
          <w:color w:val="222222"/>
          <w:sz w:val="20"/>
          <w:szCs w:val="20"/>
          <w:lang w:val="vi-VN"/>
        </w:rPr>
        <w:t>“Điều 12. Khai thuế thu nhập doanh nghiệp</w:t>
      </w:r>
    </w:p>
    <w:p w:rsidR="00327164" w:rsidRPr="00327164" w:rsidRDefault="00327164" w:rsidP="00327164">
      <w:pPr>
        <w:shd w:val="clear" w:color="auto" w:fill="FFFFFF"/>
        <w:spacing w:before="120" w:after="0" w:line="330" w:lineRule="atLeast"/>
        <w:ind w:firstLine="720"/>
        <w:jc w:val="both"/>
        <w:rPr>
          <w:rFonts w:ascii="arial!important" w:eastAsia="Times New Roman" w:hAnsi="arial!important" w:cs="Arial"/>
          <w:color w:val="222222"/>
          <w:sz w:val="20"/>
          <w:szCs w:val="20"/>
          <w:lang w:val="vi-VN"/>
        </w:rPr>
      </w:pPr>
      <w:r w:rsidRPr="00327164">
        <w:rPr>
          <w:rFonts w:ascii="Arial" w:eastAsia="Times New Roman" w:hAnsi="Arial" w:cs="Arial"/>
          <w:color w:val="222222"/>
          <w:sz w:val="20"/>
          <w:szCs w:val="20"/>
          <w:lang w:val="vi-VN"/>
        </w:rPr>
        <w:t>…</w:t>
      </w:r>
    </w:p>
    <w:p w:rsidR="00327164" w:rsidRPr="00327164" w:rsidRDefault="00327164" w:rsidP="00327164">
      <w:pPr>
        <w:shd w:val="clear" w:color="auto" w:fill="FFFFFF"/>
        <w:spacing w:before="120" w:after="0" w:line="330" w:lineRule="atLeast"/>
        <w:ind w:firstLine="720"/>
        <w:jc w:val="both"/>
        <w:rPr>
          <w:rFonts w:ascii="arial!important" w:eastAsia="Times New Roman" w:hAnsi="arial!important" w:cs="Arial"/>
          <w:color w:val="222222"/>
          <w:sz w:val="20"/>
          <w:szCs w:val="20"/>
          <w:lang w:val="vi-VN"/>
        </w:rPr>
      </w:pPr>
      <w:r w:rsidRPr="00327164">
        <w:rPr>
          <w:rFonts w:ascii="Arial" w:eastAsia="Times New Roman" w:hAnsi="Arial" w:cs="Arial"/>
          <w:color w:val="222222"/>
          <w:sz w:val="20"/>
          <w:szCs w:val="20"/>
          <w:lang w:val="vi-VN"/>
        </w:rPr>
        <w:t>8. Kiểm tra quyết toán thuế thu nhập doanh nghiệp đối với doanh nghiệp thực hiện chia; hợp nhất; sáp nhập; chuyển đổi loại hình doanh nghiệp; giải thể; chấm dứt hoạt động</w:t>
      </w:r>
    </w:p>
    <w:p w:rsidR="00327164" w:rsidRPr="00327164" w:rsidRDefault="00327164" w:rsidP="00327164">
      <w:pPr>
        <w:shd w:val="clear" w:color="auto" w:fill="FFFFFF"/>
        <w:spacing w:before="120" w:after="0" w:line="330" w:lineRule="atLeast"/>
        <w:ind w:firstLine="720"/>
        <w:jc w:val="both"/>
        <w:rPr>
          <w:rFonts w:ascii="arial!important" w:eastAsia="Times New Roman" w:hAnsi="arial!important" w:cs="Arial"/>
          <w:color w:val="222222"/>
          <w:sz w:val="20"/>
          <w:szCs w:val="20"/>
          <w:lang w:val="vi-VN"/>
        </w:rPr>
      </w:pPr>
      <w:r w:rsidRPr="00327164">
        <w:rPr>
          <w:rFonts w:ascii="Arial" w:eastAsia="Times New Roman" w:hAnsi="Arial" w:cs="Arial"/>
          <w:color w:val="222222"/>
          <w:sz w:val="20"/>
          <w:szCs w:val="20"/>
          <w:lang w:val="vi-VN"/>
        </w:rPr>
        <w:t>8.1. Cơ quan thuế có trách nhiệm kiểm tra quyết toán thuế của doanh nghiệp trong thời hạn 15 (mười lăm) ngày làm việc, kể từ ngày nhận được các tài liệu, hồ sơ liên quan đến việc quyết toán nghĩa vụ thuế từ người nộp thuế trong trường hợp chia, hợp nhất, sáp nhập, chuyển đổi loại hình doanh nghiệp, giải thể, chấm dứt hoạt động trừ các trường hợp quy định tại điểm 8.2 Khoản này.</w:t>
      </w:r>
    </w:p>
    <w:p w:rsidR="00327164" w:rsidRPr="00327164" w:rsidRDefault="00327164" w:rsidP="00327164">
      <w:pPr>
        <w:shd w:val="clear" w:color="auto" w:fill="FFFFFF"/>
        <w:spacing w:before="120" w:after="0" w:line="330" w:lineRule="atLeast"/>
        <w:ind w:firstLine="720"/>
        <w:jc w:val="both"/>
        <w:rPr>
          <w:rFonts w:ascii="arial!important" w:eastAsia="Times New Roman" w:hAnsi="arial!important" w:cs="Arial"/>
          <w:color w:val="222222"/>
          <w:sz w:val="20"/>
          <w:szCs w:val="20"/>
          <w:lang w:val="vi-VN"/>
        </w:rPr>
      </w:pPr>
      <w:r w:rsidRPr="00327164">
        <w:rPr>
          <w:rFonts w:ascii="Arial" w:eastAsia="Times New Roman" w:hAnsi="Arial" w:cs="Arial"/>
          <w:color w:val="222222"/>
          <w:sz w:val="20"/>
          <w:szCs w:val="20"/>
          <w:lang w:val="vi-VN"/>
        </w:rPr>
        <w:t>Đề nghị Cục Thuế TP Hà Nội căn cứ các quy định nêu trên và tình hình thực tế để hướng dẫn Công ty thực hiện.</w:t>
      </w:r>
    </w:p>
    <w:p w:rsidR="00327164" w:rsidRPr="00327164" w:rsidRDefault="00327164" w:rsidP="00327164">
      <w:pPr>
        <w:shd w:val="clear" w:color="auto" w:fill="FFFFFF"/>
        <w:spacing w:before="120" w:after="0" w:line="330" w:lineRule="atLeast"/>
        <w:ind w:firstLine="720"/>
        <w:jc w:val="both"/>
        <w:rPr>
          <w:rFonts w:ascii="arial!important" w:eastAsia="Times New Roman" w:hAnsi="arial!important" w:cs="Arial"/>
          <w:color w:val="222222"/>
          <w:sz w:val="20"/>
          <w:szCs w:val="20"/>
          <w:lang w:val="vi-VN"/>
        </w:rPr>
      </w:pPr>
      <w:r w:rsidRPr="00327164">
        <w:rPr>
          <w:rFonts w:ascii="Arial" w:eastAsia="Times New Roman" w:hAnsi="Arial" w:cs="Arial"/>
          <w:color w:val="222222"/>
          <w:sz w:val="20"/>
          <w:szCs w:val="20"/>
          <w:lang w:val="vi-VN"/>
        </w:rPr>
        <w:t>Tổng cục Thuế trả lời để Cục Thuế thành phố Hà Nội được biết./.</w:t>
      </w:r>
    </w:p>
    <w:p w:rsidR="00327164" w:rsidRPr="00327164" w:rsidRDefault="00327164" w:rsidP="00327164">
      <w:pPr>
        <w:shd w:val="clear" w:color="auto" w:fill="FFFFFF"/>
        <w:spacing w:after="100" w:line="330" w:lineRule="atLeast"/>
        <w:rPr>
          <w:rFonts w:ascii="arial!important" w:eastAsia="Times New Roman" w:hAnsi="arial!important" w:cs="Arial"/>
          <w:color w:val="222222"/>
          <w:sz w:val="20"/>
          <w:szCs w:val="20"/>
          <w:lang w:val="vi-VN"/>
        </w:rPr>
      </w:pPr>
      <w:r w:rsidRPr="00327164">
        <w:rPr>
          <w:rFonts w:ascii="arial!important" w:eastAsia="Times New Roman" w:hAnsi="arial!important" w:cs="Arial"/>
          <w:color w:val="222222"/>
          <w:sz w:val="20"/>
          <w:szCs w:val="20"/>
          <w:lang w:val="vi-VN"/>
        </w:rPr>
        <w:t> </w:t>
      </w:r>
    </w:p>
    <w:tbl>
      <w:tblPr>
        <w:tblW w:w="0" w:type="auto"/>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860"/>
        <w:gridCol w:w="4425"/>
      </w:tblGrid>
      <w:tr w:rsidR="00327164" w:rsidRPr="00327164" w:rsidTr="00327164">
        <w:trPr>
          <w:jc w:val="center"/>
        </w:trPr>
        <w:tc>
          <w:tcPr>
            <w:tcW w:w="4860" w:type="dxa"/>
            <w:tcBorders>
              <w:top w:val="outset" w:sz="6" w:space="0" w:color="auto"/>
              <w:left w:val="outset" w:sz="6" w:space="0" w:color="auto"/>
              <w:bottom w:val="outset" w:sz="6" w:space="0" w:color="auto"/>
              <w:right w:val="outset" w:sz="6" w:space="0" w:color="auto"/>
            </w:tcBorders>
            <w:tcMar>
              <w:top w:w="0" w:type="dxa"/>
              <w:left w:w="108" w:type="dxa"/>
              <w:bottom w:w="0" w:type="dxa"/>
              <w:right w:w="108" w:type="dxa"/>
            </w:tcMar>
            <w:hideMark/>
          </w:tcPr>
          <w:p w:rsidR="00327164" w:rsidRPr="00327164" w:rsidRDefault="00327164" w:rsidP="00327164">
            <w:pPr>
              <w:spacing w:before="120" w:after="0" w:line="330" w:lineRule="atLeast"/>
              <w:rPr>
                <w:rFonts w:ascii="Arial" w:eastAsia="Times New Roman" w:hAnsi="Arial" w:cs="Arial"/>
                <w:color w:val="222222"/>
                <w:sz w:val="20"/>
                <w:szCs w:val="20"/>
              </w:rPr>
            </w:pPr>
            <w:proofErr w:type="spellStart"/>
            <w:r w:rsidRPr="00327164">
              <w:rPr>
                <w:rFonts w:ascii="Arial" w:eastAsia="Times New Roman" w:hAnsi="Arial" w:cs="Arial"/>
                <w:b/>
                <w:bCs/>
                <w:i/>
                <w:iCs/>
                <w:color w:val="222222"/>
                <w:sz w:val="20"/>
                <w:szCs w:val="20"/>
              </w:rPr>
              <w:t>Nơi</w:t>
            </w:r>
            <w:proofErr w:type="spellEnd"/>
            <w:r w:rsidRPr="00327164">
              <w:rPr>
                <w:rFonts w:ascii="Arial" w:eastAsia="Times New Roman" w:hAnsi="Arial" w:cs="Arial"/>
                <w:b/>
                <w:bCs/>
                <w:i/>
                <w:iCs/>
                <w:color w:val="222222"/>
                <w:sz w:val="20"/>
                <w:szCs w:val="20"/>
              </w:rPr>
              <w:t xml:space="preserve"> </w:t>
            </w:r>
            <w:proofErr w:type="spellStart"/>
            <w:r w:rsidRPr="00327164">
              <w:rPr>
                <w:rFonts w:ascii="Arial" w:eastAsia="Times New Roman" w:hAnsi="Arial" w:cs="Arial"/>
                <w:b/>
                <w:bCs/>
                <w:i/>
                <w:iCs/>
                <w:color w:val="222222"/>
                <w:sz w:val="20"/>
                <w:szCs w:val="20"/>
              </w:rPr>
              <w:t>nhận</w:t>
            </w:r>
            <w:proofErr w:type="spellEnd"/>
            <w:r w:rsidRPr="00327164">
              <w:rPr>
                <w:rFonts w:ascii="Arial" w:eastAsia="Times New Roman" w:hAnsi="Arial" w:cs="Arial"/>
                <w:b/>
                <w:bCs/>
                <w:i/>
                <w:iCs/>
                <w:color w:val="222222"/>
                <w:sz w:val="20"/>
                <w:szCs w:val="20"/>
              </w:rPr>
              <w:t>:</w:t>
            </w:r>
            <w:r w:rsidRPr="00327164">
              <w:rPr>
                <w:rFonts w:ascii="Arial" w:eastAsia="Times New Roman" w:hAnsi="Arial" w:cs="Arial"/>
                <w:color w:val="222222"/>
                <w:sz w:val="20"/>
                <w:szCs w:val="20"/>
              </w:rPr>
              <w:br/>
              <w:t xml:space="preserve">- </w:t>
            </w:r>
            <w:proofErr w:type="spellStart"/>
            <w:r w:rsidRPr="00327164">
              <w:rPr>
                <w:rFonts w:ascii="Arial" w:eastAsia="Times New Roman" w:hAnsi="Arial" w:cs="Arial"/>
                <w:color w:val="222222"/>
                <w:sz w:val="20"/>
                <w:szCs w:val="20"/>
              </w:rPr>
              <w:t>Như</w:t>
            </w:r>
            <w:proofErr w:type="spellEnd"/>
            <w:r w:rsidRPr="00327164">
              <w:rPr>
                <w:rFonts w:ascii="Arial" w:eastAsia="Times New Roman" w:hAnsi="Arial" w:cs="Arial"/>
                <w:color w:val="222222"/>
                <w:sz w:val="20"/>
                <w:szCs w:val="20"/>
              </w:rPr>
              <w:t xml:space="preserve"> </w:t>
            </w:r>
            <w:proofErr w:type="spellStart"/>
            <w:r w:rsidRPr="00327164">
              <w:rPr>
                <w:rFonts w:ascii="Arial" w:eastAsia="Times New Roman" w:hAnsi="Arial" w:cs="Arial"/>
                <w:color w:val="222222"/>
                <w:sz w:val="20"/>
                <w:szCs w:val="20"/>
              </w:rPr>
              <w:t>trên</w:t>
            </w:r>
            <w:proofErr w:type="spellEnd"/>
            <w:r w:rsidRPr="00327164">
              <w:rPr>
                <w:rFonts w:ascii="Arial" w:eastAsia="Times New Roman" w:hAnsi="Arial" w:cs="Arial"/>
                <w:color w:val="222222"/>
                <w:sz w:val="20"/>
                <w:szCs w:val="20"/>
              </w:rPr>
              <w:t>;</w:t>
            </w:r>
            <w:r w:rsidRPr="00327164">
              <w:rPr>
                <w:rFonts w:ascii="Arial" w:eastAsia="Times New Roman" w:hAnsi="Arial" w:cs="Arial"/>
                <w:color w:val="222222"/>
                <w:sz w:val="20"/>
                <w:szCs w:val="20"/>
              </w:rPr>
              <w:br/>
              <w:t xml:space="preserve">- </w:t>
            </w:r>
            <w:proofErr w:type="spellStart"/>
            <w:r w:rsidRPr="00327164">
              <w:rPr>
                <w:rFonts w:ascii="Arial" w:eastAsia="Times New Roman" w:hAnsi="Arial" w:cs="Arial"/>
                <w:color w:val="222222"/>
                <w:sz w:val="20"/>
                <w:szCs w:val="20"/>
              </w:rPr>
              <w:t>Phó</w:t>
            </w:r>
            <w:proofErr w:type="spellEnd"/>
            <w:r w:rsidRPr="00327164">
              <w:rPr>
                <w:rFonts w:ascii="Arial" w:eastAsia="Times New Roman" w:hAnsi="Arial" w:cs="Arial"/>
                <w:color w:val="222222"/>
                <w:sz w:val="20"/>
                <w:szCs w:val="20"/>
              </w:rPr>
              <w:t xml:space="preserve"> </w:t>
            </w:r>
            <w:proofErr w:type="spellStart"/>
            <w:r w:rsidRPr="00327164">
              <w:rPr>
                <w:rFonts w:ascii="Arial" w:eastAsia="Times New Roman" w:hAnsi="Arial" w:cs="Arial"/>
                <w:color w:val="222222"/>
                <w:sz w:val="20"/>
                <w:szCs w:val="20"/>
              </w:rPr>
              <w:t>TCTr</w:t>
            </w:r>
            <w:proofErr w:type="spellEnd"/>
            <w:r w:rsidRPr="00327164">
              <w:rPr>
                <w:rFonts w:ascii="Arial" w:eastAsia="Times New Roman" w:hAnsi="Arial" w:cs="Arial"/>
                <w:color w:val="222222"/>
                <w:sz w:val="20"/>
                <w:szCs w:val="20"/>
              </w:rPr>
              <w:t xml:space="preserve"> Cao Anh </w:t>
            </w:r>
            <w:proofErr w:type="spellStart"/>
            <w:r w:rsidRPr="00327164">
              <w:rPr>
                <w:rFonts w:ascii="Arial" w:eastAsia="Times New Roman" w:hAnsi="Arial" w:cs="Arial"/>
                <w:color w:val="222222"/>
                <w:sz w:val="20"/>
                <w:szCs w:val="20"/>
              </w:rPr>
              <w:t>Tuấn</w:t>
            </w:r>
            <w:proofErr w:type="spellEnd"/>
            <w:r w:rsidRPr="00327164">
              <w:rPr>
                <w:rFonts w:ascii="Arial" w:eastAsia="Times New Roman" w:hAnsi="Arial" w:cs="Arial"/>
                <w:color w:val="222222"/>
                <w:sz w:val="20"/>
                <w:szCs w:val="20"/>
              </w:rPr>
              <w:t xml:space="preserve"> (</w:t>
            </w:r>
            <w:proofErr w:type="spellStart"/>
            <w:r w:rsidRPr="00327164">
              <w:rPr>
                <w:rFonts w:ascii="Arial" w:eastAsia="Times New Roman" w:hAnsi="Arial" w:cs="Arial"/>
                <w:color w:val="222222"/>
                <w:sz w:val="20"/>
                <w:szCs w:val="20"/>
              </w:rPr>
              <w:t>để</w:t>
            </w:r>
            <w:proofErr w:type="spellEnd"/>
            <w:r w:rsidRPr="00327164">
              <w:rPr>
                <w:rFonts w:ascii="Arial" w:eastAsia="Times New Roman" w:hAnsi="Arial" w:cs="Arial"/>
                <w:color w:val="222222"/>
                <w:sz w:val="20"/>
                <w:szCs w:val="20"/>
              </w:rPr>
              <w:t xml:space="preserve"> </w:t>
            </w:r>
            <w:proofErr w:type="spellStart"/>
            <w:r w:rsidRPr="00327164">
              <w:rPr>
                <w:rFonts w:ascii="Arial" w:eastAsia="Times New Roman" w:hAnsi="Arial" w:cs="Arial"/>
                <w:color w:val="222222"/>
                <w:sz w:val="20"/>
                <w:szCs w:val="20"/>
              </w:rPr>
              <w:t>báo</w:t>
            </w:r>
            <w:proofErr w:type="spellEnd"/>
            <w:r w:rsidRPr="00327164">
              <w:rPr>
                <w:rFonts w:ascii="Arial" w:eastAsia="Times New Roman" w:hAnsi="Arial" w:cs="Arial"/>
                <w:color w:val="222222"/>
                <w:sz w:val="20"/>
                <w:szCs w:val="20"/>
              </w:rPr>
              <w:t xml:space="preserve"> </w:t>
            </w:r>
            <w:proofErr w:type="spellStart"/>
            <w:r w:rsidRPr="00327164">
              <w:rPr>
                <w:rFonts w:ascii="Arial" w:eastAsia="Times New Roman" w:hAnsi="Arial" w:cs="Arial"/>
                <w:color w:val="222222"/>
                <w:sz w:val="20"/>
                <w:szCs w:val="20"/>
              </w:rPr>
              <w:t>cáo</w:t>
            </w:r>
            <w:proofErr w:type="spellEnd"/>
            <w:r w:rsidRPr="00327164">
              <w:rPr>
                <w:rFonts w:ascii="Arial" w:eastAsia="Times New Roman" w:hAnsi="Arial" w:cs="Arial"/>
                <w:color w:val="222222"/>
                <w:sz w:val="20"/>
                <w:szCs w:val="20"/>
              </w:rPr>
              <w:t>);</w:t>
            </w:r>
            <w:r w:rsidRPr="00327164">
              <w:rPr>
                <w:rFonts w:ascii="Arial" w:eastAsia="Times New Roman" w:hAnsi="Arial" w:cs="Arial"/>
                <w:color w:val="222222"/>
                <w:sz w:val="20"/>
                <w:szCs w:val="20"/>
              </w:rPr>
              <w:br/>
              <w:t xml:space="preserve">- </w:t>
            </w:r>
            <w:proofErr w:type="spellStart"/>
            <w:r w:rsidRPr="00327164">
              <w:rPr>
                <w:rFonts w:ascii="Arial" w:eastAsia="Times New Roman" w:hAnsi="Arial" w:cs="Arial"/>
                <w:color w:val="222222"/>
                <w:sz w:val="20"/>
                <w:szCs w:val="20"/>
              </w:rPr>
              <w:t>Vụ</w:t>
            </w:r>
            <w:proofErr w:type="spellEnd"/>
            <w:r w:rsidRPr="00327164">
              <w:rPr>
                <w:rFonts w:ascii="Arial" w:eastAsia="Times New Roman" w:hAnsi="Arial" w:cs="Arial"/>
                <w:color w:val="222222"/>
                <w:sz w:val="20"/>
                <w:szCs w:val="20"/>
              </w:rPr>
              <w:t xml:space="preserve"> PC, KK - TCT;</w:t>
            </w:r>
            <w:r w:rsidRPr="00327164">
              <w:rPr>
                <w:rFonts w:ascii="Arial" w:eastAsia="Times New Roman" w:hAnsi="Arial" w:cs="Arial"/>
                <w:color w:val="222222"/>
                <w:sz w:val="20"/>
                <w:szCs w:val="20"/>
              </w:rPr>
              <w:br/>
            </w:r>
            <w:r w:rsidRPr="00327164">
              <w:rPr>
                <w:rFonts w:ascii="Arial" w:eastAsia="Times New Roman" w:hAnsi="Arial" w:cs="Arial"/>
                <w:color w:val="222222"/>
                <w:sz w:val="20"/>
                <w:szCs w:val="20"/>
              </w:rPr>
              <w:lastRenderedPageBreak/>
              <w:t>- Website - TCT;</w:t>
            </w:r>
            <w:r w:rsidRPr="00327164">
              <w:rPr>
                <w:rFonts w:ascii="Arial" w:eastAsia="Times New Roman" w:hAnsi="Arial" w:cs="Arial"/>
                <w:color w:val="222222"/>
                <w:sz w:val="20"/>
                <w:szCs w:val="20"/>
              </w:rPr>
              <w:br/>
              <w:t xml:space="preserve">- </w:t>
            </w:r>
            <w:proofErr w:type="spellStart"/>
            <w:r w:rsidRPr="00327164">
              <w:rPr>
                <w:rFonts w:ascii="Arial" w:eastAsia="Times New Roman" w:hAnsi="Arial" w:cs="Arial"/>
                <w:color w:val="222222"/>
                <w:sz w:val="20"/>
                <w:szCs w:val="20"/>
              </w:rPr>
              <w:t>Lưu</w:t>
            </w:r>
            <w:proofErr w:type="spellEnd"/>
            <w:r w:rsidRPr="00327164">
              <w:rPr>
                <w:rFonts w:ascii="Arial" w:eastAsia="Times New Roman" w:hAnsi="Arial" w:cs="Arial"/>
                <w:color w:val="222222"/>
                <w:sz w:val="20"/>
                <w:szCs w:val="20"/>
              </w:rPr>
              <w:t>: VT, CS (3).</w:t>
            </w:r>
          </w:p>
        </w:tc>
        <w:tc>
          <w:tcPr>
            <w:tcW w:w="4425" w:type="dxa"/>
            <w:tcBorders>
              <w:top w:val="outset" w:sz="6" w:space="0" w:color="auto"/>
              <w:left w:val="outset" w:sz="6" w:space="0" w:color="auto"/>
              <w:bottom w:val="outset" w:sz="6" w:space="0" w:color="auto"/>
              <w:right w:val="outset" w:sz="6" w:space="0" w:color="auto"/>
            </w:tcBorders>
            <w:tcMar>
              <w:top w:w="0" w:type="dxa"/>
              <w:left w:w="108" w:type="dxa"/>
              <w:bottom w:w="0" w:type="dxa"/>
              <w:right w:w="108" w:type="dxa"/>
            </w:tcMar>
            <w:hideMark/>
          </w:tcPr>
          <w:p w:rsidR="00327164" w:rsidRPr="00327164" w:rsidRDefault="00327164" w:rsidP="00327164">
            <w:pPr>
              <w:spacing w:before="120" w:after="0" w:line="330" w:lineRule="atLeast"/>
              <w:jc w:val="center"/>
              <w:rPr>
                <w:rFonts w:ascii="Arial" w:eastAsia="Times New Roman" w:hAnsi="Arial" w:cs="Arial"/>
                <w:color w:val="222222"/>
                <w:sz w:val="20"/>
                <w:szCs w:val="20"/>
              </w:rPr>
            </w:pPr>
            <w:r w:rsidRPr="00327164">
              <w:rPr>
                <w:rFonts w:ascii="Arial" w:eastAsia="Times New Roman" w:hAnsi="Arial" w:cs="Arial"/>
                <w:b/>
                <w:bCs/>
                <w:color w:val="222222"/>
                <w:sz w:val="20"/>
                <w:szCs w:val="20"/>
              </w:rPr>
              <w:lastRenderedPageBreak/>
              <w:t>TL. TỔNG CỤC TRƯỞNG</w:t>
            </w:r>
            <w:r w:rsidRPr="00327164">
              <w:rPr>
                <w:rFonts w:ascii="Arial" w:eastAsia="Times New Roman" w:hAnsi="Arial" w:cs="Arial"/>
                <w:b/>
                <w:bCs/>
                <w:color w:val="222222"/>
                <w:sz w:val="20"/>
                <w:szCs w:val="20"/>
              </w:rPr>
              <w:br/>
              <w:t>VỤ TRƯỞNG VỤ CHÍNH SÁCH</w:t>
            </w:r>
            <w:r w:rsidRPr="00327164">
              <w:rPr>
                <w:rFonts w:ascii="Arial" w:eastAsia="Times New Roman" w:hAnsi="Arial" w:cs="Arial"/>
                <w:color w:val="222222"/>
                <w:sz w:val="20"/>
                <w:szCs w:val="20"/>
              </w:rPr>
              <w:br/>
            </w:r>
            <w:r w:rsidRPr="00327164">
              <w:rPr>
                <w:rFonts w:ascii="Arial" w:eastAsia="Times New Roman" w:hAnsi="Arial" w:cs="Arial"/>
                <w:color w:val="222222"/>
                <w:sz w:val="20"/>
                <w:szCs w:val="20"/>
              </w:rPr>
              <w:br/>
            </w:r>
            <w:r w:rsidRPr="00327164">
              <w:rPr>
                <w:rFonts w:ascii="Arial" w:eastAsia="Times New Roman" w:hAnsi="Arial" w:cs="Arial"/>
                <w:color w:val="222222"/>
                <w:sz w:val="20"/>
                <w:szCs w:val="20"/>
              </w:rPr>
              <w:br/>
            </w:r>
            <w:r w:rsidRPr="00327164">
              <w:rPr>
                <w:rFonts w:ascii="Arial" w:eastAsia="Times New Roman" w:hAnsi="Arial" w:cs="Arial"/>
                <w:color w:val="222222"/>
                <w:sz w:val="20"/>
                <w:szCs w:val="20"/>
              </w:rPr>
              <w:br/>
            </w:r>
            <w:r w:rsidRPr="00327164">
              <w:rPr>
                <w:rFonts w:ascii="Arial" w:eastAsia="Times New Roman" w:hAnsi="Arial" w:cs="Arial"/>
                <w:color w:val="222222"/>
                <w:sz w:val="20"/>
                <w:szCs w:val="20"/>
              </w:rPr>
              <w:lastRenderedPageBreak/>
              <w:br/>
            </w:r>
            <w:proofErr w:type="spellStart"/>
            <w:r w:rsidRPr="00327164">
              <w:rPr>
                <w:rFonts w:ascii="Arial" w:eastAsia="Times New Roman" w:hAnsi="Arial" w:cs="Arial"/>
                <w:b/>
                <w:bCs/>
                <w:color w:val="222222"/>
                <w:sz w:val="20"/>
                <w:szCs w:val="20"/>
              </w:rPr>
              <w:t>Lưu</w:t>
            </w:r>
            <w:proofErr w:type="spellEnd"/>
            <w:r w:rsidRPr="00327164">
              <w:rPr>
                <w:rFonts w:ascii="Arial" w:eastAsia="Times New Roman" w:hAnsi="Arial" w:cs="Arial"/>
                <w:b/>
                <w:bCs/>
                <w:color w:val="222222"/>
                <w:sz w:val="20"/>
                <w:szCs w:val="20"/>
              </w:rPr>
              <w:t xml:space="preserve"> </w:t>
            </w:r>
            <w:proofErr w:type="spellStart"/>
            <w:r w:rsidRPr="00327164">
              <w:rPr>
                <w:rFonts w:ascii="Arial" w:eastAsia="Times New Roman" w:hAnsi="Arial" w:cs="Arial"/>
                <w:b/>
                <w:bCs/>
                <w:color w:val="222222"/>
                <w:sz w:val="20"/>
                <w:szCs w:val="20"/>
              </w:rPr>
              <w:t>Đức</w:t>
            </w:r>
            <w:proofErr w:type="spellEnd"/>
            <w:r w:rsidRPr="00327164">
              <w:rPr>
                <w:rFonts w:ascii="Arial" w:eastAsia="Times New Roman" w:hAnsi="Arial" w:cs="Arial"/>
                <w:b/>
                <w:bCs/>
                <w:color w:val="222222"/>
                <w:sz w:val="20"/>
                <w:szCs w:val="20"/>
              </w:rPr>
              <w:t xml:space="preserve"> Huy</w:t>
            </w:r>
          </w:p>
        </w:tc>
      </w:tr>
    </w:tbl>
    <w:p w:rsidR="007F776D" w:rsidRDefault="00327164"/>
    <w:sectPr w:rsidR="007F77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rial!important">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7164"/>
    <w:rsid w:val="00327164"/>
    <w:rsid w:val="00A25C1A"/>
    <w:rsid w:val="00E91F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429ABA-A1BD-46C6-8B01-FA5F0C19E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27164"/>
    <w:rPr>
      <w:strike w:val="0"/>
      <w:dstrike w:val="0"/>
      <w:color w:val="222222"/>
      <w:u w:val="none"/>
      <w:effect w:val="none"/>
    </w:rPr>
  </w:style>
  <w:style w:type="character" w:styleId="Emphasis">
    <w:name w:val="Emphasis"/>
    <w:basedOn w:val="DefaultParagraphFont"/>
    <w:uiPriority w:val="20"/>
    <w:qFormat/>
    <w:rsid w:val="00327164"/>
    <w:rPr>
      <w:i/>
      <w:iCs/>
    </w:rPr>
  </w:style>
  <w:style w:type="character" w:styleId="Strong">
    <w:name w:val="Strong"/>
    <w:basedOn w:val="DefaultParagraphFont"/>
    <w:uiPriority w:val="22"/>
    <w:qFormat/>
    <w:rsid w:val="00327164"/>
    <w:rPr>
      <w:b/>
      <w:bCs/>
    </w:rPr>
  </w:style>
  <w:style w:type="paragraph" w:styleId="NormalWeb">
    <w:name w:val="Normal (Web)"/>
    <w:basedOn w:val="Normal"/>
    <w:uiPriority w:val="99"/>
    <w:semiHidden/>
    <w:unhideWhenUsed/>
    <w:rsid w:val="00327164"/>
    <w:pPr>
      <w:spacing w:after="0" w:line="330" w:lineRule="atLeast"/>
    </w:pPr>
    <w:rPr>
      <w:rFonts w:ascii="Times New Roman" w:eastAsia="Times New Roman" w:hAnsi="Times New Roman" w:cs="Times New Roman"/>
      <w:color w:val="22222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4217290">
      <w:bodyDiv w:val="1"/>
      <w:marLeft w:val="0"/>
      <w:marRight w:val="0"/>
      <w:marTop w:val="0"/>
      <w:marBottom w:val="0"/>
      <w:divBdr>
        <w:top w:val="none" w:sz="0" w:space="0" w:color="auto"/>
        <w:left w:val="none" w:sz="0" w:space="0" w:color="auto"/>
        <w:bottom w:val="none" w:sz="0" w:space="0" w:color="auto"/>
        <w:right w:val="none" w:sz="0" w:space="0" w:color="auto"/>
      </w:divBdr>
      <w:divsChild>
        <w:div w:id="935289386">
          <w:marLeft w:val="0"/>
          <w:marRight w:val="0"/>
          <w:marTop w:val="0"/>
          <w:marBottom w:val="0"/>
          <w:divBdr>
            <w:top w:val="none" w:sz="0" w:space="0" w:color="auto"/>
            <w:left w:val="none" w:sz="0" w:space="0" w:color="auto"/>
            <w:bottom w:val="none" w:sz="0" w:space="0" w:color="auto"/>
            <w:right w:val="none" w:sz="0" w:space="0" w:color="auto"/>
          </w:divBdr>
          <w:divsChild>
            <w:div w:id="1300458411">
              <w:marLeft w:val="0"/>
              <w:marRight w:val="0"/>
              <w:marTop w:val="100"/>
              <w:marBottom w:val="100"/>
              <w:divBdr>
                <w:top w:val="none" w:sz="0" w:space="0" w:color="auto"/>
                <w:left w:val="none" w:sz="0" w:space="0" w:color="auto"/>
                <w:bottom w:val="none" w:sz="0" w:space="0" w:color="auto"/>
                <w:right w:val="none" w:sz="0" w:space="0" w:color="auto"/>
              </w:divBdr>
              <w:divsChild>
                <w:div w:id="864562565">
                  <w:marLeft w:val="0"/>
                  <w:marRight w:val="0"/>
                  <w:marTop w:val="0"/>
                  <w:marBottom w:val="0"/>
                  <w:divBdr>
                    <w:top w:val="none" w:sz="0" w:space="0" w:color="auto"/>
                    <w:left w:val="none" w:sz="0" w:space="0" w:color="auto"/>
                    <w:bottom w:val="none" w:sz="0" w:space="0" w:color="auto"/>
                    <w:right w:val="none" w:sz="0" w:space="0" w:color="auto"/>
                  </w:divBdr>
                  <w:divsChild>
                    <w:div w:id="308168610">
                      <w:marLeft w:val="0"/>
                      <w:marRight w:val="0"/>
                      <w:marTop w:val="0"/>
                      <w:marBottom w:val="0"/>
                      <w:divBdr>
                        <w:top w:val="none" w:sz="0" w:space="0" w:color="auto"/>
                        <w:left w:val="none" w:sz="0" w:space="0" w:color="auto"/>
                        <w:bottom w:val="none" w:sz="0" w:space="0" w:color="auto"/>
                        <w:right w:val="none" w:sz="0" w:space="0" w:color="auto"/>
                      </w:divBdr>
                      <w:divsChild>
                        <w:div w:id="2028017579">
                          <w:marLeft w:val="0"/>
                          <w:marRight w:val="0"/>
                          <w:marTop w:val="0"/>
                          <w:marBottom w:val="0"/>
                          <w:divBdr>
                            <w:top w:val="none" w:sz="0" w:space="0" w:color="auto"/>
                            <w:left w:val="none" w:sz="0" w:space="0" w:color="auto"/>
                            <w:bottom w:val="none" w:sz="0" w:space="0" w:color="auto"/>
                            <w:right w:val="none" w:sz="0" w:space="0" w:color="auto"/>
                          </w:divBdr>
                          <w:divsChild>
                            <w:div w:id="658075222">
                              <w:marLeft w:val="0"/>
                              <w:marRight w:val="0"/>
                              <w:marTop w:val="0"/>
                              <w:marBottom w:val="0"/>
                              <w:divBdr>
                                <w:top w:val="none" w:sz="0" w:space="0" w:color="auto"/>
                                <w:left w:val="none" w:sz="0" w:space="0" w:color="auto"/>
                                <w:bottom w:val="none" w:sz="0" w:space="0" w:color="auto"/>
                                <w:right w:val="none" w:sz="0" w:space="0" w:color="auto"/>
                              </w:divBdr>
                              <w:divsChild>
                                <w:div w:id="774909576">
                                  <w:marLeft w:val="0"/>
                                  <w:marRight w:val="0"/>
                                  <w:marTop w:val="0"/>
                                  <w:marBottom w:val="0"/>
                                  <w:divBdr>
                                    <w:top w:val="none" w:sz="0" w:space="0" w:color="auto"/>
                                    <w:left w:val="none" w:sz="0" w:space="0" w:color="auto"/>
                                    <w:bottom w:val="none" w:sz="0" w:space="0" w:color="auto"/>
                                    <w:right w:val="none" w:sz="0" w:space="0" w:color="auto"/>
                                  </w:divBdr>
                                  <w:divsChild>
                                    <w:div w:id="612328263">
                                      <w:marLeft w:val="0"/>
                                      <w:marRight w:val="0"/>
                                      <w:marTop w:val="0"/>
                                      <w:marBottom w:val="0"/>
                                      <w:divBdr>
                                        <w:top w:val="none" w:sz="0" w:space="0" w:color="auto"/>
                                        <w:left w:val="none" w:sz="0" w:space="0" w:color="auto"/>
                                        <w:bottom w:val="none" w:sz="0" w:space="0" w:color="auto"/>
                                        <w:right w:val="none" w:sz="0" w:space="0" w:color="auto"/>
                                      </w:divBdr>
                                      <w:divsChild>
                                        <w:div w:id="161185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luatvietnam.vn/thue/thong-tu-219-2013-tt-btc-bo-tai-chinh-84835-d1.html" TargetMode="External"/><Relationship Id="rId10" Type="http://schemas.openxmlformats.org/officeDocument/2006/relationships/customXml" Target="../customXml/item3.xml"/><Relationship Id="rId4" Type="http://schemas.openxmlformats.org/officeDocument/2006/relationships/hyperlink" Target="https://luatvietnam.vn/thue/thong-tu-219-2013-tt-btc-bo-tai-chinh-84835-d1.html" TargetMode="Externa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F96BDC74-9C7D-4230-AAB8-03EB951229F1}"/>
</file>

<file path=customXml/itemProps2.xml><?xml version="1.0" encoding="utf-8"?>
<ds:datastoreItem xmlns:ds="http://schemas.openxmlformats.org/officeDocument/2006/customXml" ds:itemID="{960243C2-4531-4A65-A7CF-B352BD45CF69}"/>
</file>

<file path=customXml/itemProps3.xml><?xml version="1.0" encoding="utf-8"?>
<ds:datastoreItem xmlns:ds="http://schemas.openxmlformats.org/officeDocument/2006/customXml" ds:itemID="{F985A843-DDC5-4C9A-B101-D13F9DA8EE3D}"/>
</file>

<file path=docProps/app.xml><?xml version="1.0" encoding="utf-8"?>
<Properties xmlns="http://schemas.openxmlformats.org/officeDocument/2006/extended-properties" xmlns:vt="http://schemas.openxmlformats.org/officeDocument/2006/docPropsVTypes">
  <Template>Normal.dotm</Template>
  <TotalTime>1</TotalTime>
  <Pages>5</Pages>
  <Words>1636</Words>
  <Characters>9327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10942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Thi Vien</dc:creator>
  <cp:keywords/>
  <dc:description/>
  <cp:lastModifiedBy>Dinh, Thi Vien</cp:lastModifiedBy>
  <cp:revision>1</cp:revision>
  <dcterms:created xsi:type="dcterms:W3CDTF">2018-12-10T18:48:00Z</dcterms:created>
  <dcterms:modified xsi:type="dcterms:W3CDTF">2018-12-10T18:49:00Z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