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227" w:type="dxa"/>
        </w:tblCellMar>
        <w:tblLook w:val="04A0" w:firstRow="1" w:lastRow="0" w:firstColumn="1" w:lastColumn="0" w:noHBand="0" w:noVBand="1"/>
      </w:tblPr>
      <w:tblGrid>
        <w:gridCol w:w="846"/>
        <w:gridCol w:w="6521"/>
        <w:gridCol w:w="45"/>
      </w:tblGrid>
      <w:tr w:rsidR="00412A69" w14:paraId="42C22B2A" w14:textId="77777777" w:rsidTr="00434362">
        <w:trPr>
          <w:gridAfter w:val="1"/>
          <w:wAfter w:w="45" w:type="dxa"/>
        </w:trPr>
        <w:tc>
          <w:tcPr>
            <w:tcW w:w="846" w:type="dxa"/>
          </w:tcPr>
          <w:p w14:paraId="16CE8A1A" w14:textId="006D3320" w:rsidR="00412A69" w:rsidRPr="00201501" w:rsidRDefault="00473F41" w:rsidP="00764AF5">
            <w:pPr>
              <w:rPr>
                <w:b/>
                <w:sz w:val="20"/>
              </w:rPr>
            </w:pPr>
            <w:bookmarkStart w:id="0" w:name="IDPrivacyRow" w:colFirst="1" w:colLast="1"/>
            <w:r>
              <w:rPr>
                <w:b/>
                <w:sz w:val="20"/>
              </w:rPr>
              <w:t xml:space="preserve">             </w:t>
            </w:r>
          </w:p>
        </w:tc>
        <w:tc>
          <w:tcPr>
            <w:tcW w:w="6521" w:type="dxa"/>
          </w:tcPr>
          <w:p w14:paraId="0C94C7D0" w14:textId="77777777" w:rsidR="00412A69" w:rsidRPr="00141361" w:rsidRDefault="00141361" w:rsidP="00764AF5">
            <w:pPr>
              <w:rPr>
                <w:b/>
                <w:sz w:val="20"/>
              </w:rPr>
            </w:pPr>
            <w:r w:rsidRPr="00141361">
              <w:rPr>
                <w:b/>
                <w:sz w:val="20"/>
              </w:rPr>
              <w:t>Private and confidential</w:t>
            </w:r>
          </w:p>
        </w:tc>
      </w:tr>
      <w:tr w:rsidR="00764AF5" w14:paraId="248690D7" w14:textId="77777777" w:rsidTr="000E3DD4">
        <w:tc>
          <w:tcPr>
            <w:tcW w:w="846" w:type="dxa"/>
          </w:tcPr>
          <w:p w14:paraId="2DFEB15E" w14:textId="77777777" w:rsidR="00764AF5" w:rsidRPr="00201501" w:rsidRDefault="00764AF5" w:rsidP="00764AF5">
            <w:pPr>
              <w:rPr>
                <w:b/>
                <w:sz w:val="20"/>
              </w:rPr>
            </w:pPr>
            <w:bookmarkStart w:id="1" w:name="To" w:colFirst="1" w:colLast="1"/>
            <w:bookmarkEnd w:id="0"/>
            <w:r w:rsidRPr="00201501">
              <w:rPr>
                <w:b/>
                <w:sz w:val="20"/>
              </w:rPr>
              <w:t>To</w:t>
            </w:r>
          </w:p>
        </w:tc>
        <w:tc>
          <w:tcPr>
            <w:tcW w:w="6521" w:type="dxa"/>
            <w:gridSpan w:val="2"/>
          </w:tcPr>
          <w:p w14:paraId="1EE72516" w14:textId="7A9DF711" w:rsidR="00764AF5" w:rsidRPr="00201501" w:rsidRDefault="00EE4681" w:rsidP="00764AF5">
            <w:pPr>
              <w:rPr>
                <w:b/>
                <w:sz w:val="20"/>
              </w:rPr>
            </w:pPr>
            <w:r>
              <w:rPr>
                <w:b/>
                <w:sz w:val="20"/>
              </w:rPr>
              <w:t>ABC Co.</w:t>
            </w:r>
          </w:p>
        </w:tc>
      </w:tr>
      <w:tr w:rsidR="00764AF5" w14:paraId="43C1D813" w14:textId="77777777" w:rsidTr="000E3DD4">
        <w:tc>
          <w:tcPr>
            <w:tcW w:w="846" w:type="dxa"/>
          </w:tcPr>
          <w:p w14:paraId="596F4565" w14:textId="77777777" w:rsidR="00764AF5" w:rsidRPr="00201501" w:rsidRDefault="00764AF5" w:rsidP="00764AF5">
            <w:pPr>
              <w:rPr>
                <w:b/>
                <w:sz w:val="20"/>
              </w:rPr>
            </w:pPr>
            <w:bookmarkStart w:id="2" w:name="FromName" w:colFirst="1" w:colLast="1"/>
            <w:bookmarkEnd w:id="1"/>
            <w:r w:rsidRPr="00201501">
              <w:rPr>
                <w:b/>
                <w:sz w:val="20"/>
              </w:rPr>
              <w:t>From</w:t>
            </w:r>
          </w:p>
        </w:tc>
        <w:tc>
          <w:tcPr>
            <w:tcW w:w="6521" w:type="dxa"/>
            <w:gridSpan w:val="2"/>
          </w:tcPr>
          <w:p w14:paraId="1CC623DD" w14:textId="77777777" w:rsidR="00141361" w:rsidRDefault="00141361" w:rsidP="00764AF5">
            <w:pPr>
              <w:rPr>
                <w:b/>
                <w:sz w:val="20"/>
              </w:rPr>
            </w:pPr>
            <w:r>
              <w:rPr>
                <w:b/>
                <w:sz w:val="20"/>
              </w:rPr>
              <w:t>Nguyen Huong Giang</w:t>
            </w:r>
          </w:p>
          <w:p w14:paraId="785A8589" w14:textId="77777777" w:rsidR="00764AF5" w:rsidRPr="00201501" w:rsidRDefault="00141361" w:rsidP="00764AF5">
            <w:pPr>
              <w:rPr>
                <w:b/>
                <w:sz w:val="20"/>
              </w:rPr>
            </w:pPr>
            <w:r>
              <w:rPr>
                <w:b/>
                <w:sz w:val="20"/>
              </w:rPr>
              <w:t>Director, KPMG Tax and Advisory Limited</w:t>
            </w:r>
          </w:p>
        </w:tc>
      </w:tr>
      <w:tr w:rsidR="00764AF5" w14:paraId="6266A812" w14:textId="77777777" w:rsidTr="000E3DD4">
        <w:trPr>
          <w:trHeight w:hRule="exact" w:val="20"/>
        </w:trPr>
        <w:tc>
          <w:tcPr>
            <w:tcW w:w="846" w:type="dxa"/>
          </w:tcPr>
          <w:p w14:paraId="7E8B1BC1" w14:textId="522F1899" w:rsidR="00764AF5" w:rsidRPr="00201501" w:rsidRDefault="00CF6426" w:rsidP="00764AF5">
            <w:pPr>
              <w:rPr>
                <w:b/>
                <w:sz w:val="20"/>
              </w:rPr>
            </w:pPr>
            <w:bookmarkStart w:id="3" w:name="cc" w:colFirst="1" w:colLast="1"/>
            <w:bookmarkEnd w:id="2"/>
            <w:r w:rsidRPr="00201501">
              <w:rPr>
                <w:b/>
                <w:sz w:val="20"/>
              </w:rPr>
              <w:t>C</w:t>
            </w:r>
            <w:r w:rsidR="00764AF5" w:rsidRPr="00201501">
              <w:rPr>
                <w:b/>
                <w:sz w:val="20"/>
              </w:rPr>
              <w:t>c</w:t>
            </w:r>
          </w:p>
        </w:tc>
        <w:tc>
          <w:tcPr>
            <w:tcW w:w="6521" w:type="dxa"/>
            <w:gridSpan w:val="2"/>
          </w:tcPr>
          <w:p w14:paraId="39B4A690" w14:textId="77777777" w:rsidR="00764AF5" w:rsidRPr="00201501" w:rsidRDefault="00764AF5" w:rsidP="00764AF5">
            <w:pPr>
              <w:rPr>
                <w:b/>
                <w:sz w:val="20"/>
              </w:rPr>
            </w:pPr>
          </w:p>
        </w:tc>
      </w:tr>
      <w:bookmarkEnd w:id="3"/>
      <w:tr w:rsidR="00764AF5" w14:paraId="796E6A04" w14:textId="77777777" w:rsidTr="000E3DD4">
        <w:tc>
          <w:tcPr>
            <w:tcW w:w="846" w:type="dxa"/>
          </w:tcPr>
          <w:p w14:paraId="174A9880" w14:textId="77777777" w:rsidR="00764AF5" w:rsidRPr="00201501" w:rsidRDefault="00764AF5" w:rsidP="00764AF5">
            <w:pPr>
              <w:rPr>
                <w:sz w:val="20"/>
              </w:rPr>
            </w:pPr>
            <w:r w:rsidRPr="00201501">
              <w:rPr>
                <w:sz w:val="20"/>
              </w:rPr>
              <w:t>Date</w:t>
            </w:r>
          </w:p>
        </w:tc>
        <w:tc>
          <w:tcPr>
            <w:tcW w:w="6521" w:type="dxa"/>
            <w:gridSpan w:val="2"/>
          </w:tcPr>
          <w:p w14:paraId="23C937CD" w14:textId="74AA837B" w:rsidR="00764AF5" w:rsidRPr="00201501" w:rsidRDefault="004E63CC" w:rsidP="00AA2FEF">
            <w:pPr>
              <w:pStyle w:val="zDocDate"/>
              <w:rPr>
                <w:sz w:val="20"/>
              </w:rPr>
            </w:pPr>
            <w:r>
              <w:rPr>
                <w:sz w:val="20"/>
              </w:rPr>
              <w:fldChar w:fldCharType="begin"/>
            </w:r>
            <w:r>
              <w:rPr>
                <w:sz w:val="20"/>
              </w:rPr>
              <w:instrText xml:space="preserve"> DATE \@ "d MMMM yyyy" </w:instrText>
            </w:r>
            <w:r>
              <w:rPr>
                <w:sz w:val="20"/>
              </w:rPr>
              <w:fldChar w:fldCharType="separate"/>
            </w:r>
            <w:r w:rsidR="00EE4681">
              <w:rPr>
                <w:noProof/>
                <w:sz w:val="20"/>
              </w:rPr>
              <w:t>5 January 2023</w:t>
            </w:r>
            <w:r>
              <w:rPr>
                <w:sz w:val="20"/>
              </w:rPr>
              <w:fldChar w:fldCharType="end"/>
            </w:r>
          </w:p>
        </w:tc>
      </w:tr>
      <w:tr w:rsidR="00764AF5" w14:paraId="3B47CE88" w14:textId="77777777" w:rsidTr="000E3DD4">
        <w:tc>
          <w:tcPr>
            <w:tcW w:w="846" w:type="dxa"/>
          </w:tcPr>
          <w:p w14:paraId="1BE624A6" w14:textId="77777777" w:rsidR="00764AF5" w:rsidRPr="00201501" w:rsidRDefault="00764AF5" w:rsidP="00764AF5">
            <w:pPr>
              <w:rPr>
                <w:sz w:val="20"/>
              </w:rPr>
            </w:pPr>
            <w:r w:rsidRPr="00201501">
              <w:rPr>
                <w:sz w:val="20"/>
              </w:rPr>
              <w:t>Ref</w:t>
            </w:r>
          </w:p>
        </w:tc>
        <w:tc>
          <w:tcPr>
            <w:tcW w:w="6521" w:type="dxa"/>
            <w:gridSpan w:val="2"/>
          </w:tcPr>
          <w:p w14:paraId="6718BE42" w14:textId="2B721A5E" w:rsidR="00764AF5" w:rsidRPr="00201501" w:rsidRDefault="00AA2FEF" w:rsidP="00764AF5">
            <w:pPr>
              <w:rPr>
                <w:sz w:val="20"/>
              </w:rPr>
            </w:pPr>
            <w:r w:rsidRPr="00201501">
              <w:rPr>
                <w:sz w:val="20"/>
              </w:rPr>
              <w:fldChar w:fldCharType="begin"/>
            </w:r>
            <w:r w:rsidRPr="00201501">
              <w:rPr>
                <w:sz w:val="20"/>
              </w:rPr>
              <w:instrText xml:space="preserve"> if </w:instrText>
            </w:r>
            <w:r w:rsidRPr="00201501">
              <w:rPr>
                <w:sz w:val="20"/>
              </w:rPr>
              <w:fldChar w:fldCharType="begin"/>
            </w:r>
            <w:r w:rsidRPr="00201501">
              <w:rPr>
                <w:sz w:val="20"/>
              </w:rPr>
              <w:instrText xml:space="preserve"> DocProperty "KISOurRef" </w:instrText>
            </w:r>
            <w:r w:rsidRPr="00201501">
              <w:rPr>
                <w:sz w:val="20"/>
              </w:rPr>
              <w:fldChar w:fldCharType="end"/>
            </w:r>
            <w:r w:rsidRPr="00201501">
              <w:rPr>
                <w:sz w:val="20"/>
              </w:rPr>
              <w:instrText xml:space="preserve"> &lt;&gt; "" </w:instrText>
            </w:r>
            <w:r w:rsidRPr="00201501">
              <w:rPr>
                <w:sz w:val="20"/>
              </w:rPr>
              <w:fldChar w:fldCharType="begin"/>
            </w:r>
            <w:r w:rsidRPr="00201501">
              <w:rPr>
                <w:sz w:val="20"/>
              </w:rPr>
              <w:instrText xml:space="preserve"> DocProperty "KISOurRef" </w:instrText>
            </w:r>
            <w:r w:rsidRPr="00201501">
              <w:rPr>
                <w:sz w:val="20"/>
              </w:rPr>
              <w:fldChar w:fldCharType="separate"/>
            </w:r>
            <w:r w:rsidR="00412A69" w:rsidRPr="00201501">
              <w:rPr>
                <w:sz w:val="20"/>
              </w:rPr>
              <w:instrText>(Our ref)</w:instrText>
            </w:r>
            <w:r w:rsidRPr="00201501">
              <w:rPr>
                <w:sz w:val="20"/>
              </w:rPr>
              <w:fldChar w:fldCharType="end"/>
            </w:r>
            <w:r w:rsidRPr="00201501">
              <w:rPr>
                <w:sz w:val="20"/>
              </w:rPr>
              <w:instrText xml:space="preserve"> </w:instrText>
            </w:r>
            <w:r w:rsidRPr="00201501">
              <w:rPr>
                <w:sz w:val="20"/>
              </w:rPr>
              <w:fldChar w:fldCharType="begin"/>
            </w:r>
            <w:r w:rsidRPr="00201501">
              <w:rPr>
                <w:sz w:val="20"/>
              </w:rPr>
              <w:instrText xml:space="preserve">filename </w:instrText>
            </w:r>
            <w:r w:rsidRPr="00201501">
              <w:rPr>
                <w:sz w:val="20"/>
              </w:rPr>
              <w:fldChar w:fldCharType="separate"/>
            </w:r>
            <w:r w:rsidR="00EE4681">
              <w:rPr>
                <w:noProof/>
                <w:sz w:val="20"/>
              </w:rPr>
              <w:instrText>CIT incentive for expansion project</w:instrText>
            </w:r>
            <w:r w:rsidRPr="00201501">
              <w:rPr>
                <w:sz w:val="20"/>
              </w:rPr>
              <w:fldChar w:fldCharType="end"/>
            </w:r>
            <w:r w:rsidRPr="00201501">
              <w:rPr>
                <w:sz w:val="20"/>
              </w:rPr>
              <w:instrText xml:space="preserve"> </w:instrText>
            </w:r>
            <w:r w:rsidRPr="00201501">
              <w:rPr>
                <w:sz w:val="20"/>
              </w:rPr>
              <w:fldChar w:fldCharType="separate"/>
            </w:r>
            <w:r w:rsidR="00EE4681">
              <w:rPr>
                <w:noProof/>
                <w:sz w:val="20"/>
              </w:rPr>
              <w:t>CIT incentive for expansion project</w:t>
            </w:r>
            <w:r w:rsidRPr="00201501">
              <w:rPr>
                <w:sz w:val="20"/>
              </w:rPr>
              <w:fldChar w:fldCharType="end"/>
            </w:r>
          </w:p>
        </w:tc>
      </w:tr>
      <w:tr w:rsidR="00764AF5" w14:paraId="187323AE" w14:textId="77777777" w:rsidTr="000E3DD4">
        <w:tc>
          <w:tcPr>
            <w:tcW w:w="846" w:type="dxa"/>
          </w:tcPr>
          <w:p w14:paraId="4CCB081B" w14:textId="77777777" w:rsidR="00764AF5" w:rsidRPr="00201501" w:rsidRDefault="00764AF5" w:rsidP="00764AF5">
            <w:pPr>
              <w:rPr>
                <w:sz w:val="20"/>
              </w:rPr>
            </w:pPr>
            <w:bookmarkStart w:id="4" w:name="Subject" w:colFirst="1" w:colLast="1"/>
          </w:p>
        </w:tc>
        <w:tc>
          <w:tcPr>
            <w:tcW w:w="6521" w:type="dxa"/>
            <w:gridSpan w:val="2"/>
          </w:tcPr>
          <w:p w14:paraId="2402BF57" w14:textId="0A6079F8" w:rsidR="00764AF5" w:rsidRPr="00201501" w:rsidRDefault="00141361" w:rsidP="008467F5">
            <w:pPr>
              <w:pStyle w:val="zSubject"/>
              <w:rPr>
                <w:sz w:val="20"/>
              </w:rPr>
            </w:pPr>
            <w:r>
              <w:rPr>
                <w:sz w:val="20"/>
              </w:rPr>
              <w:t>Memo on Corporate Income Tax incentives for expansion investment project</w:t>
            </w:r>
          </w:p>
        </w:tc>
      </w:tr>
    </w:tbl>
    <w:p w14:paraId="52E606DB" w14:textId="77777777" w:rsidR="003228C2" w:rsidRDefault="001020A4" w:rsidP="000E3DD4">
      <w:pPr>
        <w:pStyle w:val="Default"/>
        <w:numPr>
          <w:ilvl w:val="0"/>
          <w:numId w:val="5"/>
        </w:numPr>
        <w:spacing w:before="240" w:after="120"/>
        <w:ind w:left="45" w:hanging="720"/>
        <w:jc w:val="both"/>
        <w:rPr>
          <w:b/>
          <w:color w:val="00338D"/>
          <w:sz w:val="21"/>
          <w:szCs w:val="21"/>
        </w:rPr>
      </w:pPr>
      <w:bookmarkStart w:id="5" w:name="text"/>
      <w:bookmarkEnd w:id="4"/>
      <w:bookmarkEnd w:id="5"/>
      <w:r w:rsidRPr="0028229E">
        <w:rPr>
          <w:b/>
          <w:color w:val="00338D"/>
          <w:sz w:val="21"/>
          <w:szCs w:val="21"/>
        </w:rPr>
        <w:t>Background</w:t>
      </w:r>
    </w:p>
    <w:p w14:paraId="6A1FEEC7" w14:textId="6FE23C04" w:rsidR="00817234" w:rsidRPr="00A71AFD" w:rsidRDefault="00EE4681" w:rsidP="001004EA">
      <w:pPr>
        <w:pStyle w:val="BodyText"/>
        <w:numPr>
          <w:ilvl w:val="0"/>
          <w:numId w:val="42"/>
        </w:numPr>
        <w:ind w:left="405"/>
        <w:jc w:val="both"/>
        <w:rPr>
          <w:rFonts w:eastAsia="Calibri" w:cs="Arial"/>
          <w:sz w:val="20"/>
          <w:lang w:val="en-GB"/>
        </w:rPr>
      </w:pPr>
      <w:r>
        <w:rPr>
          <w:rFonts w:eastAsia="Calibri" w:cs="Arial"/>
          <w:sz w:val="20"/>
          <w:lang w:val="en-GB"/>
        </w:rPr>
        <w:t xml:space="preserve">ABC </w:t>
      </w:r>
      <w:r w:rsidR="00A2154E">
        <w:rPr>
          <w:rFonts w:eastAsia="Calibri" w:cs="Arial"/>
          <w:sz w:val="20"/>
          <w:lang w:val="en-GB"/>
        </w:rPr>
        <w:t>Co., Ltd (</w:t>
      </w:r>
      <w:r w:rsidR="00197303">
        <w:rPr>
          <w:rFonts w:eastAsia="Calibri" w:cs="Arial"/>
          <w:sz w:val="20"/>
          <w:lang w:val="en-GB"/>
        </w:rPr>
        <w:t>“</w:t>
      </w:r>
      <w:r w:rsidR="00A2154E" w:rsidRPr="00F2520A">
        <w:rPr>
          <w:rFonts w:eastAsia="Calibri" w:cs="Arial"/>
          <w:b/>
          <w:bCs/>
          <w:sz w:val="20"/>
          <w:lang w:val="en-GB"/>
        </w:rPr>
        <w:t>the Company</w:t>
      </w:r>
      <w:r w:rsidR="00A2154E">
        <w:rPr>
          <w:rFonts w:eastAsia="Calibri" w:cs="Arial"/>
          <w:sz w:val="20"/>
          <w:lang w:val="en-GB"/>
        </w:rPr>
        <w:t>”)</w:t>
      </w:r>
      <w:r w:rsidR="00C713EA" w:rsidRPr="004B31D0">
        <w:rPr>
          <w:rFonts w:eastAsia="Calibri" w:cs="Arial"/>
          <w:sz w:val="20"/>
          <w:lang w:val="en-GB"/>
        </w:rPr>
        <w:t xml:space="preserve"> </w:t>
      </w:r>
      <w:r w:rsidR="001C1839">
        <w:rPr>
          <w:rFonts w:eastAsia="Calibri" w:cs="Arial"/>
          <w:sz w:val="20"/>
          <w:lang w:val="en-GB"/>
        </w:rPr>
        <w:t>was</w:t>
      </w:r>
      <w:r w:rsidR="001C1839" w:rsidRPr="00A2154E">
        <w:rPr>
          <w:rFonts w:eastAsia="Calibri" w:cs="Arial"/>
          <w:sz w:val="20"/>
          <w:lang w:val="en-GB"/>
        </w:rPr>
        <w:t xml:space="preserve"> </w:t>
      </w:r>
      <w:r w:rsidR="00A2154E" w:rsidRPr="00A2154E">
        <w:rPr>
          <w:rFonts w:eastAsia="Calibri" w:cs="Arial"/>
          <w:sz w:val="20"/>
          <w:lang w:val="en-GB"/>
        </w:rPr>
        <w:t xml:space="preserve">incorporated </w:t>
      </w:r>
      <w:r w:rsidR="00F81B12">
        <w:rPr>
          <w:rFonts w:eastAsia="Calibri" w:cs="Arial"/>
          <w:sz w:val="20"/>
          <w:lang w:val="en-GB"/>
        </w:rPr>
        <w:t>in Vietnam under the Enterprise Registration Certificate (“</w:t>
      </w:r>
      <w:r w:rsidR="00F81B12" w:rsidRPr="00F2520A">
        <w:rPr>
          <w:rFonts w:eastAsia="Calibri" w:cs="Arial"/>
          <w:b/>
          <w:bCs/>
          <w:sz w:val="20"/>
          <w:lang w:val="en-GB"/>
        </w:rPr>
        <w:t>ERC</w:t>
      </w:r>
      <w:r w:rsidR="00F81B12">
        <w:rPr>
          <w:rFonts w:eastAsia="Calibri" w:cs="Arial"/>
          <w:sz w:val="20"/>
          <w:lang w:val="en-GB"/>
        </w:rPr>
        <w:t xml:space="preserve">”) No. </w:t>
      </w:r>
      <w:r>
        <w:rPr>
          <w:rFonts w:eastAsia="Calibri" w:cs="Arial"/>
          <w:sz w:val="20"/>
          <w:lang w:val="en-GB"/>
        </w:rPr>
        <w:t>xxx</w:t>
      </w:r>
      <w:r w:rsidR="00E96FDE">
        <w:rPr>
          <w:rFonts w:eastAsia="Calibri" w:cs="Arial"/>
          <w:sz w:val="20"/>
          <w:lang w:val="en-GB"/>
        </w:rPr>
        <w:t xml:space="preserve"> dated 28 May 2008 issued by the Business Registration Office of Vinh Phuc Department of Planning and Investment </w:t>
      </w:r>
      <w:r w:rsidR="001F50F9">
        <w:rPr>
          <w:rFonts w:eastAsia="Calibri" w:cs="Arial"/>
          <w:sz w:val="20"/>
          <w:lang w:val="en-GB"/>
        </w:rPr>
        <w:t>and l</w:t>
      </w:r>
      <w:r w:rsidR="0078228C" w:rsidRPr="001004EA">
        <w:rPr>
          <w:rFonts w:eastAsia="Calibri" w:cs="Arial"/>
          <w:sz w:val="20"/>
          <w:lang w:val="en-GB"/>
        </w:rPr>
        <w:t>i</w:t>
      </w:r>
      <w:r w:rsidR="0078228C" w:rsidRPr="00A71AFD">
        <w:rPr>
          <w:rFonts w:eastAsia="Calibri" w:cs="Arial"/>
          <w:sz w:val="20"/>
          <w:lang w:val="en-GB"/>
        </w:rPr>
        <w:t xml:space="preserve">censed to carry out </w:t>
      </w:r>
      <w:r w:rsidR="001F50F9">
        <w:rPr>
          <w:rFonts w:eastAsia="Calibri" w:cs="Arial"/>
          <w:sz w:val="20"/>
          <w:lang w:val="en-GB"/>
        </w:rPr>
        <w:t xml:space="preserve">the </w:t>
      </w:r>
      <w:r w:rsidR="000B2289">
        <w:rPr>
          <w:rFonts w:eastAsia="Calibri" w:cs="Arial"/>
          <w:sz w:val="20"/>
          <w:lang w:val="en-GB"/>
        </w:rPr>
        <w:t xml:space="preserve">project </w:t>
      </w:r>
      <w:r w:rsidR="00A2154E" w:rsidRPr="001004EA">
        <w:rPr>
          <w:rFonts w:eastAsia="Calibri" w:cs="Arial"/>
          <w:sz w:val="20"/>
          <w:lang w:val="en-GB"/>
        </w:rPr>
        <w:t xml:space="preserve">under Investment </w:t>
      </w:r>
      <w:r w:rsidR="0068505D" w:rsidRPr="00A71AFD">
        <w:rPr>
          <w:rFonts w:eastAsia="Calibri" w:cs="Arial"/>
          <w:sz w:val="20"/>
          <w:lang w:val="en-GB"/>
        </w:rPr>
        <w:t xml:space="preserve">Registration </w:t>
      </w:r>
      <w:r w:rsidR="00A2154E" w:rsidRPr="00A71AFD">
        <w:rPr>
          <w:rFonts w:eastAsia="Calibri" w:cs="Arial"/>
          <w:sz w:val="20"/>
          <w:lang w:val="en-GB"/>
        </w:rPr>
        <w:t>Certificate</w:t>
      </w:r>
      <w:r w:rsidR="0068505D" w:rsidRPr="00A71AFD">
        <w:rPr>
          <w:rFonts w:eastAsia="Calibri" w:cs="Arial"/>
          <w:sz w:val="20"/>
          <w:lang w:val="en-GB"/>
        </w:rPr>
        <w:t xml:space="preserve"> (“</w:t>
      </w:r>
      <w:r w:rsidR="0068505D" w:rsidRPr="00F2520A">
        <w:rPr>
          <w:rFonts w:eastAsia="Calibri" w:cs="Arial"/>
          <w:b/>
          <w:bCs/>
          <w:sz w:val="20"/>
          <w:lang w:val="en-GB"/>
        </w:rPr>
        <w:t>IRC</w:t>
      </w:r>
      <w:r w:rsidR="0068505D" w:rsidRPr="001004EA">
        <w:rPr>
          <w:rFonts w:eastAsia="Calibri" w:cs="Arial"/>
          <w:sz w:val="20"/>
          <w:lang w:val="en-GB"/>
        </w:rPr>
        <w:t>”)</w:t>
      </w:r>
      <w:r w:rsidR="00A2154E" w:rsidRPr="00A71AFD">
        <w:rPr>
          <w:rFonts w:eastAsia="Calibri" w:cs="Arial"/>
          <w:sz w:val="20"/>
          <w:lang w:val="en-GB"/>
        </w:rPr>
        <w:t xml:space="preserve"> No. </w:t>
      </w:r>
      <w:r>
        <w:rPr>
          <w:rFonts w:eastAsia="Calibri" w:cs="Arial"/>
          <w:sz w:val="20"/>
          <w:lang w:val="en-GB"/>
        </w:rPr>
        <w:t>xxx</w:t>
      </w:r>
      <w:r w:rsidR="00A2154E" w:rsidRPr="00A71AFD">
        <w:rPr>
          <w:rFonts w:eastAsia="Calibri" w:cs="Arial"/>
          <w:sz w:val="20"/>
          <w:lang w:val="en-GB"/>
        </w:rPr>
        <w:t xml:space="preserve"> dated 28 May 2008</w:t>
      </w:r>
      <w:r w:rsidR="00465992">
        <w:rPr>
          <w:rFonts w:eastAsia="Calibri" w:cs="Arial"/>
          <w:sz w:val="20"/>
          <w:lang w:val="en-GB"/>
        </w:rPr>
        <w:t xml:space="preserve"> </w:t>
      </w:r>
      <w:r w:rsidR="00A2154E" w:rsidRPr="00A71AFD">
        <w:rPr>
          <w:rFonts w:eastAsia="Calibri" w:cs="Arial"/>
          <w:sz w:val="20"/>
          <w:lang w:val="en-GB"/>
        </w:rPr>
        <w:t>issued by the Management Board of Vinh Phuc Industrial Zones</w:t>
      </w:r>
      <w:r w:rsidR="00E16584" w:rsidRPr="00A71AFD">
        <w:rPr>
          <w:rFonts w:eastAsia="Calibri" w:cs="Arial"/>
          <w:sz w:val="20"/>
          <w:lang w:val="en-GB"/>
        </w:rPr>
        <w:t xml:space="preserve"> (the “</w:t>
      </w:r>
      <w:r w:rsidR="00E16584" w:rsidRPr="00F2520A">
        <w:rPr>
          <w:rFonts w:eastAsia="Calibri" w:cs="Arial"/>
          <w:b/>
          <w:bCs/>
          <w:sz w:val="20"/>
          <w:lang w:val="en-GB"/>
        </w:rPr>
        <w:t>Original Investment Project</w:t>
      </w:r>
      <w:r w:rsidR="00E16584" w:rsidRPr="001004EA">
        <w:rPr>
          <w:rFonts w:eastAsia="Calibri" w:cs="Arial"/>
          <w:sz w:val="20"/>
          <w:lang w:val="en-GB"/>
        </w:rPr>
        <w:t>”</w:t>
      </w:r>
      <w:r w:rsidR="00E16584" w:rsidRPr="00A71AFD">
        <w:rPr>
          <w:rFonts w:eastAsia="Calibri" w:cs="Arial"/>
          <w:sz w:val="20"/>
          <w:lang w:val="en-GB"/>
        </w:rPr>
        <w:t xml:space="preserve"> or “</w:t>
      </w:r>
      <w:r w:rsidR="00E16584" w:rsidRPr="00F2520A">
        <w:rPr>
          <w:rFonts w:eastAsia="Calibri" w:cs="Arial"/>
          <w:b/>
          <w:bCs/>
          <w:sz w:val="20"/>
          <w:lang w:val="en-GB"/>
        </w:rPr>
        <w:t>OIP</w:t>
      </w:r>
      <w:r w:rsidR="00E16584" w:rsidRPr="001004EA">
        <w:rPr>
          <w:rFonts w:eastAsia="Calibri" w:cs="Arial"/>
          <w:sz w:val="20"/>
          <w:lang w:val="en-GB"/>
        </w:rPr>
        <w:t>”</w:t>
      </w:r>
      <w:r w:rsidR="00E16584" w:rsidRPr="00A71AFD">
        <w:rPr>
          <w:rFonts w:eastAsia="Calibri" w:cs="Arial"/>
          <w:sz w:val="20"/>
          <w:lang w:val="en-GB"/>
        </w:rPr>
        <w:t>)</w:t>
      </w:r>
      <w:r w:rsidR="005D22F2">
        <w:rPr>
          <w:rFonts w:eastAsia="Calibri" w:cs="Arial"/>
          <w:sz w:val="20"/>
          <w:lang w:val="en-GB"/>
        </w:rPr>
        <w:t>.</w:t>
      </w:r>
    </w:p>
    <w:p w14:paraId="514D49F6" w14:textId="558DA6B7" w:rsidR="00C91A9E" w:rsidRPr="004B31D0" w:rsidRDefault="00FC0B1B" w:rsidP="00F2520A">
      <w:pPr>
        <w:pStyle w:val="ListParagraph"/>
        <w:numPr>
          <w:ilvl w:val="0"/>
          <w:numId w:val="62"/>
        </w:numPr>
        <w:spacing w:before="120" w:after="120"/>
        <w:contextualSpacing w:val="0"/>
        <w:jc w:val="both"/>
        <w:rPr>
          <w:rFonts w:eastAsia="Calibri" w:cs="Arial"/>
          <w:sz w:val="20"/>
          <w:lang w:val="en-GB"/>
        </w:rPr>
      </w:pPr>
      <w:r w:rsidRPr="00FC0B1B">
        <w:rPr>
          <w:rFonts w:eastAsia="Calibri" w:cs="Arial"/>
          <w:sz w:val="20"/>
          <w:lang w:val="en-GB"/>
        </w:rPr>
        <w:t xml:space="preserve">The </w:t>
      </w:r>
      <w:r w:rsidR="00232C1F">
        <w:rPr>
          <w:rFonts w:eastAsia="Calibri" w:cs="Arial"/>
          <w:sz w:val="20"/>
          <w:lang w:val="en-GB"/>
        </w:rPr>
        <w:t xml:space="preserve">OIP’s </w:t>
      </w:r>
      <w:r w:rsidR="001761C7">
        <w:rPr>
          <w:rFonts w:eastAsia="Calibri" w:cs="Arial"/>
          <w:sz w:val="20"/>
          <w:lang w:val="en-GB"/>
        </w:rPr>
        <w:t>objectives include</w:t>
      </w:r>
      <w:r w:rsidR="007819AD">
        <w:rPr>
          <w:rFonts w:eastAsia="Calibri" w:cs="Arial"/>
          <w:sz w:val="20"/>
          <w:lang w:val="en-GB"/>
        </w:rPr>
        <w:t xml:space="preserve"> </w:t>
      </w:r>
      <w:r w:rsidR="00EE57B2">
        <w:rPr>
          <w:rFonts w:eastAsia="Calibri" w:cs="Arial"/>
          <w:sz w:val="20"/>
          <w:lang w:val="en-GB"/>
        </w:rPr>
        <w:t xml:space="preserve">(a) </w:t>
      </w:r>
      <w:r w:rsidRPr="00FC0B1B">
        <w:rPr>
          <w:rFonts w:eastAsia="Calibri" w:cs="Arial"/>
          <w:sz w:val="20"/>
          <w:lang w:val="en-GB"/>
        </w:rPr>
        <w:t xml:space="preserve">manufacturing and selling automotive components and parts for automobiles and motorcycles, and </w:t>
      </w:r>
      <w:r w:rsidR="00EE57B2">
        <w:rPr>
          <w:rFonts w:eastAsia="Calibri" w:cs="Arial"/>
          <w:sz w:val="20"/>
          <w:lang w:val="en-GB"/>
        </w:rPr>
        <w:t xml:space="preserve">(b) </w:t>
      </w:r>
      <w:r w:rsidRPr="00FC0B1B">
        <w:rPr>
          <w:rFonts w:eastAsia="Calibri" w:cs="Arial"/>
          <w:sz w:val="20"/>
          <w:lang w:val="en-GB"/>
        </w:rPr>
        <w:t>trading raw materials, machines and tools for manufacturing automotive components and parts for automobiles and motorcycles</w:t>
      </w:r>
      <w:r w:rsidR="004B31D0" w:rsidRPr="004B31D0">
        <w:rPr>
          <w:rFonts w:eastAsia="Calibri" w:cs="Arial"/>
          <w:sz w:val="20"/>
          <w:lang w:val="en-GB"/>
        </w:rPr>
        <w:t>.</w:t>
      </w:r>
      <w:r w:rsidR="003F5FB0">
        <w:rPr>
          <w:rFonts w:eastAsia="Calibri" w:cs="Arial"/>
          <w:sz w:val="20"/>
          <w:lang w:val="en-GB"/>
        </w:rPr>
        <w:t xml:space="preserve"> </w:t>
      </w:r>
    </w:p>
    <w:p w14:paraId="61C46D31" w14:textId="00BD36A0" w:rsidR="00C91A9E" w:rsidRDefault="005D0D97" w:rsidP="00F2520A">
      <w:pPr>
        <w:pStyle w:val="BodyText"/>
        <w:numPr>
          <w:ilvl w:val="0"/>
          <w:numId w:val="62"/>
        </w:numPr>
        <w:jc w:val="both"/>
        <w:rPr>
          <w:rFonts w:eastAsia="Calibri" w:cs="Arial"/>
          <w:sz w:val="20"/>
          <w:lang w:val="en-GB"/>
        </w:rPr>
      </w:pPr>
      <w:r>
        <w:rPr>
          <w:rFonts w:eastAsia="Calibri" w:cs="Arial"/>
          <w:sz w:val="20"/>
          <w:lang w:val="en-GB"/>
        </w:rPr>
        <w:t>A</w:t>
      </w:r>
      <w:r w:rsidR="00E963A6" w:rsidRPr="00F2520A">
        <w:rPr>
          <w:rFonts w:eastAsia="Calibri"/>
          <w:sz w:val="20"/>
          <w:lang w:val="en-GB"/>
        </w:rPr>
        <w:t>ctivity (a)</w:t>
      </w:r>
      <w:r>
        <w:rPr>
          <w:rFonts w:eastAsia="Calibri"/>
          <w:sz w:val="20"/>
          <w:lang w:val="en-GB"/>
        </w:rPr>
        <w:t xml:space="preserve"> is entitled to </w:t>
      </w:r>
      <w:r w:rsidR="00E963A6" w:rsidRPr="00F2520A">
        <w:rPr>
          <w:rFonts w:eastAsia="Calibri"/>
          <w:sz w:val="20"/>
          <w:lang w:val="en-GB"/>
        </w:rPr>
        <w:t>Corporate Income Tax (“</w:t>
      </w:r>
      <w:r w:rsidR="00E963A6" w:rsidRPr="00F2520A">
        <w:rPr>
          <w:rFonts w:eastAsia="Calibri"/>
          <w:b/>
          <w:bCs/>
          <w:sz w:val="20"/>
          <w:lang w:val="en-GB"/>
        </w:rPr>
        <w:t>CIT</w:t>
      </w:r>
      <w:r w:rsidR="00E963A6" w:rsidRPr="00F2520A">
        <w:rPr>
          <w:rFonts w:eastAsia="Calibri"/>
          <w:sz w:val="20"/>
          <w:lang w:val="en-GB"/>
        </w:rPr>
        <w:t>”) at the preferential rate of 15% in 12 years from the first year it operates (</w:t>
      </w:r>
      <w:r w:rsidR="00C81E82">
        <w:rPr>
          <w:rFonts w:eastAsia="Calibri"/>
          <w:sz w:val="20"/>
          <w:lang w:val="en-GB"/>
        </w:rPr>
        <w:t>FY</w:t>
      </w:r>
      <w:r w:rsidR="00E963A6" w:rsidRPr="00F2520A">
        <w:rPr>
          <w:rFonts w:eastAsia="Calibri"/>
          <w:sz w:val="20"/>
          <w:lang w:val="en-GB"/>
        </w:rPr>
        <w:t xml:space="preserve">08), </w:t>
      </w:r>
      <w:r w:rsidR="009023D9">
        <w:rPr>
          <w:rFonts w:eastAsia="Calibri"/>
          <w:sz w:val="20"/>
          <w:lang w:val="en-GB"/>
        </w:rPr>
        <w:t xml:space="preserve">CIT exemption </w:t>
      </w:r>
      <w:r w:rsidR="00E963A6" w:rsidRPr="00F2520A">
        <w:rPr>
          <w:rFonts w:eastAsia="Calibri"/>
          <w:sz w:val="20"/>
          <w:lang w:val="en-GB"/>
        </w:rPr>
        <w:t>for 03 years from the first year it generates a taxable profit (</w:t>
      </w:r>
      <w:r w:rsidR="00C81E82">
        <w:rPr>
          <w:rFonts w:eastAsia="Calibri"/>
          <w:sz w:val="20"/>
          <w:lang w:val="en-GB"/>
        </w:rPr>
        <w:t>FY</w:t>
      </w:r>
      <w:r w:rsidR="00E963A6" w:rsidRPr="00F2520A">
        <w:rPr>
          <w:rFonts w:eastAsia="Calibri"/>
          <w:sz w:val="20"/>
          <w:lang w:val="en-GB"/>
        </w:rPr>
        <w:t>09-11) and 50% CIT reduction for the 07 succeeding years (</w:t>
      </w:r>
      <w:r w:rsidR="00C81E82">
        <w:rPr>
          <w:rFonts w:eastAsia="Calibri"/>
          <w:sz w:val="20"/>
          <w:lang w:val="en-GB"/>
        </w:rPr>
        <w:t>FY</w:t>
      </w:r>
      <w:r w:rsidR="00E963A6" w:rsidRPr="00F2520A">
        <w:rPr>
          <w:rFonts w:eastAsia="Calibri"/>
          <w:sz w:val="20"/>
          <w:lang w:val="en-GB"/>
        </w:rPr>
        <w:t>12-18)</w:t>
      </w:r>
      <w:r w:rsidR="00563752" w:rsidRPr="00F2520A">
        <w:rPr>
          <w:rFonts w:eastAsia="Calibri"/>
          <w:sz w:val="20"/>
          <w:lang w:val="en-GB"/>
        </w:rPr>
        <w:t xml:space="preserve">. </w:t>
      </w:r>
      <w:r w:rsidR="00C81E82">
        <w:rPr>
          <w:rFonts w:eastAsia="Calibri"/>
          <w:sz w:val="20"/>
          <w:lang w:val="en-GB"/>
        </w:rPr>
        <w:t>That said, n</w:t>
      </w:r>
      <w:r w:rsidR="00C81E82">
        <w:rPr>
          <w:rFonts w:eastAsia="Calibri" w:cs="Arial"/>
          <w:sz w:val="20"/>
          <w:lang w:val="en-GB"/>
        </w:rPr>
        <w:t xml:space="preserve">o CIT incentive is available for OIP after </w:t>
      </w:r>
      <w:r w:rsidR="001B2A67">
        <w:rPr>
          <w:rFonts w:eastAsia="Calibri" w:cs="Arial"/>
          <w:sz w:val="20"/>
          <w:lang w:val="en-GB"/>
        </w:rPr>
        <w:t xml:space="preserve">FY18. </w:t>
      </w:r>
    </w:p>
    <w:p w14:paraId="10A1B2F4" w14:textId="607FEDC0" w:rsidR="001004EA" w:rsidRDefault="00DE2CC8" w:rsidP="001004EA">
      <w:pPr>
        <w:pStyle w:val="BodyText"/>
        <w:numPr>
          <w:ilvl w:val="0"/>
          <w:numId w:val="42"/>
        </w:numPr>
        <w:ind w:left="405"/>
        <w:jc w:val="both"/>
        <w:rPr>
          <w:rFonts w:eastAsia="Calibri" w:cs="Arial"/>
          <w:sz w:val="20"/>
          <w:lang w:val="en-GB"/>
        </w:rPr>
      </w:pPr>
      <w:r w:rsidRPr="008A117A">
        <w:rPr>
          <w:rFonts w:eastAsia="Calibri" w:cs="Arial"/>
          <w:sz w:val="20"/>
          <w:lang w:val="en-GB"/>
        </w:rPr>
        <w:t xml:space="preserve">The Company </w:t>
      </w:r>
      <w:r w:rsidR="00C91A9E" w:rsidRPr="008A117A">
        <w:rPr>
          <w:rFonts w:eastAsia="Calibri" w:cs="Arial"/>
          <w:sz w:val="20"/>
          <w:lang w:val="en-GB"/>
        </w:rPr>
        <w:t xml:space="preserve">applied for the </w:t>
      </w:r>
      <w:r w:rsidR="0021758C">
        <w:rPr>
          <w:rFonts w:eastAsia="Calibri" w:cs="Arial"/>
          <w:sz w:val="20"/>
          <w:lang w:val="en-GB"/>
        </w:rPr>
        <w:t>5</w:t>
      </w:r>
      <w:r w:rsidR="0021758C" w:rsidRPr="00F2520A">
        <w:rPr>
          <w:rFonts w:eastAsia="Calibri" w:cs="Arial"/>
          <w:sz w:val="20"/>
          <w:vertAlign w:val="superscript"/>
          <w:lang w:val="en-GB"/>
        </w:rPr>
        <w:t>th</w:t>
      </w:r>
      <w:r w:rsidR="0021758C">
        <w:rPr>
          <w:rFonts w:eastAsia="Calibri" w:cs="Arial"/>
          <w:sz w:val="20"/>
          <w:lang w:val="en-GB"/>
        </w:rPr>
        <w:t xml:space="preserve"> </w:t>
      </w:r>
      <w:r w:rsidR="00C91A9E" w:rsidRPr="008A117A">
        <w:rPr>
          <w:rFonts w:eastAsia="Calibri" w:cs="Arial"/>
          <w:sz w:val="20"/>
          <w:lang w:val="en-GB"/>
        </w:rPr>
        <w:t xml:space="preserve">amended IRC dated </w:t>
      </w:r>
      <w:r w:rsidR="00D273F9">
        <w:rPr>
          <w:rFonts w:eastAsia="Calibri" w:cs="Arial"/>
          <w:sz w:val="20"/>
          <w:lang w:val="en-GB"/>
        </w:rPr>
        <w:t>1 August 2022</w:t>
      </w:r>
      <w:r w:rsidR="00233777">
        <w:rPr>
          <w:rFonts w:eastAsia="Calibri" w:cs="Arial"/>
          <w:sz w:val="20"/>
          <w:lang w:val="en-GB"/>
        </w:rPr>
        <w:t xml:space="preserve"> </w:t>
      </w:r>
      <w:r w:rsidR="00C55671">
        <w:rPr>
          <w:rFonts w:eastAsia="Calibri" w:cs="Arial"/>
          <w:sz w:val="20"/>
          <w:lang w:val="en-GB"/>
        </w:rPr>
        <w:t>for the</w:t>
      </w:r>
      <w:r w:rsidR="00233777">
        <w:rPr>
          <w:rFonts w:eastAsia="Calibri" w:cs="Arial"/>
          <w:sz w:val="20"/>
          <w:lang w:val="en-GB"/>
        </w:rPr>
        <w:t xml:space="preserve"> increase in the </w:t>
      </w:r>
      <w:r w:rsidRPr="008A117A">
        <w:rPr>
          <w:rFonts w:eastAsia="Calibri" w:cs="Arial"/>
          <w:sz w:val="20"/>
          <w:lang w:val="en-GB"/>
        </w:rPr>
        <w:t>investment</w:t>
      </w:r>
      <w:r w:rsidR="00CD04C6">
        <w:rPr>
          <w:rFonts w:eastAsia="Calibri" w:cs="Arial"/>
          <w:sz w:val="20"/>
          <w:lang w:val="en-GB"/>
        </w:rPr>
        <w:t xml:space="preserve"> capital</w:t>
      </w:r>
      <w:r w:rsidR="00576778">
        <w:rPr>
          <w:rFonts w:eastAsia="Calibri" w:cs="Arial"/>
          <w:sz w:val="20"/>
          <w:lang w:val="en-GB"/>
        </w:rPr>
        <w:t xml:space="preserve"> and the</w:t>
      </w:r>
      <w:r w:rsidR="00C55671">
        <w:rPr>
          <w:rFonts w:eastAsia="Calibri" w:cs="Arial"/>
          <w:sz w:val="20"/>
          <w:lang w:val="en-GB"/>
        </w:rPr>
        <w:t xml:space="preserve"> charter capital</w:t>
      </w:r>
      <w:r w:rsidR="00AC76CB">
        <w:rPr>
          <w:rFonts w:eastAsia="Calibri" w:cs="Arial"/>
          <w:sz w:val="20"/>
          <w:lang w:val="en-GB"/>
        </w:rPr>
        <w:t xml:space="preserve">, </w:t>
      </w:r>
      <w:r w:rsidR="00FD1ECA">
        <w:rPr>
          <w:rFonts w:eastAsia="Calibri" w:cs="Arial"/>
          <w:sz w:val="20"/>
          <w:lang w:val="en-GB"/>
        </w:rPr>
        <w:t>change</w:t>
      </w:r>
      <w:r w:rsidR="000B15A4">
        <w:rPr>
          <w:rFonts w:eastAsia="Calibri" w:cs="Arial"/>
          <w:sz w:val="20"/>
          <w:lang w:val="en-GB"/>
        </w:rPr>
        <w:t>s</w:t>
      </w:r>
      <w:r w:rsidR="00FD1ECA">
        <w:rPr>
          <w:rFonts w:eastAsia="Calibri" w:cs="Arial"/>
          <w:sz w:val="20"/>
          <w:lang w:val="en-GB"/>
        </w:rPr>
        <w:t xml:space="preserve"> in</w:t>
      </w:r>
      <w:r w:rsidR="00C55671">
        <w:rPr>
          <w:rFonts w:eastAsia="Calibri" w:cs="Arial"/>
          <w:sz w:val="20"/>
          <w:lang w:val="en-GB"/>
        </w:rPr>
        <w:t xml:space="preserve"> </w:t>
      </w:r>
      <w:r w:rsidR="000B15A4">
        <w:rPr>
          <w:rFonts w:eastAsia="Calibri" w:cs="Arial"/>
          <w:sz w:val="20"/>
          <w:lang w:val="en-GB"/>
        </w:rPr>
        <w:t>project’</w:t>
      </w:r>
      <w:r w:rsidR="00C454B2">
        <w:rPr>
          <w:rFonts w:eastAsia="Calibri" w:cs="Arial"/>
          <w:sz w:val="20"/>
          <w:lang w:val="en-GB"/>
        </w:rPr>
        <w:t>s</w:t>
      </w:r>
      <w:r w:rsidR="00C55671">
        <w:rPr>
          <w:rFonts w:eastAsia="Calibri" w:cs="Arial"/>
          <w:sz w:val="20"/>
          <w:lang w:val="en-GB"/>
        </w:rPr>
        <w:t xml:space="preserve"> objectives</w:t>
      </w:r>
      <w:r w:rsidR="001A7E19">
        <w:rPr>
          <w:rFonts w:eastAsia="Calibri" w:cs="Arial"/>
          <w:sz w:val="20"/>
          <w:lang w:val="en-GB"/>
        </w:rPr>
        <w:t xml:space="preserve"> and</w:t>
      </w:r>
      <w:r w:rsidR="00C55671">
        <w:rPr>
          <w:rFonts w:eastAsia="Calibri" w:cs="Arial"/>
          <w:sz w:val="20"/>
          <w:lang w:val="en-GB"/>
        </w:rPr>
        <w:t xml:space="preserve"> </w:t>
      </w:r>
      <w:r w:rsidR="00576778">
        <w:rPr>
          <w:rFonts w:eastAsia="Calibri" w:cs="Arial"/>
          <w:sz w:val="20"/>
          <w:lang w:val="en-GB"/>
        </w:rPr>
        <w:t xml:space="preserve">increase </w:t>
      </w:r>
      <w:r w:rsidR="00FD1ECA">
        <w:rPr>
          <w:rFonts w:eastAsia="Calibri" w:cs="Arial"/>
          <w:sz w:val="20"/>
          <w:lang w:val="en-GB"/>
        </w:rPr>
        <w:t>in</w:t>
      </w:r>
      <w:r w:rsidR="00AC76CB">
        <w:rPr>
          <w:rFonts w:eastAsia="Calibri" w:cs="Arial"/>
          <w:sz w:val="20"/>
          <w:lang w:val="en-GB"/>
        </w:rPr>
        <w:t xml:space="preserve"> </w:t>
      </w:r>
      <w:r w:rsidR="00576778">
        <w:rPr>
          <w:rFonts w:eastAsia="Calibri" w:cs="Arial"/>
          <w:sz w:val="20"/>
          <w:lang w:val="en-GB"/>
        </w:rPr>
        <w:t xml:space="preserve">production capacity </w:t>
      </w:r>
      <w:r w:rsidR="0021758C">
        <w:rPr>
          <w:rFonts w:eastAsia="Calibri" w:cs="Arial"/>
          <w:sz w:val="20"/>
          <w:lang w:val="en-GB"/>
        </w:rPr>
        <w:t>(</w:t>
      </w:r>
      <w:r w:rsidR="001A7E19">
        <w:rPr>
          <w:rFonts w:eastAsia="Calibri" w:cs="Arial"/>
          <w:sz w:val="20"/>
          <w:lang w:val="en-GB"/>
        </w:rPr>
        <w:t>the “</w:t>
      </w:r>
      <w:r w:rsidR="005864C1" w:rsidRPr="00F2520A">
        <w:rPr>
          <w:rFonts w:eastAsia="Calibri" w:cs="Arial"/>
          <w:b/>
          <w:bCs/>
          <w:sz w:val="20"/>
          <w:lang w:val="en-GB"/>
        </w:rPr>
        <w:t>E</w:t>
      </w:r>
      <w:r w:rsidRPr="00F2520A">
        <w:rPr>
          <w:rFonts w:eastAsia="Calibri" w:cs="Arial"/>
          <w:b/>
          <w:bCs/>
          <w:sz w:val="20"/>
          <w:lang w:val="en-GB"/>
        </w:rPr>
        <w:t xml:space="preserve">xpansion </w:t>
      </w:r>
      <w:r w:rsidR="005864C1" w:rsidRPr="00F2520A">
        <w:rPr>
          <w:rFonts w:eastAsia="Calibri" w:cs="Arial"/>
          <w:b/>
          <w:bCs/>
          <w:sz w:val="20"/>
          <w:lang w:val="en-GB"/>
        </w:rPr>
        <w:t>I</w:t>
      </w:r>
      <w:r w:rsidRPr="00F2520A">
        <w:rPr>
          <w:rFonts w:eastAsia="Calibri" w:cs="Arial"/>
          <w:b/>
          <w:bCs/>
          <w:sz w:val="20"/>
          <w:lang w:val="en-GB"/>
        </w:rPr>
        <w:t xml:space="preserve">nvestment </w:t>
      </w:r>
      <w:r w:rsidR="005864C1" w:rsidRPr="00F2520A">
        <w:rPr>
          <w:rFonts w:eastAsia="Calibri" w:cs="Arial"/>
          <w:b/>
          <w:bCs/>
          <w:sz w:val="20"/>
          <w:lang w:val="en-GB"/>
        </w:rPr>
        <w:t>P</w:t>
      </w:r>
      <w:r w:rsidRPr="00F2520A">
        <w:rPr>
          <w:rFonts w:eastAsia="Calibri" w:cs="Arial"/>
          <w:b/>
          <w:bCs/>
          <w:sz w:val="20"/>
          <w:lang w:val="en-GB"/>
        </w:rPr>
        <w:t>roject</w:t>
      </w:r>
      <w:r w:rsidRPr="008A117A">
        <w:rPr>
          <w:rFonts w:eastAsia="Calibri" w:cs="Arial"/>
          <w:sz w:val="20"/>
          <w:lang w:val="en-GB"/>
        </w:rPr>
        <w:t>” or “</w:t>
      </w:r>
      <w:r w:rsidRPr="00F2520A">
        <w:rPr>
          <w:rFonts w:eastAsia="Calibri" w:cs="Arial"/>
          <w:b/>
          <w:bCs/>
          <w:sz w:val="20"/>
          <w:lang w:val="en-GB"/>
        </w:rPr>
        <w:t>EIP</w:t>
      </w:r>
      <w:r w:rsidRPr="008A117A">
        <w:rPr>
          <w:rFonts w:eastAsia="Calibri" w:cs="Arial"/>
          <w:sz w:val="20"/>
          <w:lang w:val="en-GB"/>
        </w:rPr>
        <w:t>”)</w:t>
      </w:r>
      <w:r w:rsidR="001004EA">
        <w:rPr>
          <w:rFonts w:eastAsia="Calibri" w:cs="Arial"/>
          <w:sz w:val="20"/>
          <w:lang w:val="en-GB"/>
        </w:rPr>
        <w:t>.</w:t>
      </w:r>
    </w:p>
    <w:p w14:paraId="62BEC2CA" w14:textId="2B9EB825" w:rsidR="00395B68" w:rsidRPr="00CF7785" w:rsidRDefault="001004EA" w:rsidP="001004EA">
      <w:pPr>
        <w:pStyle w:val="BodyText"/>
        <w:numPr>
          <w:ilvl w:val="0"/>
          <w:numId w:val="62"/>
        </w:numPr>
        <w:jc w:val="both"/>
        <w:rPr>
          <w:rFonts w:eastAsia="Calibri" w:cs="Arial"/>
          <w:sz w:val="20"/>
          <w:lang w:val="en-GB"/>
        </w:rPr>
      </w:pPr>
      <w:r>
        <w:rPr>
          <w:rFonts w:eastAsia="Calibri" w:cs="Arial"/>
          <w:sz w:val="20"/>
          <w:lang w:val="en-GB"/>
        </w:rPr>
        <w:t>T</w:t>
      </w:r>
      <w:r w:rsidR="004E0C6B" w:rsidRPr="001004EA">
        <w:rPr>
          <w:rFonts w:eastAsia="Calibri" w:cs="Arial"/>
          <w:sz w:val="20"/>
          <w:lang w:val="en-GB"/>
        </w:rPr>
        <w:t>he</w:t>
      </w:r>
      <w:r w:rsidR="000B15A4">
        <w:rPr>
          <w:rFonts w:eastAsia="Calibri" w:cs="Arial"/>
          <w:sz w:val="20"/>
          <w:lang w:val="en-GB"/>
        </w:rPr>
        <w:t xml:space="preserve"> changes in the project’s objectives </w:t>
      </w:r>
      <w:r w:rsidR="006D4E5D">
        <w:rPr>
          <w:rFonts w:eastAsia="Calibri" w:cs="Arial"/>
          <w:sz w:val="20"/>
          <w:lang w:val="en-GB"/>
        </w:rPr>
        <w:t>include (</w:t>
      </w:r>
      <w:proofErr w:type="spellStart"/>
      <w:r w:rsidR="006D4E5D">
        <w:rPr>
          <w:rFonts w:eastAsia="Calibri" w:cs="Arial"/>
          <w:sz w:val="20"/>
          <w:lang w:val="en-GB"/>
        </w:rPr>
        <w:t>i</w:t>
      </w:r>
      <w:proofErr w:type="spellEnd"/>
      <w:r w:rsidR="006D4E5D">
        <w:rPr>
          <w:rFonts w:eastAsia="Calibri" w:cs="Arial"/>
          <w:sz w:val="20"/>
          <w:lang w:val="en-GB"/>
        </w:rPr>
        <w:t>) removal of “</w:t>
      </w:r>
      <w:r w:rsidR="006D4E5D" w:rsidRPr="00F2520A">
        <w:rPr>
          <w:rFonts w:eastAsia="Calibri" w:cs="Arial"/>
          <w:i/>
          <w:iCs/>
          <w:sz w:val="20"/>
          <w:lang w:val="en-GB"/>
        </w:rPr>
        <w:t>Trading automotive components and parts for automobiles and motorcycle; Trading raw materials for manufacturing automotive components and parts for automobiles and motorcycles</w:t>
      </w:r>
      <w:r w:rsidR="003A5C98">
        <w:rPr>
          <w:rFonts w:eastAsia="Calibri" w:cs="Arial"/>
          <w:sz w:val="20"/>
          <w:lang w:val="en-GB"/>
        </w:rPr>
        <w:t>”</w:t>
      </w:r>
      <w:r w:rsidR="006D4E5D" w:rsidRPr="00F2520A">
        <w:rPr>
          <w:rFonts w:eastAsia="Calibri" w:cs="Arial"/>
          <w:sz w:val="20"/>
          <w:lang w:val="en-GB"/>
        </w:rPr>
        <w:t>; and (ii) supplementation of “</w:t>
      </w:r>
      <w:r w:rsidR="006D4E5D" w:rsidRPr="00F2520A">
        <w:rPr>
          <w:rFonts w:eastAsia="Calibri" w:cs="Arial"/>
          <w:i/>
          <w:iCs/>
          <w:sz w:val="20"/>
          <w:lang w:val="en-GB"/>
        </w:rPr>
        <w:t>Exercising the right to import, export, wholesale distribution (without setting up the wholesale outlet), products include: indicators, license plate lights, 4-wheel ceiling lights</w:t>
      </w:r>
      <w:r w:rsidR="006D4E5D" w:rsidRPr="00F2520A">
        <w:rPr>
          <w:rFonts w:eastAsia="Calibri" w:cs="Arial"/>
          <w:sz w:val="20"/>
          <w:lang w:val="en-GB"/>
        </w:rPr>
        <w:t>”</w:t>
      </w:r>
      <w:r w:rsidR="0006078F">
        <w:rPr>
          <w:rFonts w:eastAsia="Calibri" w:cs="Arial"/>
          <w:sz w:val="20"/>
          <w:lang w:val="en-GB"/>
        </w:rPr>
        <w:t>.</w:t>
      </w:r>
    </w:p>
    <w:p w14:paraId="12526F56" w14:textId="2B6AAA91" w:rsidR="00A2633F" w:rsidRPr="001004EA" w:rsidRDefault="00A2633F" w:rsidP="00F2520A">
      <w:pPr>
        <w:pStyle w:val="BodyText"/>
        <w:numPr>
          <w:ilvl w:val="0"/>
          <w:numId w:val="62"/>
        </w:numPr>
        <w:jc w:val="both"/>
        <w:rPr>
          <w:rFonts w:eastAsia="Calibri" w:cs="Arial"/>
          <w:sz w:val="20"/>
          <w:lang w:val="en-GB"/>
        </w:rPr>
      </w:pPr>
      <w:r>
        <w:rPr>
          <w:rFonts w:eastAsia="Calibri" w:cs="Arial"/>
          <w:sz w:val="20"/>
          <w:lang w:val="en-GB"/>
        </w:rPr>
        <w:t>T</w:t>
      </w:r>
      <w:r w:rsidRPr="001004EA">
        <w:rPr>
          <w:rFonts w:eastAsia="Calibri" w:cs="Arial"/>
          <w:sz w:val="20"/>
          <w:lang w:val="en-GB"/>
        </w:rPr>
        <w:t xml:space="preserve">he </w:t>
      </w:r>
      <w:r>
        <w:rPr>
          <w:rFonts w:eastAsia="Calibri" w:cs="Arial"/>
          <w:sz w:val="20"/>
          <w:lang w:val="en-GB"/>
        </w:rPr>
        <w:t xml:space="preserve">increase </w:t>
      </w:r>
      <w:r w:rsidR="003940B0">
        <w:rPr>
          <w:rFonts w:eastAsia="Calibri" w:cs="Arial"/>
          <w:sz w:val="20"/>
          <w:lang w:val="en-GB"/>
        </w:rPr>
        <w:t>in</w:t>
      </w:r>
      <w:r>
        <w:rPr>
          <w:rFonts w:eastAsia="Calibri" w:cs="Arial"/>
          <w:sz w:val="20"/>
          <w:lang w:val="en-GB"/>
        </w:rPr>
        <w:t xml:space="preserve"> </w:t>
      </w:r>
      <w:r w:rsidRPr="001004EA">
        <w:rPr>
          <w:rFonts w:eastAsia="Calibri" w:cs="Arial"/>
          <w:sz w:val="20"/>
          <w:lang w:val="en-GB"/>
        </w:rPr>
        <w:t>investment capital, charter capital and production capacity</w:t>
      </w:r>
      <w:r w:rsidR="00EF4C8D">
        <w:rPr>
          <w:rFonts w:eastAsia="Calibri" w:cs="Arial"/>
          <w:sz w:val="20"/>
          <w:lang w:val="en-GB"/>
        </w:rPr>
        <w:t xml:space="preserve"> </w:t>
      </w:r>
      <w:proofErr w:type="gramStart"/>
      <w:r w:rsidR="00EF4C8D">
        <w:rPr>
          <w:rFonts w:eastAsia="Calibri" w:cs="Arial"/>
          <w:sz w:val="20"/>
          <w:lang w:val="en-GB"/>
        </w:rPr>
        <w:t>is</w:t>
      </w:r>
      <w:proofErr w:type="gramEnd"/>
      <w:r w:rsidR="003940B0">
        <w:rPr>
          <w:rFonts w:eastAsia="Calibri" w:cs="Arial"/>
          <w:sz w:val="20"/>
          <w:lang w:val="en-GB"/>
        </w:rPr>
        <w:t xml:space="preserve"> summarised </w:t>
      </w:r>
      <w:r>
        <w:rPr>
          <w:rFonts w:eastAsia="Calibri" w:cs="Arial"/>
          <w:sz w:val="20"/>
          <w:lang w:val="en-GB"/>
        </w:rPr>
        <w:t>as follows</w:t>
      </w:r>
      <w:r w:rsidR="003940B0">
        <w:rPr>
          <w:rFonts w:eastAsia="Calibri" w:cs="Arial"/>
          <w:sz w:val="20"/>
          <w:lang w:val="en-GB"/>
        </w:rPr>
        <w:t>:</w:t>
      </w:r>
    </w:p>
    <w:tbl>
      <w:tblPr>
        <w:tblW w:w="6475" w:type="dxa"/>
        <w:jc w:val="center"/>
        <w:tblLook w:val="04A0" w:firstRow="1" w:lastRow="0" w:firstColumn="1" w:lastColumn="0" w:noHBand="0" w:noVBand="1"/>
      </w:tblPr>
      <w:tblGrid>
        <w:gridCol w:w="999"/>
        <w:gridCol w:w="1588"/>
        <w:gridCol w:w="1588"/>
        <w:gridCol w:w="1223"/>
        <w:gridCol w:w="1077"/>
      </w:tblGrid>
      <w:tr w:rsidR="004E0C6B" w:rsidRPr="00492A5D" w14:paraId="46531840" w14:textId="77777777" w:rsidTr="00405F56">
        <w:trPr>
          <w:trHeight w:val="440"/>
          <w:tblHeader/>
          <w:jc w:val="center"/>
        </w:trPr>
        <w:tc>
          <w:tcPr>
            <w:tcW w:w="999" w:type="dxa"/>
            <w:tcBorders>
              <w:top w:val="single" w:sz="4" w:space="0" w:color="00338D"/>
              <w:left w:val="single" w:sz="4" w:space="0" w:color="00338D"/>
              <w:bottom w:val="nil"/>
              <w:right w:val="nil"/>
            </w:tcBorders>
            <w:shd w:val="clear" w:color="000000" w:fill="00338D"/>
            <w:noWrap/>
            <w:hideMark/>
          </w:tcPr>
          <w:p w14:paraId="2089A3FD" w14:textId="00B9241B" w:rsidR="004E0C6B" w:rsidRPr="00492A5D" w:rsidRDefault="004E0C6B" w:rsidP="008A117A">
            <w:pPr>
              <w:jc w:val="center"/>
              <w:rPr>
                <w:rFonts w:cs="Arial"/>
                <w:b/>
                <w:bCs/>
                <w:color w:val="FFFFFF"/>
                <w:sz w:val="16"/>
                <w:szCs w:val="16"/>
              </w:rPr>
            </w:pPr>
          </w:p>
        </w:tc>
        <w:tc>
          <w:tcPr>
            <w:tcW w:w="1588" w:type="dxa"/>
            <w:tcBorders>
              <w:top w:val="single" w:sz="4" w:space="0" w:color="00338D"/>
              <w:left w:val="nil"/>
              <w:bottom w:val="nil"/>
              <w:right w:val="nil"/>
            </w:tcBorders>
            <w:shd w:val="clear" w:color="000000" w:fill="00338D"/>
            <w:hideMark/>
          </w:tcPr>
          <w:p w14:paraId="7B480D22" w14:textId="7A81A2AE" w:rsidR="004E0C6B" w:rsidRDefault="004E0C6B" w:rsidP="008A117A">
            <w:pPr>
              <w:jc w:val="center"/>
              <w:rPr>
                <w:rFonts w:cs="Arial"/>
                <w:b/>
                <w:bCs/>
                <w:color w:val="FFFFFF"/>
                <w:sz w:val="16"/>
                <w:szCs w:val="16"/>
              </w:rPr>
            </w:pPr>
            <w:r>
              <w:rPr>
                <w:rFonts w:cs="Arial"/>
                <w:b/>
                <w:bCs/>
                <w:color w:val="FFFFFF"/>
                <w:sz w:val="16"/>
                <w:szCs w:val="16"/>
              </w:rPr>
              <w:t>Original Investment Project</w:t>
            </w:r>
          </w:p>
          <w:p w14:paraId="486AF229" w14:textId="6816E1DF" w:rsidR="004E0C6B" w:rsidRPr="00492A5D" w:rsidRDefault="004E0C6B" w:rsidP="008A117A">
            <w:pPr>
              <w:jc w:val="center"/>
              <w:rPr>
                <w:rFonts w:cs="Arial"/>
                <w:b/>
                <w:bCs/>
                <w:color w:val="FFFFFF"/>
                <w:sz w:val="16"/>
                <w:szCs w:val="16"/>
              </w:rPr>
            </w:pPr>
            <w:r>
              <w:rPr>
                <w:rFonts w:cs="Arial"/>
                <w:b/>
                <w:bCs/>
                <w:color w:val="FFFFFF"/>
                <w:sz w:val="16"/>
                <w:szCs w:val="16"/>
              </w:rPr>
              <w:t>(OIP)</w:t>
            </w:r>
          </w:p>
        </w:tc>
        <w:tc>
          <w:tcPr>
            <w:tcW w:w="1588" w:type="dxa"/>
            <w:tcBorders>
              <w:top w:val="single" w:sz="4" w:space="0" w:color="00338D"/>
              <w:left w:val="nil"/>
              <w:bottom w:val="nil"/>
              <w:right w:val="nil"/>
            </w:tcBorders>
            <w:shd w:val="clear" w:color="000000" w:fill="00338D"/>
            <w:hideMark/>
          </w:tcPr>
          <w:p w14:paraId="2065717B" w14:textId="68750A3F" w:rsidR="004E0C6B" w:rsidRPr="00492A5D" w:rsidRDefault="004E0C6B" w:rsidP="008A117A">
            <w:pPr>
              <w:jc w:val="center"/>
              <w:rPr>
                <w:rFonts w:cs="Arial"/>
                <w:b/>
                <w:bCs/>
                <w:color w:val="FFFFFF"/>
                <w:sz w:val="16"/>
                <w:szCs w:val="16"/>
              </w:rPr>
            </w:pPr>
            <w:r>
              <w:rPr>
                <w:rFonts w:cs="Arial"/>
                <w:b/>
                <w:bCs/>
                <w:color w:val="FFFFFF"/>
                <w:sz w:val="16"/>
                <w:szCs w:val="16"/>
              </w:rPr>
              <w:t>Expansion Investment Project (EIP)</w:t>
            </w:r>
          </w:p>
        </w:tc>
        <w:tc>
          <w:tcPr>
            <w:tcW w:w="1223" w:type="dxa"/>
            <w:tcBorders>
              <w:top w:val="single" w:sz="4" w:space="0" w:color="00338D"/>
              <w:left w:val="nil"/>
              <w:bottom w:val="single" w:sz="4" w:space="0" w:color="auto"/>
              <w:right w:val="nil"/>
            </w:tcBorders>
            <w:shd w:val="clear" w:color="000000" w:fill="00338D"/>
          </w:tcPr>
          <w:p w14:paraId="428101D6" w14:textId="59156725" w:rsidR="004E0C6B" w:rsidRPr="00492A5D" w:rsidRDefault="004E0C6B" w:rsidP="004E0C6B">
            <w:pPr>
              <w:jc w:val="center"/>
              <w:rPr>
                <w:rFonts w:cs="Arial"/>
                <w:b/>
                <w:bCs/>
                <w:color w:val="FFFFFF"/>
                <w:sz w:val="16"/>
                <w:szCs w:val="16"/>
              </w:rPr>
            </w:pPr>
            <w:r>
              <w:rPr>
                <w:rFonts w:cs="Arial"/>
                <w:b/>
                <w:bCs/>
                <w:color w:val="FFFFFF"/>
                <w:sz w:val="16"/>
                <w:szCs w:val="16"/>
              </w:rPr>
              <w:t>Variance</w:t>
            </w:r>
          </w:p>
        </w:tc>
        <w:tc>
          <w:tcPr>
            <w:tcW w:w="1077" w:type="dxa"/>
            <w:tcBorders>
              <w:top w:val="single" w:sz="4" w:space="0" w:color="00338D"/>
              <w:left w:val="nil"/>
              <w:bottom w:val="single" w:sz="4" w:space="0" w:color="auto"/>
              <w:right w:val="single" w:sz="4" w:space="0" w:color="00338D"/>
            </w:tcBorders>
            <w:shd w:val="clear" w:color="000000" w:fill="00338D"/>
            <w:hideMark/>
          </w:tcPr>
          <w:p w14:paraId="77A3146A" w14:textId="24398519" w:rsidR="004E0C6B" w:rsidRPr="00492A5D" w:rsidRDefault="004E0C6B" w:rsidP="008A117A">
            <w:pPr>
              <w:jc w:val="center"/>
              <w:rPr>
                <w:rFonts w:cs="Arial"/>
                <w:b/>
                <w:bCs/>
                <w:color w:val="FFFFFF"/>
                <w:sz w:val="16"/>
                <w:szCs w:val="16"/>
              </w:rPr>
            </w:pPr>
            <w:r>
              <w:rPr>
                <w:rFonts w:cs="Arial"/>
                <w:b/>
                <w:bCs/>
                <w:color w:val="FFFFFF"/>
                <w:sz w:val="16"/>
                <w:szCs w:val="16"/>
              </w:rPr>
              <w:t>%</w:t>
            </w:r>
          </w:p>
        </w:tc>
      </w:tr>
      <w:tr w:rsidR="004E0C6B" w:rsidRPr="00492A5D" w14:paraId="0AB9B82C" w14:textId="77777777" w:rsidTr="00405F56">
        <w:trPr>
          <w:trHeight w:val="240"/>
          <w:tblHeader/>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D61EE5" w14:textId="4DB3CC19" w:rsidR="004E0C6B" w:rsidRPr="00492A5D" w:rsidRDefault="004E0C6B" w:rsidP="008A117A">
            <w:pPr>
              <w:rPr>
                <w:rFonts w:cs="Arial"/>
                <w:sz w:val="16"/>
                <w:szCs w:val="16"/>
              </w:rPr>
            </w:pPr>
            <w:r w:rsidRPr="00492A5D">
              <w:rPr>
                <w:rFonts w:cs="Arial"/>
                <w:sz w:val="16"/>
                <w:szCs w:val="16"/>
              </w:rPr>
              <w:t xml:space="preserve">Investment </w:t>
            </w:r>
            <w:r w:rsidR="0048712C">
              <w:rPr>
                <w:rFonts w:cs="Arial"/>
                <w:sz w:val="16"/>
                <w:szCs w:val="16"/>
              </w:rPr>
              <w:t>c</w:t>
            </w:r>
            <w:r w:rsidRPr="00492A5D">
              <w:rPr>
                <w:rFonts w:cs="Arial"/>
                <w:sz w:val="16"/>
                <w:szCs w:val="16"/>
              </w:rPr>
              <w:t>apital</w:t>
            </w:r>
          </w:p>
        </w:tc>
        <w:tc>
          <w:tcPr>
            <w:tcW w:w="1588" w:type="dxa"/>
            <w:tcBorders>
              <w:top w:val="single" w:sz="4" w:space="0" w:color="auto"/>
              <w:left w:val="nil"/>
              <w:bottom w:val="single" w:sz="4" w:space="0" w:color="auto"/>
              <w:right w:val="single" w:sz="4" w:space="0" w:color="auto"/>
            </w:tcBorders>
            <w:shd w:val="clear" w:color="000000" w:fill="FFFFFF"/>
            <w:vAlign w:val="center"/>
            <w:hideMark/>
          </w:tcPr>
          <w:p w14:paraId="3D6C3A9E" w14:textId="4BB848CE" w:rsidR="004E0C6B" w:rsidRPr="00492A5D" w:rsidRDefault="004E0C6B" w:rsidP="008A117A">
            <w:pPr>
              <w:jc w:val="right"/>
              <w:rPr>
                <w:rFonts w:cs="Arial"/>
                <w:color w:val="000000"/>
                <w:sz w:val="16"/>
                <w:szCs w:val="16"/>
              </w:rPr>
            </w:pPr>
            <w:r>
              <w:rPr>
                <w:rFonts w:cs="Arial"/>
                <w:color w:val="000000"/>
                <w:sz w:val="16"/>
                <w:szCs w:val="16"/>
              </w:rPr>
              <w:t>$3,000,000</w:t>
            </w:r>
          </w:p>
        </w:tc>
        <w:tc>
          <w:tcPr>
            <w:tcW w:w="1588" w:type="dxa"/>
            <w:tcBorders>
              <w:top w:val="single" w:sz="4" w:space="0" w:color="auto"/>
              <w:left w:val="nil"/>
              <w:bottom w:val="single" w:sz="4" w:space="0" w:color="auto"/>
              <w:right w:val="single" w:sz="4" w:space="0" w:color="auto"/>
            </w:tcBorders>
            <w:shd w:val="clear" w:color="000000" w:fill="FFFFFF"/>
            <w:vAlign w:val="center"/>
            <w:hideMark/>
          </w:tcPr>
          <w:p w14:paraId="7C1189F3" w14:textId="2F9E851E" w:rsidR="004E0C6B" w:rsidRPr="00492A5D" w:rsidRDefault="004E0C6B" w:rsidP="008A117A">
            <w:pPr>
              <w:jc w:val="right"/>
              <w:rPr>
                <w:rFonts w:cs="Arial"/>
                <w:color w:val="000000"/>
                <w:sz w:val="16"/>
                <w:szCs w:val="16"/>
              </w:rPr>
            </w:pPr>
            <w:r w:rsidRPr="00492A5D">
              <w:rPr>
                <w:rFonts w:cs="Arial"/>
                <w:color w:val="000000"/>
                <w:sz w:val="16"/>
                <w:szCs w:val="16"/>
              </w:rPr>
              <w:t>$</w:t>
            </w:r>
            <w:r>
              <w:rPr>
                <w:rFonts w:cs="Arial"/>
                <w:color w:val="000000"/>
                <w:sz w:val="16"/>
                <w:szCs w:val="16"/>
              </w:rPr>
              <w:t>7,000,000</w:t>
            </w:r>
          </w:p>
        </w:tc>
        <w:tc>
          <w:tcPr>
            <w:tcW w:w="1223" w:type="dxa"/>
            <w:tcBorders>
              <w:top w:val="single" w:sz="4" w:space="0" w:color="auto"/>
              <w:left w:val="nil"/>
              <w:bottom w:val="single" w:sz="4" w:space="0" w:color="auto"/>
              <w:right w:val="single" w:sz="4" w:space="0" w:color="auto"/>
            </w:tcBorders>
            <w:shd w:val="clear" w:color="000000" w:fill="FFFFFF"/>
            <w:vAlign w:val="center"/>
          </w:tcPr>
          <w:p w14:paraId="326D19E7" w14:textId="02F8148A" w:rsidR="004E0C6B" w:rsidRDefault="0092713F" w:rsidP="008A117A">
            <w:pPr>
              <w:jc w:val="right"/>
              <w:rPr>
                <w:rFonts w:cs="Arial"/>
                <w:color w:val="000000"/>
                <w:sz w:val="16"/>
                <w:szCs w:val="16"/>
              </w:rPr>
            </w:pPr>
            <w:r w:rsidRPr="00492A5D">
              <w:rPr>
                <w:rFonts w:cs="Arial"/>
                <w:color w:val="000000"/>
                <w:sz w:val="16"/>
                <w:szCs w:val="16"/>
              </w:rPr>
              <w:t>$</w:t>
            </w:r>
            <w:r>
              <w:rPr>
                <w:rFonts w:cs="Arial"/>
                <w:color w:val="000000"/>
                <w:sz w:val="16"/>
                <w:szCs w:val="16"/>
              </w:rPr>
              <w:t>4,000,000</w:t>
            </w:r>
          </w:p>
        </w:tc>
        <w:tc>
          <w:tcPr>
            <w:tcW w:w="107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2E8539" w14:textId="1A5B0F77" w:rsidR="004E0C6B" w:rsidRPr="00492A5D" w:rsidRDefault="004E0C6B" w:rsidP="008A117A">
            <w:pPr>
              <w:jc w:val="right"/>
              <w:rPr>
                <w:rFonts w:cs="Arial"/>
                <w:color w:val="000000"/>
                <w:sz w:val="16"/>
                <w:szCs w:val="16"/>
              </w:rPr>
            </w:pPr>
            <w:r>
              <w:rPr>
                <w:rFonts w:cs="Arial"/>
                <w:color w:val="000000"/>
                <w:sz w:val="16"/>
                <w:szCs w:val="16"/>
              </w:rPr>
              <w:t>133</w:t>
            </w:r>
            <w:r w:rsidRPr="00492A5D">
              <w:rPr>
                <w:rFonts w:cs="Arial"/>
                <w:color w:val="000000"/>
                <w:sz w:val="16"/>
                <w:szCs w:val="16"/>
              </w:rPr>
              <w:t>%</w:t>
            </w:r>
          </w:p>
        </w:tc>
      </w:tr>
      <w:tr w:rsidR="004E0C6B" w:rsidRPr="00492A5D" w14:paraId="5109C853" w14:textId="77777777" w:rsidTr="00405F56">
        <w:trPr>
          <w:trHeight w:val="240"/>
          <w:tblHeader/>
          <w:jc w:val="center"/>
        </w:trPr>
        <w:tc>
          <w:tcPr>
            <w:tcW w:w="999" w:type="dxa"/>
            <w:tcBorders>
              <w:top w:val="nil"/>
              <w:left w:val="single" w:sz="4" w:space="0" w:color="auto"/>
              <w:bottom w:val="single" w:sz="4" w:space="0" w:color="auto"/>
              <w:right w:val="single" w:sz="4" w:space="0" w:color="auto"/>
            </w:tcBorders>
            <w:shd w:val="clear" w:color="000000" w:fill="FFFFFF"/>
            <w:vAlign w:val="center"/>
            <w:hideMark/>
          </w:tcPr>
          <w:p w14:paraId="11DB2902" w14:textId="5EBED4B2" w:rsidR="004E0C6B" w:rsidRPr="00492A5D" w:rsidRDefault="004E0C6B" w:rsidP="008A117A">
            <w:pPr>
              <w:rPr>
                <w:rFonts w:cs="Arial"/>
                <w:sz w:val="16"/>
                <w:szCs w:val="16"/>
              </w:rPr>
            </w:pPr>
            <w:r w:rsidRPr="004E0C6B">
              <w:rPr>
                <w:rFonts w:cs="Arial"/>
                <w:sz w:val="16"/>
                <w:szCs w:val="16"/>
              </w:rPr>
              <w:t xml:space="preserve">Charter </w:t>
            </w:r>
            <w:r w:rsidR="00AC4CCA">
              <w:rPr>
                <w:rFonts w:cs="Arial"/>
                <w:sz w:val="16"/>
                <w:szCs w:val="16"/>
              </w:rPr>
              <w:t>c</w:t>
            </w:r>
            <w:r w:rsidRPr="004E0C6B">
              <w:rPr>
                <w:rFonts w:cs="Arial"/>
                <w:sz w:val="16"/>
                <w:szCs w:val="16"/>
              </w:rPr>
              <w:t>apital</w:t>
            </w:r>
          </w:p>
        </w:tc>
        <w:tc>
          <w:tcPr>
            <w:tcW w:w="1588" w:type="dxa"/>
            <w:tcBorders>
              <w:top w:val="nil"/>
              <w:left w:val="nil"/>
              <w:bottom w:val="single" w:sz="4" w:space="0" w:color="auto"/>
              <w:right w:val="single" w:sz="4" w:space="0" w:color="auto"/>
            </w:tcBorders>
            <w:shd w:val="clear" w:color="000000" w:fill="FFFFFF"/>
            <w:vAlign w:val="center"/>
            <w:hideMark/>
          </w:tcPr>
          <w:p w14:paraId="1FC0EDF9" w14:textId="271FAC83" w:rsidR="004E0C6B" w:rsidRPr="00492A5D" w:rsidRDefault="004E0C6B" w:rsidP="008A117A">
            <w:pPr>
              <w:jc w:val="right"/>
              <w:rPr>
                <w:rFonts w:cs="Arial"/>
                <w:color w:val="000000"/>
                <w:sz w:val="16"/>
                <w:szCs w:val="16"/>
              </w:rPr>
            </w:pPr>
            <w:r w:rsidRPr="00492A5D">
              <w:rPr>
                <w:rFonts w:cs="Arial"/>
                <w:color w:val="000000"/>
                <w:sz w:val="16"/>
                <w:szCs w:val="16"/>
              </w:rPr>
              <w:t>$</w:t>
            </w:r>
            <w:r>
              <w:rPr>
                <w:rFonts w:cs="Arial"/>
                <w:color w:val="000000"/>
                <w:sz w:val="16"/>
                <w:szCs w:val="16"/>
              </w:rPr>
              <w:t>612,500</w:t>
            </w:r>
          </w:p>
        </w:tc>
        <w:tc>
          <w:tcPr>
            <w:tcW w:w="1588" w:type="dxa"/>
            <w:tcBorders>
              <w:top w:val="nil"/>
              <w:left w:val="nil"/>
              <w:bottom w:val="single" w:sz="4" w:space="0" w:color="auto"/>
              <w:right w:val="single" w:sz="4" w:space="0" w:color="auto"/>
            </w:tcBorders>
            <w:shd w:val="clear" w:color="000000" w:fill="FFFFFF"/>
            <w:vAlign w:val="center"/>
            <w:hideMark/>
          </w:tcPr>
          <w:p w14:paraId="47761E6E" w14:textId="7AD78A47" w:rsidR="004E0C6B" w:rsidRPr="00492A5D" w:rsidRDefault="004E0C6B" w:rsidP="008A117A">
            <w:pPr>
              <w:jc w:val="right"/>
              <w:rPr>
                <w:rFonts w:cs="Arial"/>
                <w:color w:val="000000"/>
                <w:sz w:val="16"/>
                <w:szCs w:val="16"/>
              </w:rPr>
            </w:pPr>
            <w:r w:rsidRPr="00492A5D">
              <w:rPr>
                <w:rFonts w:cs="Arial"/>
                <w:color w:val="000000"/>
                <w:sz w:val="16"/>
                <w:szCs w:val="16"/>
              </w:rPr>
              <w:t>$</w:t>
            </w:r>
            <w:r>
              <w:rPr>
                <w:rFonts w:cs="Arial"/>
                <w:color w:val="000000"/>
                <w:sz w:val="16"/>
                <w:szCs w:val="16"/>
              </w:rPr>
              <w:t>1,412,500</w:t>
            </w:r>
          </w:p>
        </w:tc>
        <w:tc>
          <w:tcPr>
            <w:tcW w:w="1223" w:type="dxa"/>
            <w:tcBorders>
              <w:top w:val="single" w:sz="4" w:space="0" w:color="auto"/>
              <w:left w:val="nil"/>
              <w:bottom w:val="single" w:sz="4" w:space="0" w:color="auto"/>
              <w:right w:val="single" w:sz="4" w:space="0" w:color="auto"/>
            </w:tcBorders>
            <w:shd w:val="clear" w:color="000000" w:fill="FFFFFF"/>
            <w:vAlign w:val="center"/>
          </w:tcPr>
          <w:p w14:paraId="5CE6AA2C" w14:textId="70C5BC73" w:rsidR="004E0C6B" w:rsidRDefault="0092713F" w:rsidP="008A117A">
            <w:pPr>
              <w:jc w:val="right"/>
              <w:rPr>
                <w:rFonts w:cs="Arial"/>
                <w:color w:val="000000"/>
                <w:sz w:val="16"/>
                <w:szCs w:val="16"/>
              </w:rPr>
            </w:pPr>
            <w:r w:rsidRPr="00492A5D">
              <w:rPr>
                <w:rFonts w:cs="Arial"/>
                <w:color w:val="000000"/>
                <w:sz w:val="16"/>
                <w:szCs w:val="16"/>
              </w:rPr>
              <w:t>$</w:t>
            </w:r>
            <w:r>
              <w:rPr>
                <w:rFonts w:cs="Arial"/>
                <w:color w:val="000000"/>
                <w:sz w:val="16"/>
                <w:szCs w:val="16"/>
              </w:rPr>
              <w:t>800,000</w:t>
            </w:r>
          </w:p>
        </w:tc>
        <w:tc>
          <w:tcPr>
            <w:tcW w:w="107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BEFD58" w14:textId="1A44CFDA" w:rsidR="004E0C6B" w:rsidRPr="00492A5D" w:rsidRDefault="004E0C6B" w:rsidP="008A117A">
            <w:pPr>
              <w:jc w:val="right"/>
              <w:rPr>
                <w:rFonts w:cs="Arial"/>
                <w:color w:val="000000"/>
                <w:sz w:val="16"/>
                <w:szCs w:val="16"/>
              </w:rPr>
            </w:pPr>
            <w:r>
              <w:rPr>
                <w:rFonts w:cs="Arial"/>
                <w:color w:val="000000"/>
                <w:sz w:val="16"/>
                <w:szCs w:val="16"/>
              </w:rPr>
              <w:t>131%</w:t>
            </w:r>
          </w:p>
        </w:tc>
      </w:tr>
      <w:tr w:rsidR="004E0C6B" w:rsidRPr="00492A5D" w14:paraId="3041F74A" w14:textId="77777777" w:rsidTr="00405F56">
        <w:trPr>
          <w:trHeight w:val="240"/>
          <w:tblHeader/>
          <w:jc w:val="center"/>
        </w:trPr>
        <w:tc>
          <w:tcPr>
            <w:tcW w:w="999" w:type="dxa"/>
            <w:tcBorders>
              <w:top w:val="nil"/>
              <w:left w:val="single" w:sz="4" w:space="0" w:color="auto"/>
              <w:bottom w:val="single" w:sz="4" w:space="0" w:color="auto"/>
              <w:right w:val="single" w:sz="4" w:space="0" w:color="auto"/>
            </w:tcBorders>
            <w:shd w:val="clear" w:color="000000" w:fill="FFFFFF"/>
            <w:vAlign w:val="center"/>
            <w:hideMark/>
          </w:tcPr>
          <w:p w14:paraId="7F56EA32" w14:textId="3B06C950" w:rsidR="004E0C6B" w:rsidRPr="00492A5D" w:rsidRDefault="004E0C6B" w:rsidP="008A117A">
            <w:pPr>
              <w:rPr>
                <w:rFonts w:cs="Arial"/>
                <w:sz w:val="16"/>
                <w:szCs w:val="16"/>
              </w:rPr>
            </w:pPr>
            <w:r w:rsidRPr="00492A5D">
              <w:rPr>
                <w:rFonts w:cs="Arial"/>
                <w:sz w:val="16"/>
                <w:szCs w:val="16"/>
              </w:rPr>
              <w:t>Products</w:t>
            </w:r>
            <w:r>
              <w:rPr>
                <w:rFonts w:cs="Arial"/>
                <w:sz w:val="16"/>
                <w:szCs w:val="16"/>
              </w:rPr>
              <w:t xml:space="preserve"> capacity</w:t>
            </w:r>
          </w:p>
        </w:tc>
        <w:tc>
          <w:tcPr>
            <w:tcW w:w="1588" w:type="dxa"/>
            <w:tcBorders>
              <w:top w:val="nil"/>
              <w:left w:val="nil"/>
              <w:bottom w:val="single" w:sz="4" w:space="0" w:color="auto"/>
              <w:right w:val="single" w:sz="4" w:space="0" w:color="auto"/>
            </w:tcBorders>
            <w:shd w:val="clear" w:color="000000" w:fill="FFFFFF"/>
            <w:vAlign w:val="center"/>
            <w:hideMark/>
          </w:tcPr>
          <w:p w14:paraId="44637C65" w14:textId="6926C360" w:rsidR="004E0C6B" w:rsidRPr="00492A5D" w:rsidRDefault="004E0C6B" w:rsidP="008A117A">
            <w:pPr>
              <w:jc w:val="right"/>
              <w:rPr>
                <w:rFonts w:cs="Arial"/>
                <w:color w:val="000000"/>
                <w:sz w:val="16"/>
                <w:szCs w:val="16"/>
              </w:rPr>
            </w:pPr>
            <w:r>
              <w:rPr>
                <w:rFonts w:cs="Arial"/>
                <w:color w:val="000000"/>
                <w:sz w:val="16"/>
                <w:szCs w:val="16"/>
              </w:rPr>
              <w:t>3,000,000 pcs/year</w:t>
            </w:r>
          </w:p>
        </w:tc>
        <w:tc>
          <w:tcPr>
            <w:tcW w:w="1588" w:type="dxa"/>
            <w:tcBorders>
              <w:top w:val="nil"/>
              <w:left w:val="nil"/>
              <w:bottom w:val="single" w:sz="4" w:space="0" w:color="auto"/>
              <w:right w:val="single" w:sz="4" w:space="0" w:color="auto"/>
            </w:tcBorders>
            <w:shd w:val="clear" w:color="000000" w:fill="FFFFFF"/>
            <w:vAlign w:val="center"/>
            <w:hideMark/>
          </w:tcPr>
          <w:p w14:paraId="37A80ED3" w14:textId="262AACF6" w:rsidR="004E0C6B" w:rsidRPr="00492A5D" w:rsidRDefault="004E0C6B" w:rsidP="008A117A">
            <w:pPr>
              <w:jc w:val="right"/>
              <w:rPr>
                <w:rFonts w:cs="Arial"/>
                <w:color w:val="000000"/>
                <w:sz w:val="16"/>
                <w:szCs w:val="16"/>
              </w:rPr>
            </w:pPr>
            <w:r>
              <w:rPr>
                <w:rFonts w:cs="Arial"/>
                <w:color w:val="000000"/>
                <w:sz w:val="16"/>
                <w:szCs w:val="16"/>
              </w:rPr>
              <w:t>6,000,000 pcs/year</w:t>
            </w:r>
          </w:p>
        </w:tc>
        <w:tc>
          <w:tcPr>
            <w:tcW w:w="1223" w:type="dxa"/>
            <w:tcBorders>
              <w:top w:val="single" w:sz="4" w:space="0" w:color="auto"/>
              <w:left w:val="nil"/>
              <w:bottom w:val="single" w:sz="4" w:space="0" w:color="auto"/>
              <w:right w:val="single" w:sz="4" w:space="0" w:color="auto"/>
            </w:tcBorders>
            <w:shd w:val="clear" w:color="000000" w:fill="FFFFFF"/>
            <w:vAlign w:val="center"/>
          </w:tcPr>
          <w:p w14:paraId="602089C8" w14:textId="49349D59" w:rsidR="004E0C6B" w:rsidRDefault="0048712C" w:rsidP="008A117A">
            <w:pPr>
              <w:jc w:val="right"/>
              <w:rPr>
                <w:rFonts w:cs="Arial"/>
                <w:color w:val="000000"/>
                <w:sz w:val="16"/>
                <w:szCs w:val="16"/>
              </w:rPr>
            </w:pPr>
            <w:r>
              <w:rPr>
                <w:rFonts w:cs="Arial"/>
                <w:color w:val="000000"/>
                <w:sz w:val="16"/>
                <w:szCs w:val="16"/>
              </w:rPr>
              <w:t>3,000,000 pcs/year</w:t>
            </w:r>
          </w:p>
        </w:tc>
        <w:tc>
          <w:tcPr>
            <w:tcW w:w="107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A26678" w14:textId="1FBAE644" w:rsidR="004E0C6B" w:rsidRPr="00492A5D" w:rsidRDefault="004E0C6B" w:rsidP="008A117A">
            <w:pPr>
              <w:jc w:val="right"/>
              <w:rPr>
                <w:rFonts w:cs="Arial"/>
                <w:color w:val="000000"/>
                <w:sz w:val="16"/>
                <w:szCs w:val="16"/>
              </w:rPr>
            </w:pPr>
            <w:r>
              <w:rPr>
                <w:rFonts w:cs="Arial"/>
                <w:color w:val="000000"/>
                <w:sz w:val="16"/>
                <w:szCs w:val="16"/>
              </w:rPr>
              <w:t>100%</w:t>
            </w:r>
          </w:p>
        </w:tc>
      </w:tr>
    </w:tbl>
    <w:p w14:paraId="3EC38720" w14:textId="2FB057D2" w:rsidR="007B4281" w:rsidRDefault="00D3317E" w:rsidP="007B4281">
      <w:pPr>
        <w:pStyle w:val="BodyText"/>
        <w:ind w:left="720"/>
        <w:jc w:val="both"/>
        <w:rPr>
          <w:rFonts w:eastAsia="Calibri" w:cs="Arial"/>
          <w:sz w:val="20"/>
          <w:lang w:val="en-GB"/>
        </w:rPr>
      </w:pPr>
      <w:r>
        <w:rPr>
          <w:rFonts w:eastAsia="Calibri" w:cs="Arial"/>
          <w:sz w:val="20"/>
          <w:lang w:val="en-GB"/>
        </w:rPr>
        <w:t>Per the Company</w:t>
      </w:r>
      <w:r w:rsidR="003674A5">
        <w:rPr>
          <w:rFonts w:eastAsia="Calibri" w:cs="Arial"/>
          <w:sz w:val="20"/>
          <w:lang w:val="en-GB"/>
        </w:rPr>
        <w:t>’s confirmation</w:t>
      </w:r>
      <w:r>
        <w:rPr>
          <w:rFonts w:eastAsia="Calibri" w:cs="Arial"/>
          <w:sz w:val="20"/>
          <w:lang w:val="en-GB"/>
        </w:rPr>
        <w:t xml:space="preserve">, the increased investment capital is </w:t>
      </w:r>
      <w:r w:rsidR="00593FAB">
        <w:rPr>
          <w:rFonts w:eastAsia="Calibri" w:cs="Arial"/>
          <w:sz w:val="20"/>
          <w:lang w:val="en-GB"/>
        </w:rPr>
        <w:t xml:space="preserve">for </w:t>
      </w:r>
      <w:r w:rsidR="00711CBD">
        <w:rPr>
          <w:rFonts w:eastAsia="Calibri" w:cs="Arial"/>
          <w:sz w:val="20"/>
          <w:lang w:val="en-GB"/>
        </w:rPr>
        <w:t>construction of</w:t>
      </w:r>
      <w:r w:rsidR="001D73BB">
        <w:rPr>
          <w:rFonts w:eastAsia="Calibri" w:cs="Arial"/>
          <w:sz w:val="20"/>
          <w:lang w:val="en-GB"/>
        </w:rPr>
        <w:t xml:space="preserve"> </w:t>
      </w:r>
      <w:r w:rsidR="009F73C3">
        <w:rPr>
          <w:rFonts w:eastAsia="Calibri" w:cs="Arial"/>
          <w:sz w:val="20"/>
          <w:lang w:val="en-GB"/>
        </w:rPr>
        <w:t xml:space="preserve">a </w:t>
      </w:r>
      <w:r w:rsidR="00593FAB">
        <w:rPr>
          <w:rFonts w:eastAsia="Calibri" w:cs="Arial"/>
          <w:sz w:val="20"/>
          <w:lang w:val="en-GB"/>
        </w:rPr>
        <w:t xml:space="preserve">new </w:t>
      </w:r>
      <w:r w:rsidR="00794B9F">
        <w:rPr>
          <w:rFonts w:eastAsia="Calibri" w:cs="Arial"/>
          <w:sz w:val="20"/>
          <w:lang w:val="en-GB"/>
        </w:rPr>
        <w:t>factory</w:t>
      </w:r>
      <w:r w:rsidR="009F73C3">
        <w:rPr>
          <w:rFonts w:eastAsia="Calibri" w:cs="Arial"/>
          <w:sz w:val="20"/>
          <w:lang w:val="en-GB"/>
        </w:rPr>
        <w:t xml:space="preserve"> (Factory 2)</w:t>
      </w:r>
      <w:r w:rsidR="00794B9F">
        <w:rPr>
          <w:rFonts w:eastAsia="Calibri" w:cs="Arial"/>
          <w:sz w:val="20"/>
          <w:lang w:val="en-GB"/>
        </w:rPr>
        <w:t>,</w:t>
      </w:r>
      <w:r w:rsidR="00593FAB">
        <w:rPr>
          <w:rFonts w:eastAsia="Calibri" w:cs="Arial"/>
          <w:sz w:val="20"/>
          <w:lang w:val="en-GB"/>
        </w:rPr>
        <w:t xml:space="preserve"> </w:t>
      </w:r>
      <w:r w:rsidR="00543A43">
        <w:rPr>
          <w:rFonts w:eastAsia="Calibri" w:cs="Arial"/>
          <w:sz w:val="20"/>
          <w:lang w:val="en-GB"/>
        </w:rPr>
        <w:t>new</w:t>
      </w:r>
      <w:r w:rsidR="001A79B9">
        <w:rPr>
          <w:rFonts w:eastAsia="Calibri" w:cs="Arial"/>
          <w:sz w:val="20"/>
          <w:lang w:val="en-GB"/>
        </w:rPr>
        <w:t xml:space="preserve"> </w:t>
      </w:r>
      <w:r w:rsidR="00593FAB">
        <w:rPr>
          <w:rFonts w:eastAsia="Calibri" w:cs="Arial"/>
          <w:sz w:val="20"/>
          <w:lang w:val="en-GB"/>
        </w:rPr>
        <w:t xml:space="preserve">machinery and </w:t>
      </w:r>
      <w:r w:rsidR="00543A43">
        <w:rPr>
          <w:rFonts w:eastAsia="Calibri" w:cs="Arial"/>
          <w:sz w:val="20"/>
          <w:lang w:val="en-GB"/>
        </w:rPr>
        <w:t>t</w:t>
      </w:r>
      <w:r w:rsidR="00593FAB" w:rsidRPr="008A117A">
        <w:rPr>
          <w:rFonts w:eastAsia="Calibri" w:cs="Arial"/>
          <w:sz w:val="20"/>
          <w:lang w:val="en-GB"/>
        </w:rPr>
        <w:t>echnology for manufacturing components and parts for motorcycles</w:t>
      </w:r>
      <w:r w:rsidR="00A35EB9">
        <w:rPr>
          <w:rFonts w:eastAsia="Calibri" w:cs="Arial"/>
          <w:sz w:val="20"/>
          <w:lang w:val="en-GB"/>
        </w:rPr>
        <w:t>.</w:t>
      </w:r>
      <w:r w:rsidR="00E86C95">
        <w:rPr>
          <w:rFonts w:eastAsia="Calibri" w:cs="Arial"/>
          <w:sz w:val="20"/>
          <w:lang w:val="en-GB"/>
        </w:rPr>
        <w:t xml:space="preserve"> </w:t>
      </w:r>
      <w:r w:rsidR="00D83804">
        <w:rPr>
          <w:rFonts w:eastAsia="Calibri" w:cs="Arial"/>
          <w:sz w:val="20"/>
          <w:lang w:val="en-GB"/>
        </w:rPr>
        <w:t>The budget</w:t>
      </w:r>
      <w:r w:rsidR="00123D37">
        <w:rPr>
          <w:rFonts w:eastAsia="Calibri" w:cs="Arial"/>
          <w:sz w:val="20"/>
          <w:lang w:val="en-GB"/>
        </w:rPr>
        <w:t xml:space="preserve">ed value </w:t>
      </w:r>
      <w:r w:rsidR="00D83804">
        <w:rPr>
          <w:rFonts w:eastAsia="Calibri" w:cs="Arial"/>
          <w:sz w:val="20"/>
          <w:lang w:val="en-GB"/>
        </w:rPr>
        <w:t>for the EI</w:t>
      </w:r>
      <w:r w:rsidR="00DD5BFD">
        <w:rPr>
          <w:rFonts w:eastAsia="Calibri" w:cs="Arial"/>
          <w:sz w:val="20"/>
          <w:lang w:val="en-GB"/>
        </w:rPr>
        <w:t xml:space="preserve">P is </w:t>
      </w:r>
      <w:r w:rsidR="00D83804">
        <w:rPr>
          <w:rFonts w:eastAsia="Calibri" w:cs="Arial"/>
          <w:sz w:val="20"/>
          <w:lang w:val="en-GB"/>
        </w:rPr>
        <w:t xml:space="preserve">estimated </w:t>
      </w:r>
      <w:r w:rsidR="00123D37">
        <w:rPr>
          <w:rFonts w:eastAsia="Calibri" w:cs="Arial"/>
          <w:sz w:val="20"/>
          <w:lang w:val="en-GB"/>
        </w:rPr>
        <w:t>at VND87,707,</w:t>
      </w:r>
      <w:r w:rsidR="007B4281">
        <w:rPr>
          <w:rFonts w:eastAsia="Calibri" w:cs="Arial"/>
          <w:sz w:val="20"/>
          <w:lang w:val="en-GB"/>
        </w:rPr>
        <w:t xml:space="preserve">515,448 with detailed break-down below. In which, </w:t>
      </w:r>
      <w:proofErr w:type="gramStart"/>
      <w:r w:rsidR="007B4281">
        <w:rPr>
          <w:rFonts w:eastAsia="Calibri" w:cs="Arial"/>
          <w:sz w:val="20"/>
          <w:lang w:val="en-GB"/>
        </w:rPr>
        <w:t>In</w:t>
      </w:r>
      <w:proofErr w:type="gramEnd"/>
      <w:r w:rsidR="007B4281">
        <w:rPr>
          <w:rFonts w:eastAsia="Calibri" w:cs="Arial"/>
          <w:sz w:val="20"/>
          <w:lang w:val="en-GB"/>
        </w:rPr>
        <w:t xml:space="preserve"> which, the value of buildin</w:t>
      </w:r>
      <w:r w:rsidR="00463C17">
        <w:rPr>
          <w:rFonts w:eastAsia="Calibri" w:cs="Arial"/>
          <w:sz w:val="20"/>
          <w:lang w:val="en-GB"/>
        </w:rPr>
        <w:t xml:space="preserve">gs and </w:t>
      </w:r>
      <w:r w:rsidR="007B4281">
        <w:rPr>
          <w:rFonts w:eastAsia="Calibri" w:cs="Arial"/>
          <w:sz w:val="20"/>
          <w:lang w:val="en-GB"/>
        </w:rPr>
        <w:t>factory p</w:t>
      </w:r>
      <w:r w:rsidR="007B4281" w:rsidRPr="006C3820">
        <w:rPr>
          <w:rFonts w:eastAsia="Calibri" w:cs="Arial"/>
          <w:sz w:val="20"/>
          <w:lang w:val="en-GB"/>
        </w:rPr>
        <w:t xml:space="preserve">er </w:t>
      </w:r>
      <w:r w:rsidR="007B4281">
        <w:rPr>
          <w:rFonts w:eastAsia="Calibri" w:cs="Arial"/>
          <w:sz w:val="20"/>
          <w:lang w:val="en-GB"/>
        </w:rPr>
        <w:t xml:space="preserve">the </w:t>
      </w:r>
      <w:r w:rsidR="007B4281" w:rsidRPr="006C3820">
        <w:rPr>
          <w:rFonts w:eastAsia="Calibri" w:cs="Arial"/>
          <w:sz w:val="20"/>
          <w:lang w:val="en-GB"/>
        </w:rPr>
        <w:t xml:space="preserve">construction contract No 01/CC105 </w:t>
      </w:r>
      <w:r w:rsidR="00463C17">
        <w:rPr>
          <w:rFonts w:eastAsia="Calibri" w:cs="Arial"/>
          <w:sz w:val="20"/>
          <w:lang w:val="en-GB"/>
        </w:rPr>
        <w:t xml:space="preserve">signed between the Company and the contractor </w:t>
      </w:r>
      <w:r w:rsidR="007B4281" w:rsidRPr="006C3820">
        <w:rPr>
          <w:rFonts w:eastAsia="Calibri" w:cs="Arial"/>
          <w:sz w:val="20"/>
          <w:lang w:val="en-GB"/>
        </w:rPr>
        <w:t>dated 28 June 2022</w:t>
      </w:r>
      <w:r w:rsidR="007B4281">
        <w:rPr>
          <w:rFonts w:eastAsia="Calibri" w:cs="Arial"/>
          <w:sz w:val="20"/>
          <w:lang w:val="en-GB"/>
        </w:rPr>
        <w:t xml:space="preserve"> is VND</w:t>
      </w:r>
      <w:r w:rsidR="007B4281" w:rsidRPr="006C3820">
        <w:rPr>
          <w:rFonts w:eastAsia="Calibri" w:cs="Arial"/>
          <w:sz w:val="20"/>
          <w:lang w:val="en-GB"/>
        </w:rPr>
        <w:t>56,938,680,000</w:t>
      </w:r>
      <w:r w:rsidR="007B4281">
        <w:rPr>
          <w:rFonts w:eastAsia="Calibri" w:cs="Arial"/>
          <w:sz w:val="20"/>
          <w:lang w:val="en-GB"/>
        </w:rPr>
        <w:t>.</w:t>
      </w:r>
    </w:p>
    <w:tbl>
      <w:tblPr>
        <w:tblW w:w="4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1940"/>
      </w:tblGrid>
      <w:tr w:rsidR="009D3900" w:rsidRPr="00492A5D" w14:paraId="5B583E2A" w14:textId="77777777" w:rsidTr="008A5AE2">
        <w:trPr>
          <w:trHeight w:val="458"/>
          <w:tblHeader/>
          <w:jc w:val="center"/>
        </w:trPr>
        <w:tc>
          <w:tcPr>
            <w:tcW w:w="2785" w:type="dxa"/>
            <w:shd w:val="clear" w:color="000000" w:fill="00338D"/>
            <w:noWrap/>
            <w:hideMark/>
          </w:tcPr>
          <w:p w14:paraId="0F4FABB8" w14:textId="78814516" w:rsidR="009D3900" w:rsidRPr="00492A5D" w:rsidRDefault="009D3900" w:rsidP="00B8052A">
            <w:pPr>
              <w:jc w:val="center"/>
              <w:rPr>
                <w:rFonts w:cs="Arial"/>
                <w:b/>
                <w:bCs/>
                <w:color w:val="FFFFFF"/>
                <w:sz w:val="16"/>
                <w:szCs w:val="16"/>
              </w:rPr>
            </w:pPr>
            <w:r>
              <w:rPr>
                <w:rFonts w:cs="Arial"/>
                <w:b/>
                <w:bCs/>
                <w:color w:val="FFFFFF"/>
                <w:sz w:val="16"/>
                <w:szCs w:val="16"/>
              </w:rPr>
              <w:t>Expansion Investment Project (EIP)</w:t>
            </w:r>
          </w:p>
        </w:tc>
        <w:tc>
          <w:tcPr>
            <w:tcW w:w="1940" w:type="dxa"/>
            <w:shd w:val="clear" w:color="000000" w:fill="00338D"/>
            <w:hideMark/>
          </w:tcPr>
          <w:p w14:paraId="229691A2" w14:textId="51B89EBB" w:rsidR="009D3900" w:rsidRDefault="00117A67" w:rsidP="009D3900">
            <w:pPr>
              <w:jc w:val="center"/>
              <w:rPr>
                <w:rFonts w:cs="Arial"/>
                <w:b/>
                <w:bCs/>
                <w:color w:val="FFFFFF"/>
                <w:sz w:val="16"/>
                <w:szCs w:val="16"/>
              </w:rPr>
            </w:pPr>
            <w:r>
              <w:rPr>
                <w:rFonts w:cs="Arial"/>
                <w:b/>
                <w:bCs/>
                <w:color w:val="FFFFFF"/>
                <w:sz w:val="16"/>
                <w:szCs w:val="16"/>
              </w:rPr>
              <w:t>B</w:t>
            </w:r>
            <w:r w:rsidR="009D3900">
              <w:rPr>
                <w:rFonts w:cs="Arial"/>
                <w:b/>
                <w:bCs/>
                <w:color w:val="FFFFFF"/>
                <w:sz w:val="16"/>
                <w:szCs w:val="16"/>
              </w:rPr>
              <w:t>udget</w:t>
            </w:r>
          </w:p>
          <w:p w14:paraId="05432135" w14:textId="188E14AD" w:rsidR="009D3900" w:rsidRPr="00492A5D" w:rsidRDefault="009D3900">
            <w:pPr>
              <w:jc w:val="center"/>
              <w:rPr>
                <w:rFonts w:cs="Arial"/>
                <w:b/>
                <w:bCs/>
                <w:color w:val="FFFFFF"/>
                <w:sz w:val="16"/>
                <w:szCs w:val="16"/>
              </w:rPr>
            </w:pPr>
            <w:r>
              <w:rPr>
                <w:rFonts w:cs="Arial"/>
                <w:b/>
                <w:bCs/>
                <w:color w:val="FFFFFF"/>
                <w:sz w:val="16"/>
                <w:szCs w:val="16"/>
              </w:rPr>
              <w:t>(VND)</w:t>
            </w:r>
          </w:p>
        </w:tc>
      </w:tr>
      <w:tr w:rsidR="009D3900" w:rsidRPr="00492A5D" w14:paraId="68E1CE68" w14:textId="77777777" w:rsidTr="008A5AE2">
        <w:trPr>
          <w:trHeight w:val="388"/>
          <w:tblHeader/>
          <w:jc w:val="center"/>
        </w:trPr>
        <w:tc>
          <w:tcPr>
            <w:tcW w:w="2785" w:type="dxa"/>
            <w:shd w:val="clear" w:color="auto" w:fill="auto"/>
            <w:noWrap/>
            <w:vAlign w:val="center"/>
          </w:tcPr>
          <w:p w14:paraId="7BB16FB9" w14:textId="30A81681" w:rsidR="009D3900" w:rsidRPr="00F2520A" w:rsidRDefault="009D3900" w:rsidP="00F2520A">
            <w:pPr>
              <w:rPr>
                <w:rFonts w:cs="Arial"/>
                <w:sz w:val="16"/>
                <w:szCs w:val="16"/>
              </w:rPr>
            </w:pPr>
            <w:r w:rsidRPr="00F2520A">
              <w:rPr>
                <w:rFonts w:cs="Arial"/>
                <w:sz w:val="16"/>
                <w:szCs w:val="16"/>
              </w:rPr>
              <w:t>Capacity related</w:t>
            </w:r>
          </w:p>
        </w:tc>
        <w:tc>
          <w:tcPr>
            <w:tcW w:w="1940" w:type="dxa"/>
            <w:shd w:val="clear" w:color="auto" w:fill="auto"/>
            <w:vAlign w:val="center"/>
          </w:tcPr>
          <w:p w14:paraId="740B1998" w14:textId="3D6AFBE3" w:rsidR="009D3900" w:rsidRPr="00F2520A" w:rsidRDefault="009D3900" w:rsidP="00F2520A">
            <w:pPr>
              <w:jc w:val="right"/>
              <w:rPr>
                <w:rFonts w:cs="Arial"/>
                <w:sz w:val="16"/>
                <w:szCs w:val="16"/>
              </w:rPr>
            </w:pPr>
            <w:r w:rsidRPr="00F2520A">
              <w:rPr>
                <w:rFonts w:cs="Arial"/>
                <w:sz w:val="16"/>
                <w:szCs w:val="16"/>
              </w:rPr>
              <w:t>65,218,824,057</w:t>
            </w:r>
          </w:p>
        </w:tc>
      </w:tr>
      <w:tr w:rsidR="009D3900" w:rsidRPr="00492A5D" w14:paraId="5CCE352C" w14:textId="77777777" w:rsidTr="008A5AE2">
        <w:trPr>
          <w:trHeight w:val="388"/>
          <w:tblHeader/>
          <w:jc w:val="center"/>
        </w:trPr>
        <w:tc>
          <w:tcPr>
            <w:tcW w:w="2785" w:type="dxa"/>
            <w:shd w:val="clear" w:color="auto" w:fill="auto"/>
            <w:noWrap/>
            <w:vAlign w:val="center"/>
          </w:tcPr>
          <w:p w14:paraId="049D2989" w14:textId="2DD56D27" w:rsidR="009D3900" w:rsidRPr="00F2520A" w:rsidRDefault="009D3900" w:rsidP="00F2520A">
            <w:pPr>
              <w:rPr>
                <w:rFonts w:cs="Arial"/>
                <w:sz w:val="16"/>
                <w:szCs w:val="16"/>
              </w:rPr>
            </w:pPr>
            <w:r w:rsidRPr="00F2520A">
              <w:rPr>
                <w:rFonts w:cs="Arial"/>
                <w:sz w:val="16"/>
                <w:szCs w:val="16"/>
              </w:rPr>
              <w:t>Technology upgradation</w:t>
            </w:r>
          </w:p>
        </w:tc>
        <w:tc>
          <w:tcPr>
            <w:tcW w:w="1940" w:type="dxa"/>
            <w:shd w:val="clear" w:color="auto" w:fill="auto"/>
            <w:vAlign w:val="center"/>
          </w:tcPr>
          <w:p w14:paraId="20223EC1" w14:textId="2E017672" w:rsidR="00364906" w:rsidRPr="00F2520A" w:rsidRDefault="00364906" w:rsidP="00F2520A">
            <w:pPr>
              <w:jc w:val="right"/>
              <w:rPr>
                <w:rFonts w:cs="Arial"/>
                <w:sz w:val="16"/>
                <w:szCs w:val="16"/>
              </w:rPr>
            </w:pPr>
            <w:r w:rsidRPr="00F2520A">
              <w:rPr>
                <w:rFonts w:cs="Arial"/>
                <w:sz w:val="16"/>
                <w:szCs w:val="16"/>
              </w:rPr>
              <w:t>18,916,911,258</w:t>
            </w:r>
          </w:p>
        </w:tc>
      </w:tr>
      <w:tr w:rsidR="009D3900" w:rsidRPr="00492A5D" w14:paraId="3F33012E" w14:textId="77777777" w:rsidTr="008A5AE2">
        <w:trPr>
          <w:trHeight w:val="388"/>
          <w:tblHeader/>
          <w:jc w:val="center"/>
        </w:trPr>
        <w:tc>
          <w:tcPr>
            <w:tcW w:w="2785" w:type="dxa"/>
            <w:shd w:val="clear" w:color="auto" w:fill="auto"/>
            <w:noWrap/>
            <w:vAlign w:val="center"/>
          </w:tcPr>
          <w:p w14:paraId="45CA0C08" w14:textId="6E5D391D" w:rsidR="009D3900" w:rsidRPr="00F2520A" w:rsidRDefault="009D3900" w:rsidP="00F2520A">
            <w:pPr>
              <w:rPr>
                <w:rFonts w:cs="Arial"/>
                <w:sz w:val="16"/>
                <w:szCs w:val="16"/>
              </w:rPr>
            </w:pPr>
            <w:r w:rsidRPr="00F2520A">
              <w:rPr>
                <w:rFonts w:cs="Arial"/>
                <w:sz w:val="16"/>
                <w:szCs w:val="16"/>
              </w:rPr>
              <w:t>New product</w:t>
            </w:r>
          </w:p>
        </w:tc>
        <w:tc>
          <w:tcPr>
            <w:tcW w:w="1940" w:type="dxa"/>
            <w:shd w:val="clear" w:color="auto" w:fill="auto"/>
            <w:vAlign w:val="center"/>
          </w:tcPr>
          <w:p w14:paraId="7009B35E" w14:textId="0C01C1F9" w:rsidR="009D3900" w:rsidRPr="00F2520A" w:rsidRDefault="00364906" w:rsidP="00F2520A">
            <w:pPr>
              <w:jc w:val="right"/>
              <w:rPr>
                <w:rFonts w:cs="Arial"/>
                <w:sz w:val="16"/>
                <w:szCs w:val="16"/>
              </w:rPr>
            </w:pPr>
            <w:r w:rsidRPr="00F2520A">
              <w:rPr>
                <w:rFonts w:cs="Arial"/>
                <w:sz w:val="16"/>
                <w:szCs w:val="16"/>
              </w:rPr>
              <w:t>917,880,795</w:t>
            </w:r>
          </w:p>
        </w:tc>
      </w:tr>
      <w:tr w:rsidR="009D3900" w:rsidRPr="00492A5D" w14:paraId="24B76939" w14:textId="77777777" w:rsidTr="008A5AE2">
        <w:trPr>
          <w:trHeight w:val="388"/>
          <w:tblHeader/>
          <w:jc w:val="center"/>
        </w:trPr>
        <w:tc>
          <w:tcPr>
            <w:tcW w:w="2785" w:type="dxa"/>
            <w:shd w:val="clear" w:color="auto" w:fill="auto"/>
            <w:noWrap/>
            <w:vAlign w:val="center"/>
          </w:tcPr>
          <w:p w14:paraId="17788C60" w14:textId="44229EE7" w:rsidR="009D3900" w:rsidRPr="00F2520A" w:rsidRDefault="009D3900" w:rsidP="00F2520A">
            <w:pPr>
              <w:rPr>
                <w:rFonts w:cs="Arial"/>
                <w:sz w:val="16"/>
                <w:szCs w:val="16"/>
              </w:rPr>
            </w:pPr>
            <w:r w:rsidRPr="00F2520A">
              <w:rPr>
                <w:rFonts w:cs="Arial"/>
                <w:sz w:val="16"/>
                <w:szCs w:val="16"/>
              </w:rPr>
              <w:t>Information technology</w:t>
            </w:r>
          </w:p>
        </w:tc>
        <w:tc>
          <w:tcPr>
            <w:tcW w:w="1940" w:type="dxa"/>
            <w:shd w:val="clear" w:color="auto" w:fill="auto"/>
            <w:vAlign w:val="center"/>
          </w:tcPr>
          <w:p w14:paraId="5D1FB6DF" w14:textId="1CA5492E" w:rsidR="009D3900" w:rsidRPr="00F2520A" w:rsidRDefault="00364906" w:rsidP="00F2520A">
            <w:pPr>
              <w:jc w:val="right"/>
              <w:rPr>
                <w:rFonts w:cs="Arial"/>
                <w:sz w:val="16"/>
                <w:szCs w:val="16"/>
              </w:rPr>
            </w:pPr>
            <w:r w:rsidRPr="00F2520A">
              <w:rPr>
                <w:rFonts w:cs="Arial"/>
                <w:sz w:val="16"/>
                <w:szCs w:val="16"/>
              </w:rPr>
              <w:t>1,266,675,497</w:t>
            </w:r>
          </w:p>
        </w:tc>
      </w:tr>
      <w:tr w:rsidR="009D3900" w:rsidRPr="00492A5D" w14:paraId="21F2C224" w14:textId="77777777" w:rsidTr="008A5AE2">
        <w:trPr>
          <w:trHeight w:val="388"/>
          <w:tblHeader/>
          <w:jc w:val="center"/>
        </w:trPr>
        <w:tc>
          <w:tcPr>
            <w:tcW w:w="2785" w:type="dxa"/>
            <w:shd w:val="clear" w:color="auto" w:fill="auto"/>
            <w:noWrap/>
            <w:vAlign w:val="center"/>
          </w:tcPr>
          <w:p w14:paraId="0A2C51C7" w14:textId="0DC57D5D" w:rsidR="009D3900" w:rsidRPr="00F2520A" w:rsidRDefault="009D3900" w:rsidP="00F2520A">
            <w:pPr>
              <w:rPr>
                <w:rFonts w:cs="Arial"/>
                <w:sz w:val="16"/>
                <w:szCs w:val="16"/>
              </w:rPr>
            </w:pPr>
            <w:r w:rsidRPr="00F2520A">
              <w:rPr>
                <w:rFonts w:cs="Arial"/>
                <w:sz w:val="16"/>
                <w:szCs w:val="16"/>
              </w:rPr>
              <w:t>Other</w:t>
            </w:r>
          </w:p>
        </w:tc>
        <w:tc>
          <w:tcPr>
            <w:tcW w:w="1940" w:type="dxa"/>
            <w:shd w:val="clear" w:color="auto" w:fill="auto"/>
            <w:vAlign w:val="center"/>
          </w:tcPr>
          <w:p w14:paraId="6BC28EF2" w14:textId="2736AFB4" w:rsidR="009D3900" w:rsidRPr="00F2520A" w:rsidRDefault="00364906" w:rsidP="00F2520A">
            <w:pPr>
              <w:jc w:val="right"/>
              <w:rPr>
                <w:rFonts w:cs="Arial"/>
                <w:sz w:val="16"/>
                <w:szCs w:val="16"/>
              </w:rPr>
            </w:pPr>
            <w:r w:rsidRPr="00F2520A">
              <w:rPr>
                <w:rFonts w:cs="Arial"/>
                <w:sz w:val="16"/>
                <w:szCs w:val="16"/>
              </w:rPr>
              <w:t>1,387,223,841</w:t>
            </w:r>
          </w:p>
        </w:tc>
      </w:tr>
      <w:tr w:rsidR="009D3900" w:rsidRPr="00492A5D" w14:paraId="2AEC85F4" w14:textId="77777777" w:rsidTr="008A5AE2">
        <w:trPr>
          <w:trHeight w:val="388"/>
          <w:tblHeader/>
          <w:jc w:val="center"/>
        </w:trPr>
        <w:tc>
          <w:tcPr>
            <w:tcW w:w="2785" w:type="dxa"/>
            <w:shd w:val="clear" w:color="auto" w:fill="auto"/>
            <w:noWrap/>
            <w:vAlign w:val="center"/>
          </w:tcPr>
          <w:p w14:paraId="6A2B8963" w14:textId="41BA85C9" w:rsidR="009D3900" w:rsidRPr="00F2520A" w:rsidRDefault="00364906" w:rsidP="00F2520A">
            <w:pPr>
              <w:rPr>
                <w:rFonts w:cs="Arial"/>
                <w:b/>
                <w:bCs/>
                <w:sz w:val="16"/>
                <w:szCs w:val="16"/>
              </w:rPr>
            </w:pPr>
            <w:r w:rsidRPr="00364906">
              <w:rPr>
                <w:rFonts w:cs="Arial"/>
                <w:b/>
                <w:bCs/>
                <w:sz w:val="16"/>
                <w:szCs w:val="16"/>
              </w:rPr>
              <w:t>Total</w:t>
            </w:r>
          </w:p>
        </w:tc>
        <w:tc>
          <w:tcPr>
            <w:tcW w:w="1940" w:type="dxa"/>
            <w:shd w:val="clear" w:color="auto" w:fill="auto"/>
            <w:vAlign w:val="center"/>
          </w:tcPr>
          <w:p w14:paraId="49A71C11" w14:textId="2C2F69EB" w:rsidR="009D3900" w:rsidRPr="00F2520A" w:rsidRDefault="00364906" w:rsidP="00F2520A">
            <w:pPr>
              <w:jc w:val="right"/>
              <w:rPr>
                <w:rFonts w:cs="Arial"/>
                <w:b/>
                <w:bCs/>
                <w:sz w:val="16"/>
                <w:szCs w:val="16"/>
              </w:rPr>
            </w:pPr>
            <w:r w:rsidRPr="00364906">
              <w:rPr>
                <w:rFonts w:cs="Arial"/>
                <w:b/>
                <w:bCs/>
                <w:sz w:val="16"/>
                <w:szCs w:val="16"/>
              </w:rPr>
              <w:t>87,707,515,448</w:t>
            </w:r>
          </w:p>
        </w:tc>
      </w:tr>
    </w:tbl>
    <w:p w14:paraId="7606F02B" w14:textId="4ED6F9D2" w:rsidR="003A40DC" w:rsidDel="00736AF8" w:rsidRDefault="006C3820" w:rsidP="00F2520A">
      <w:pPr>
        <w:pStyle w:val="BodyText"/>
        <w:ind w:left="720"/>
        <w:jc w:val="both"/>
        <w:rPr>
          <w:rFonts w:eastAsia="Calibri" w:cs="Arial"/>
          <w:sz w:val="20"/>
          <w:lang w:val="en-GB"/>
        </w:rPr>
      </w:pPr>
      <w:r>
        <w:rPr>
          <w:rFonts w:eastAsia="Calibri" w:cs="Arial"/>
          <w:sz w:val="20"/>
          <w:lang w:val="en-GB"/>
        </w:rPr>
        <w:t>Based on the above information, t</w:t>
      </w:r>
      <w:r w:rsidR="003A40DC" w:rsidDel="00736AF8">
        <w:rPr>
          <w:rFonts w:eastAsia="Calibri" w:cs="Arial"/>
          <w:sz w:val="20"/>
          <w:lang w:val="en-GB"/>
        </w:rPr>
        <w:t xml:space="preserve">he </w:t>
      </w:r>
      <w:r w:rsidR="000B258B">
        <w:rPr>
          <w:rFonts w:eastAsia="Calibri" w:cs="Arial"/>
          <w:sz w:val="20"/>
          <w:lang w:val="en-GB"/>
        </w:rPr>
        <w:t xml:space="preserve">increase in </w:t>
      </w:r>
      <w:r w:rsidR="003A40DC" w:rsidDel="00736AF8">
        <w:rPr>
          <w:rFonts w:eastAsia="Calibri" w:cs="Arial"/>
          <w:sz w:val="20"/>
          <w:lang w:val="en-GB"/>
        </w:rPr>
        <w:t xml:space="preserve">historical cost of fixed assets </w:t>
      </w:r>
      <w:r w:rsidR="00241F23">
        <w:rPr>
          <w:rFonts w:eastAsia="Calibri" w:cs="Arial"/>
          <w:sz w:val="20"/>
          <w:lang w:val="en-GB"/>
        </w:rPr>
        <w:t>of</w:t>
      </w:r>
      <w:r w:rsidR="001F2B01">
        <w:rPr>
          <w:rFonts w:eastAsia="Calibri" w:cs="Arial"/>
          <w:sz w:val="20"/>
          <w:lang w:val="en-GB"/>
        </w:rPr>
        <w:t xml:space="preserve"> the EIP </w:t>
      </w:r>
      <w:r w:rsidR="00CF361F">
        <w:rPr>
          <w:rFonts w:eastAsia="Calibri" w:cs="Arial"/>
          <w:sz w:val="20"/>
          <w:lang w:val="en-GB"/>
        </w:rPr>
        <w:t xml:space="preserve">as compared </w:t>
      </w:r>
      <w:r w:rsidR="004C594D">
        <w:rPr>
          <w:rFonts w:eastAsia="Calibri" w:cs="Arial"/>
          <w:sz w:val="20"/>
          <w:lang w:val="en-GB"/>
        </w:rPr>
        <w:t xml:space="preserve">to that </w:t>
      </w:r>
      <w:r w:rsidR="00F754E5">
        <w:rPr>
          <w:rFonts w:eastAsia="Calibri" w:cs="Arial"/>
          <w:sz w:val="20"/>
          <w:lang w:val="en-GB"/>
        </w:rPr>
        <w:t>before expansion investment</w:t>
      </w:r>
      <w:r w:rsidR="003A40DC" w:rsidDel="00736AF8">
        <w:rPr>
          <w:rFonts w:eastAsia="Calibri" w:cs="Arial"/>
          <w:sz w:val="20"/>
          <w:lang w:val="en-GB"/>
        </w:rPr>
        <w:t xml:space="preserve"> </w:t>
      </w:r>
      <w:r w:rsidR="00A8337D">
        <w:rPr>
          <w:rFonts w:eastAsia="Calibri" w:cs="Arial"/>
          <w:sz w:val="20"/>
          <w:lang w:val="en-GB"/>
        </w:rPr>
        <w:t>(</w:t>
      </w:r>
      <w:proofErr w:type="gramStart"/>
      <w:r w:rsidR="00A8337D">
        <w:rPr>
          <w:rFonts w:eastAsia="Calibri" w:cs="Arial"/>
          <w:sz w:val="20"/>
          <w:lang w:val="en-GB"/>
        </w:rPr>
        <w:t>e.g.</w:t>
      </w:r>
      <w:proofErr w:type="gramEnd"/>
      <w:r w:rsidR="00A8337D">
        <w:rPr>
          <w:rFonts w:eastAsia="Calibri" w:cs="Arial"/>
          <w:sz w:val="20"/>
          <w:lang w:val="en-GB"/>
        </w:rPr>
        <w:t xml:space="preserve"> the fixed asset value at year-end FY2021 is VND76,176,748,994) </w:t>
      </w:r>
      <w:r w:rsidR="00463C17">
        <w:rPr>
          <w:rFonts w:eastAsia="Calibri" w:cs="Arial"/>
          <w:sz w:val="20"/>
          <w:lang w:val="en-GB"/>
        </w:rPr>
        <w:t>would likely be more than 20%.</w:t>
      </w:r>
    </w:p>
    <w:p w14:paraId="717E4410" w14:textId="3E4F52FB" w:rsidR="003228C2" w:rsidRDefault="003228C2" w:rsidP="0019041E">
      <w:pPr>
        <w:pStyle w:val="BodyText"/>
        <w:jc w:val="both"/>
        <w:rPr>
          <w:rFonts w:eastAsia="Calibri" w:cs="Arial"/>
          <w:sz w:val="20"/>
          <w:lang w:val="en-GB"/>
        </w:rPr>
      </w:pPr>
      <w:r w:rsidRPr="003228C2">
        <w:rPr>
          <w:rFonts w:eastAsia="Calibri" w:cs="Arial"/>
          <w:sz w:val="20"/>
          <w:lang w:val="en-GB"/>
        </w:rPr>
        <w:t xml:space="preserve">On the above background, the Company is considering </w:t>
      </w:r>
      <w:r w:rsidR="00030E11">
        <w:rPr>
          <w:rFonts w:eastAsia="Calibri" w:cs="Arial"/>
          <w:sz w:val="20"/>
          <w:lang w:val="en-GB"/>
        </w:rPr>
        <w:t>whether it can avail the possible CIT incentive applicable to the EIP under the current Vietnamese tax regulations.</w:t>
      </w:r>
    </w:p>
    <w:p w14:paraId="1406087C" w14:textId="77777777" w:rsidR="004B31D0" w:rsidRDefault="004B31D0" w:rsidP="0019041E">
      <w:pPr>
        <w:pStyle w:val="BodyText"/>
        <w:jc w:val="both"/>
        <w:rPr>
          <w:rFonts w:eastAsia="Calibri" w:cs="Arial"/>
          <w:sz w:val="20"/>
          <w:lang w:val="en-GB"/>
        </w:rPr>
      </w:pPr>
      <w:r>
        <w:rPr>
          <w:rFonts w:eastAsia="Calibri" w:cs="Arial"/>
          <w:sz w:val="20"/>
          <w:lang w:val="en-GB"/>
        </w:rPr>
        <w:t>Please let us know if any of the above information is not correct as it may materially impact our comments hereunder.</w:t>
      </w:r>
    </w:p>
    <w:p w14:paraId="6A1F26B1" w14:textId="33E8474B" w:rsidR="00963594" w:rsidRDefault="006475AF" w:rsidP="000E3DD4">
      <w:pPr>
        <w:pStyle w:val="Default"/>
        <w:numPr>
          <w:ilvl w:val="0"/>
          <w:numId w:val="5"/>
        </w:numPr>
        <w:spacing w:before="240" w:after="120"/>
        <w:ind w:left="45" w:hanging="720"/>
        <w:jc w:val="both"/>
        <w:rPr>
          <w:b/>
          <w:color w:val="00338D"/>
          <w:sz w:val="21"/>
          <w:szCs w:val="21"/>
        </w:rPr>
      </w:pPr>
      <w:r>
        <w:rPr>
          <w:b/>
          <w:color w:val="00338D"/>
          <w:sz w:val="21"/>
          <w:szCs w:val="21"/>
        </w:rPr>
        <w:t>Our comments</w:t>
      </w:r>
    </w:p>
    <w:p w14:paraId="481C491D" w14:textId="7250FDA3" w:rsidR="00264178" w:rsidRPr="006475AF" w:rsidRDefault="006475AF" w:rsidP="000E3DD4">
      <w:pPr>
        <w:pStyle w:val="Default"/>
        <w:numPr>
          <w:ilvl w:val="1"/>
          <w:numId w:val="5"/>
        </w:numPr>
        <w:spacing w:before="240" w:after="120"/>
        <w:ind w:left="45" w:hanging="720"/>
        <w:jc w:val="both"/>
        <w:rPr>
          <w:b/>
          <w:color w:val="00338D"/>
          <w:sz w:val="21"/>
          <w:szCs w:val="21"/>
        </w:rPr>
      </w:pPr>
      <w:r>
        <w:rPr>
          <w:b/>
          <w:color w:val="00338D"/>
          <w:sz w:val="21"/>
          <w:szCs w:val="21"/>
        </w:rPr>
        <w:t xml:space="preserve">Possible CIT incentive for the Company’s </w:t>
      </w:r>
      <w:r w:rsidR="00D01436">
        <w:rPr>
          <w:b/>
          <w:color w:val="00338D"/>
          <w:sz w:val="21"/>
          <w:szCs w:val="21"/>
        </w:rPr>
        <w:t>EIP</w:t>
      </w:r>
    </w:p>
    <w:p w14:paraId="002DBE32" w14:textId="77777777" w:rsidR="009E33DB" w:rsidRDefault="007921B6" w:rsidP="000E3DD4">
      <w:pPr>
        <w:pStyle w:val="Default"/>
        <w:jc w:val="both"/>
        <w:rPr>
          <w:b/>
          <w:i/>
          <w:color w:val="000000" w:themeColor="text1"/>
          <w:sz w:val="20"/>
          <w:szCs w:val="20"/>
        </w:rPr>
      </w:pPr>
      <w:r>
        <w:rPr>
          <w:b/>
          <w:i/>
          <w:color w:val="000000" w:themeColor="text1"/>
          <w:sz w:val="20"/>
          <w:szCs w:val="20"/>
        </w:rPr>
        <w:t>Overview of the CIT regulations</w:t>
      </w:r>
    </w:p>
    <w:p w14:paraId="75E643C6" w14:textId="77777777" w:rsidR="009E33DB" w:rsidRDefault="009E33DB" w:rsidP="007921B6">
      <w:pPr>
        <w:pStyle w:val="Default"/>
        <w:spacing w:before="120" w:after="120"/>
        <w:jc w:val="both"/>
        <w:rPr>
          <w:sz w:val="20"/>
        </w:rPr>
      </w:pPr>
      <w:r>
        <w:rPr>
          <w:sz w:val="20"/>
        </w:rPr>
        <w:t>Under the current CIT regulations, it is stipulated that:</w:t>
      </w:r>
    </w:p>
    <w:p w14:paraId="1DC30B4E" w14:textId="39DD7C01" w:rsidR="009E33DB" w:rsidRPr="009E33DB" w:rsidRDefault="00340EF1" w:rsidP="007921B6">
      <w:pPr>
        <w:pStyle w:val="Default"/>
        <w:numPr>
          <w:ilvl w:val="0"/>
          <w:numId w:val="26"/>
        </w:numPr>
        <w:spacing w:before="120" w:after="120"/>
        <w:ind w:left="360"/>
        <w:jc w:val="both"/>
        <w:rPr>
          <w:b/>
          <w:i/>
          <w:color w:val="000000" w:themeColor="text1"/>
          <w:sz w:val="20"/>
          <w:szCs w:val="20"/>
        </w:rPr>
      </w:pPr>
      <w:r>
        <w:rPr>
          <w:sz w:val="20"/>
        </w:rPr>
        <w:lastRenderedPageBreak/>
        <w:t xml:space="preserve">An </w:t>
      </w:r>
      <w:r w:rsidR="009E33DB" w:rsidRPr="009E33DB">
        <w:rPr>
          <w:sz w:val="20"/>
        </w:rPr>
        <w:t>EIP</w:t>
      </w:r>
      <w:r w:rsidR="009E33DB">
        <w:rPr>
          <w:rStyle w:val="FootnoteReference"/>
          <w:sz w:val="20"/>
        </w:rPr>
        <w:footnoteReference w:id="2"/>
      </w:r>
      <w:r w:rsidR="009E33DB" w:rsidRPr="009E33DB">
        <w:rPr>
          <w:sz w:val="20"/>
        </w:rPr>
        <w:t xml:space="preserve"> is defined as investment project that further develops the current ongoing project, including </w:t>
      </w:r>
      <w:r w:rsidR="009E33DB" w:rsidRPr="004B31D0">
        <w:rPr>
          <w:b/>
          <w:sz w:val="20"/>
        </w:rPr>
        <w:t>expanding the production scale</w:t>
      </w:r>
      <w:r w:rsidR="009E33DB" w:rsidRPr="009E33DB">
        <w:rPr>
          <w:sz w:val="20"/>
        </w:rPr>
        <w:t xml:space="preserve">, </w:t>
      </w:r>
      <w:r w:rsidR="009E33DB" w:rsidRPr="004B31D0">
        <w:rPr>
          <w:b/>
          <w:sz w:val="20"/>
        </w:rPr>
        <w:t>increasing production capacity</w:t>
      </w:r>
      <w:r w:rsidR="009E33DB" w:rsidRPr="009E33DB">
        <w:rPr>
          <w:sz w:val="20"/>
        </w:rPr>
        <w:t xml:space="preserve">, </w:t>
      </w:r>
      <w:r w:rsidR="009E33DB" w:rsidRPr="004B31D0">
        <w:rPr>
          <w:b/>
          <w:sz w:val="20"/>
        </w:rPr>
        <w:t>innovating production technology</w:t>
      </w:r>
      <w:r w:rsidR="009E33DB" w:rsidRPr="009E33DB">
        <w:rPr>
          <w:sz w:val="20"/>
        </w:rPr>
        <w:t xml:space="preserve">. </w:t>
      </w:r>
    </w:p>
    <w:p w14:paraId="0EC26C60" w14:textId="25395BC9" w:rsidR="009E33DB" w:rsidRPr="009E33DB" w:rsidRDefault="00340EF1" w:rsidP="007921B6">
      <w:pPr>
        <w:pStyle w:val="Default"/>
        <w:numPr>
          <w:ilvl w:val="0"/>
          <w:numId w:val="26"/>
        </w:numPr>
        <w:spacing w:before="120" w:after="120"/>
        <w:ind w:left="360"/>
        <w:jc w:val="both"/>
        <w:rPr>
          <w:b/>
          <w:i/>
          <w:color w:val="000000" w:themeColor="text1"/>
          <w:sz w:val="20"/>
          <w:szCs w:val="20"/>
        </w:rPr>
      </w:pPr>
      <w:bookmarkStart w:id="6" w:name="_Hlk32582859"/>
      <w:r>
        <w:rPr>
          <w:sz w:val="20"/>
        </w:rPr>
        <w:t>A</w:t>
      </w:r>
      <w:r w:rsidR="004174AE">
        <w:rPr>
          <w:sz w:val="20"/>
        </w:rPr>
        <w:t>n</w:t>
      </w:r>
      <w:r w:rsidR="009E33DB" w:rsidRPr="009E33DB">
        <w:rPr>
          <w:sz w:val="20"/>
        </w:rPr>
        <w:t xml:space="preserve"> EIP</w:t>
      </w:r>
      <w:r w:rsidR="009E33DB" w:rsidRPr="009E33DB">
        <w:rPr>
          <w:b/>
          <w:sz w:val="20"/>
        </w:rPr>
        <w:t xml:space="preserve"> </w:t>
      </w:r>
      <w:r w:rsidR="004174AE">
        <w:rPr>
          <w:sz w:val="20"/>
        </w:rPr>
        <w:t>which is executed in the</w:t>
      </w:r>
      <w:r w:rsidR="004174AE" w:rsidRPr="004174AE">
        <w:rPr>
          <w:sz w:val="20"/>
        </w:rPr>
        <w:t xml:space="preserve"> </w:t>
      </w:r>
      <w:r w:rsidR="004174AE">
        <w:rPr>
          <w:sz w:val="20"/>
        </w:rPr>
        <w:t>business sector</w:t>
      </w:r>
      <w:r w:rsidR="004174AE" w:rsidRPr="004174AE">
        <w:rPr>
          <w:sz w:val="20"/>
        </w:rPr>
        <w:t xml:space="preserve"> or </w:t>
      </w:r>
      <w:r w:rsidR="004174AE">
        <w:rPr>
          <w:sz w:val="20"/>
        </w:rPr>
        <w:t xml:space="preserve">location entitled to </w:t>
      </w:r>
      <w:r w:rsidR="004174AE" w:rsidRPr="004174AE">
        <w:rPr>
          <w:sz w:val="20"/>
        </w:rPr>
        <w:t>CIT incentives under Decree 218/2013/ND-CP (</w:t>
      </w:r>
      <w:r w:rsidR="004174AE" w:rsidRPr="004174AE">
        <w:rPr>
          <w:i/>
          <w:sz w:val="20"/>
        </w:rPr>
        <w:t>including economic zones, hi-tech zones, industrial parks other than those located in urban districts of special-grade cities, centrally run grade-I cities and grade-I provincial cities</w:t>
      </w:r>
      <w:r w:rsidR="004174AE" w:rsidRPr="004174AE">
        <w:rPr>
          <w:sz w:val="20"/>
        </w:rPr>
        <w:t>)</w:t>
      </w:r>
      <w:r w:rsidR="00793458">
        <w:rPr>
          <w:sz w:val="20"/>
        </w:rPr>
        <w:t>,</w:t>
      </w:r>
      <w:r w:rsidR="004174AE">
        <w:rPr>
          <w:sz w:val="20"/>
        </w:rPr>
        <w:t xml:space="preserve"> if </w:t>
      </w:r>
      <w:r w:rsidR="004174AE" w:rsidRPr="00F2520A">
        <w:rPr>
          <w:b/>
          <w:bCs/>
          <w:sz w:val="20"/>
        </w:rPr>
        <w:t xml:space="preserve">satisfying </w:t>
      </w:r>
      <w:r w:rsidR="009E33DB" w:rsidRPr="00F2520A">
        <w:rPr>
          <w:b/>
          <w:bCs/>
          <w:sz w:val="20"/>
        </w:rPr>
        <w:t>one</w:t>
      </w:r>
      <w:r w:rsidR="009B23D8">
        <w:rPr>
          <w:b/>
          <w:bCs/>
          <w:sz w:val="20"/>
        </w:rPr>
        <w:t xml:space="preserve"> (01)</w:t>
      </w:r>
      <w:r w:rsidR="009E33DB" w:rsidRPr="00F2520A">
        <w:rPr>
          <w:b/>
          <w:bCs/>
          <w:sz w:val="20"/>
        </w:rPr>
        <w:t xml:space="preserve"> of the three (03) following conditions</w:t>
      </w:r>
      <w:r w:rsidR="004C4A10">
        <w:rPr>
          <w:sz w:val="20"/>
        </w:rPr>
        <w:t>:</w:t>
      </w:r>
      <w:r w:rsidR="009E33DB" w:rsidRPr="009E33DB">
        <w:rPr>
          <w:sz w:val="20"/>
        </w:rPr>
        <w:t xml:space="preserve">   </w:t>
      </w:r>
    </w:p>
    <w:bookmarkEnd w:id="6"/>
    <w:p w14:paraId="53C4659B" w14:textId="6B5ED81A" w:rsidR="009E33DB" w:rsidRPr="009E33DB" w:rsidRDefault="009E33DB" w:rsidP="007921B6">
      <w:pPr>
        <w:pStyle w:val="ListParagraph"/>
        <w:numPr>
          <w:ilvl w:val="5"/>
          <w:numId w:val="25"/>
        </w:numPr>
        <w:tabs>
          <w:tab w:val="clear" w:pos="1060"/>
          <w:tab w:val="num" w:pos="1150"/>
        </w:tabs>
        <w:spacing w:before="120" w:after="120" w:line="276" w:lineRule="auto"/>
        <w:ind w:left="1150"/>
        <w:contextualSpacing w:val="0"/>
        <w:jc w:val="both"/>
        <w:rPr>
          <w:rFonts w:cs="Arial"/>
          <w:sz w:val="20"/>
        </w:rPr>
      </w:pPr>
      <w:r w:rsidRPr="004B31D0">
        <w:rPr>
          <w:rFonts w:cs="Arial"/>
          <w:b/>
          <w:i/>
          <w:sz w:val="20"/>
          <w:u w:val="single"/>
        </w:rPr>
        <w:t>Historical cost of fixed assets</w:t>
      </w:r>
      <w:r w:rsidRPr="009E33DB">
        <w:rPr>
          <w:rFonts w:cs="Arial"/>
          <w:sz w:val="20"/>
        </w:rPr>
        <w:t xml:space="preserve"> increase</w:t>
      </w:r>
      <w:r w:rsidR="009B23D8">
        <w:rPr>
          <w:rFonts w:cs="Arial"/>
          <w:sz w:val="20"/>
        </w:rPr>
        <w:t>s</w:t>
      </w:r>
      <w:r w:rsidRPr="009E33DB">
        <w:rPr>
          <w:rFonts w:cs="Arial"/>
          <w:sz w:val="20"/>
        </w:rPr>
        <w:t xml:space="preserve"> by </w:t>
      </w:r>
      <w:r w:rsidRPr="004B31D0">
        <w:rPr>
          <w:rFonts w:cs="Arial"/>
          <w:b/>
          <w:i/>
          <w:sz w:val="20"/>
          <w:u w:val="single"/>
        </w:rPr>
        <w:t>at least VND20 billion</w:t>
      </w:r>
      <w:r w:rsidRPr="009E33DB">
        <w:rPr>
          <w:rFonts w:cs="Arial"/>
          <w:sz w:val="20"/>
        </w:rPr>
        <w:t xml:space="preserve"> for an EIP operated in encouraged sectors or VND10 billion for an EIP operated in geographical areas with difficult or highly difficult socio-economic conditions.</w:t>
      </w:r>
    </w:p>
    <w:p w14:paraId="307AD722" w14:textId="30953CAE" w:rsidR="009E33DB" w:rsidRDefault="009E33DB" w:rsidP="007921B6">
      <w:pPr>
        <w:pStyle w:val="ListParagraph"/>
        <w:numPr>
          <w:ilvl w:val="5"/>
          <w:numId w:val="25"/>
        </w:numPr>
        <w:tabs>
          <w:tab w:val="clear" w:pos="1060"/>
          <w:tab w:val="num" w:pos="1150"/>
        </w:tabs>
        <w:overflowPunct w:val="0"/>
        <w:autoSpaceDE w:val="0"/>
        <w:autoSpaceDN w:val="0"/>
        <w:adjustRightInd w:val="0"/>
        <w:spacing w:before="120" w:after="120" w:line="276" w:lineRule="auto"/>
        <w:ind w:left="1150"/>
        <w:contextualSpacing w:val="0"/>
        <w:jc w:val="both"/>
        <w:rPr>
          <w:rFonts w:cs="Arial"/>
          <w:sz w:val="20"/>
        </w:rPr>
      </w:pPr>
      <w:r w:rsidRPr="004B31D0">
        <w:rPr>
          <w:rFonts w:cs="Arial"/>
          <w:b/>
          <w:i/>
          <w:sz w:val="20"/>
          <w:u w:val="single"/>
        </w:rPr>
        <w:t>Historical cost of fixed assets</w:t>
      </w:r>
      <w:r>
        <w:rPr>
          <w:rFonts w:cs="Arial"/>
          <w:sz w:val="20"/>
        </w:rPr>
        <w:t xml:space="preserve"> increase</w:t>
      </w:r>
      <w:r w:rsidR="009B23D8">
        <w:rPr>
          <w:rFonts w:cs="Arial"/>
          <w:sz w:val="20"/>
        </w:rPr>
        <w:t>s</w:t>
      </w:r>
      <w:r>
        <w:rPr>
          <w:rFonts w:cs="Arial"/>
          <w:sz w:val="20"/>
        </w:rPr>
        <w:t xml:space="preserve"> by </w:t>
      </w:r>
      <w:r w:rsidRPr="004B31D0">
        <w:rPr>
          <w:rFonts w:cs="Arial"/>
          <w:b/>
          <w:i/>
          <w:sz w:val="20"/>
          <w:u w:val="single"/>
        </w:rPr>
        <w:t>at least 20%</w:t>
      </w:r>
      <w:r>
        <w:rPr>
          <w:rFonts w:cs="Arial"/>
          <w:sz w:val="20"/>
        </w:rPr>
        <w:t xml:space="preserve"> in comparison with total historical cost of fixed assets before investment.</w:t>
      </w:r>
    </w:p>
    <w:p w14:paraId="739BF56F" w14:textId="77777777" w:rsidR="009E33DB" w:rsidRDefault="009E33DB" w:rsidP="007921B6">
      <w:pPr>
        <w:pStyle w:val="ListParagraph"/>
        <w:numPr>
          <w:ilvl w:val="5"/>
          <w:numId w:val="25"/>
        </w:numPr>
        <w:tabs>
          <w:tab w:val="clear" w:pos="1060"/>
          <w:tab w:val="num" w:pos="1150"/>
        </w:tabs>
        <w:overflowPunct w:val="0"/>
        <w:autoSpaceDE w:val="0"/>
        <w:autoSpaceDN w:val="0"/>
        <w:adjustRightInd w:val="0"/>
        <w:spacing w:before="120" w:after="120" w:line="276" w:lineRule="auto"/>
        <w:ind w:left="1150"/>
        <w:contextualSpacing w:val="0"/>
        <w:jc w:val="both"/>
        <w:rPr>
          <w:rFonts w:cs="Arial"/>
          <w:sz w:val="20"/>
        </w:rPr>
      </w:pPr>
      <w:r w:rsidRPr="004B31D0">
        <w:rPr>
          <w:rFonts w:cs="Arial"/>
          <w:b/>
          <w:i/>
          <w:sz w:val="20"/>
          <w:u w:val="single"/>
        </w:rPr>
        <w:t>Production capacity</w:t>
      </w:r>
      <w:r>
        <w:rPr>
          <w:rFonts w:cs="Arial"/>
          <w:sz w:val="20"/>
        </w:rPr>
        <w:t xml:space="preserve"> upon expansion investment increases by </w:t>
      </w:r>
      <w:r w:rsidRPr="004B31D0">
        <w:rPr>
          <w:rFonts w:cs="Arial"/>
          <w:b/>
          <w:i/>
          <w:sz w:val="20"/>
          <w:u w:val="single"/>
        </w:rPr>
        <w:t>at least 20%</w:t>
      </w:r>
      <w:r>
        <w:rPr>
          <w:rFonts w:cs="Arial"/>
          <w:sz w:val="20"/>
        </w:rPr>
        <w:t xml:space="preserve"> in comparison with production capacity per technical design of initial investment.</w:t>
      </w:r>
    </w:p>
    <w:p w14:paraId="4123AB78" w14:textId="77777777" w:rsidR="00793458" w:rsidRDefault="009A6842" w:rsidP="009A6842">
      <w:pPr>
        <w:pStyle w:val="Default"/>
        <w:spacing w:before="120" w:after="120"/>
        <w:ind w:left="360"/>
        <w:jc w:val="both"/>
        <w:rPr>
          <w:sz w:val="20"/>
        </w:rPr>
      </w:pPr>
      <w:r w:rsidRPr="009E33DB">
        <w:rPr>
          <w:sz w:val="20"/>
        </w:rPr>
        <w:t xml:space="preserve">can choose </w:t>
      </w:r>
      <w:proofErr w:type="gramStart"/>
      <w:r w:rsidRPr="009E33DB">
        <w:rPr>
          <w:sz w:val="20"/>
        </w:rPr>
        <w:t>to</w:t>
      </w:r>
      <w:proofErr w:type="gramEnd"/>
      <w:r w:rsidRPr="009E33DB">
        <w:rPr>
          <w:sz w:val="20"/>
        </w:rPr>
        <w:t xml:space="preserve"> either</w:t>
      </w:r>
      <w:r w:rsidR="00793458">
        <w:rPr>
          <w:sz w:val="20"/>
        </w:rPr>
        <w:t>:</w:t>
      </w:r>
    </w:p>
    <w:p w14:paraId="1075F616" w14:textId="198DB312" w:rsidR="00793458" w:rsidRDefault="009A6842" w:rsidP="004B31D0">
      <w:pPr>
        <w:pStyle w:val="Default"/>
        <w:numPr>
          <w:ilvl w:val="0"/>
          <w:numId w:val="48"/>
        </w:numPr>
        <w:spacing w:before="120" w:after="120"/>
        <w:ind w:left="1170" w:hanging="630"/>
        <w:jc w:val="both"/>
        <w:rPr>
          <w:sz w:val="20"/>
        </w:rPr>
      </w:pPr>
      <w:r>
        <w:rPr>
          <w:sz w:val="20"/>
        </w:rPr>
        <w:t>apply</w:t>
      </w:r>
      <w:r w:rsidRPr="009E33DB">
        <w:rPr>
          <w:sz w:val="20"/>
        </w:rPr>
        <w:t xml:space="preserve"> CIT incentives granted for the </w:t>
      </w:r>
      <w:r w:rsidR="00134FC0">
        <w:rPr>
          <w:sz w:val="20"/>
        </w:rPr>
        <w:t>OIP</w:t>
      </w:r>
      <w:r w:rsidRPr="009E33DB">
        <w:rPr>
          <w:sz w:val="20"/>
        </w:rPr>
        <w:t xml:space="preserve"> for the remaining period</w:t>
      </w:r>
      <w:r w:rsidR="00793458">
        <w:rPr>
          <w:sz w:val="20"/>
        </w:rPr>
        <w:t>;</w:t>
      </w:r>
      <w:r w:rsidRPr="009E33DB">
        <w:rPr>
          <w:sz w:val="20"/>
        </w:rPr>
        <w:t xml:space="preserve"> or</w:t>
      </w:r>
    </w:p>
    <w:p w14:paraId="186E5527" w14:textId="77777777" w:rsidR="009A6842" w:rsidRDefault="00793458" w:rsidP="004B31D0">
      <w:pPr>
        <w:pStyle w:val="Default"/>
        <w:numPr>
          <w:ilvl w:val="0"/>
          <w:numId w:val="48"/>
        </w:numPr>
        <w:spacing w:before="120" w:after="120"/>
        <w:ind w:left="1170" w:hanging="630"/>
        <w:jc w:val="both"/>
        <w:rPr>
          <w:sz w:val="20"/>
        </w:rPr>
      </w:pPr>
      <w:r>
        <w:rPr>
          <w:sz w:val="20"/>
        </w:rPr>
        <w:t>apply</w:t>
      </w:r>
      <w:r w:rsidR="009A6842" w:rsidRPr="009E33DB">
        <w:rPr>
          <w:sz w:val="20"/>
        </w:rPr>
        <w:t xml:space="preserve"> </w:t>
      </w:r>
      <w:r w:rsidR="009A6842">
        <w:rPr>
          <w:sz w:val="20"/>
        </w:rPr>
        <w:t xml:space="preserve">CIT </w:t>
      </w:r>
      <w:r w:rsidR="009A6842" w:rsidRPr="009E33DB">
        <w:rPr>
          <w:sz w:val="20"/>
        </w:rPr>
        <w:t>exemption/ deduction</w:t>
      </w:r>
      <w:r w:rsidR="009A6842">
        <w:rPr>
          <w:sz w:val="20"/>
        </w:rPr>
        <w:t xml:space="preserve"> (without preferential CIT rate)</w:t>
      </w:r>
      <w:r w:rsidR="009A6842" w:rsidRPr="009E33DB">
        <w:rPr>
          <w:sz w:val="20"/>
        </w:rPr>
        <w:t xml:space="preserve"> applicable to a new investment project of the same sector</w:t>
      </w:r>
      <w:r w:rsidR="009A6842">
        <w:rPr>
          <w:sz w:val="20"/>
        </w:rPr>
        <w:t xml:space="preserve"> or </w:t>
      </w:r>
      <w:r w:rsidR="009A6842" w:rsidRPr="009E33DB">
        <w:rPr>
          <w:sz w:val="20"/>
        </w:rPr>
        <w:t>location</w:t>
      </w:r>
      <w:r w:rsidR="009A6842">
        <w:rPr>
          <w:sz w:val="20"/>
        </w:rPr>
        <w:t>.</w:t>
      </w:r>
    </w:p>
    <w:p w14:paraId="5BC5849F" w14:textId="4E2FCAE7" w:rsidR="001140DB" w:rsidRDefault="00340EF1" w:rsidP="000E3DD4">
      <w:pPr>
        <w:pStyle w:val="Default"/>
        <w:jc w:val="both"/>
        <w:rPr>
          <w:b/>
          <w:i/>
          <w:color w:val="000000" w:themeColor="text1"/>
          <w:sz w:val="20"/>
          <w:szCs w:val="20"/>
        </w:rPr>
      </w:pPr>
      <w:r>
        <w:rPr>
          <w:b/>
          <w:i/>
          <w:color w:val="000000" w:themeColor="text1"/>
          <w:sz w:val="20"/>
          <w:szCs w:val="20"/>
        </w:rPr>
        <w:t xml:space="preserve">Analyses on </w:t>
      </w:r>
      <w:r w:rsidR="00646AD3">
        <w:rPr>
          <w:b/>
          <w:i/>
          <w:color w:val="000000" w:themeColor="text1"/>
          <w:sz w:val="20"/>
          <w:szCs w:val="20"/>
        </w:rPr>
        <w:t xml:space="preserve">the Company’s </w:t>
      </w:r>
      <w:r w:rsidR="0056646E">
        <w:rPr>
          <w:b/>
          <w:i/>
          <w:color w:val="000000" w:themeColor="text1"/>
          <w:sz w:val="20"/>
          <w:szCs w:val="20"/>
        </w:rPr>
        <w:t>EIP</w:t>
      </w:r>
    </w:p>
    <w:p w14:paraId="6A797DA6" w14:textId="4FD84952" w:rsidR="007D575B" w:rsidRDefault="00810800" w:rsidP="00F2520A">
      <w:pPr>
        <w:pStyle w:val="Default"/>
        <w:spacing w:before="120" w:after="120"/>
        <w:jc w:val="both"/>
        <w:rPr>
          <w:sz w:val="20"/>
        </w:rPr>
      </w:pPr>
      <w:r>
        <w:rPr>
          <w:sz w:val="20"/>
        </w:rPr>
        <w:t>Pertaining to the Company’s EIP, on the basis that</w:t>
      </w:r>
      <w:r w:rsidR="007D575B">
        <w:rPr>
          <w:sz w:val="20"/>
        </w:rPr>
        <w:t xml:space="preserve">: </w:t>
      </w:r>
    </w:p>
    <w:p w14:paraId="12D2583F" w14:textId="4F3AA029" w:rsidR="00FB669E" w:rsidRDefault="004B7201" w:rsidP="00FB669E">
      <w:pPr>
        <w:pStyle w:val="Default"/>
        <w:numPr>
          <w:ilvl w:val="0"/>
          <w:numId w:val="26"/>
        </w:numPr>
        <w:spacing w:before="120" w:after="120"/>
        <w:ind w:left="360"/>
        <w:jc w:val="both"/>
        <w:rPr>
          <w:sz w:val="20"/>
        </w:rPr>
      </w:pPr>
      <w:r w:rsidRPr="004B7201">
        <w:rPr>
          <w:sz w:val="20"/>
        </w:rPr>
        <w:t xml:space="preserve">The Company’s </w:t>
      </w:r>
      <w:r w:rsidR="002F7235">
        <w:rPr>
          <w:sz w:val="20"/>
        </w:rPr>
        <w:t>EIP</w:t>
      </w:r>
      <w:r w:rsidR="00DF2C4E">
        <w:rPr>
          <w:sz w:val="20"/>
        </w:rPr>
        <w:t xml:space="preserve"> </w:t>
      </w:r>
      <w:r w:rsidRPr="004B7201">
        <w:rPr>
          <w:sz w:val="20"/>
        </w:rPr>
        <w:t xml:space="preserve">is supported with the </w:t>
      </w:r>
      <w:r w:rsidR="00AA0FC5">
        <w:rPr>
          <w:sz w:val="20"/>
        </w:rPr>
        <w:t>5</w:t>
      </w:r>
      <w:r w:rsidR="00AA0FC5" w:rsidRPr="00F2520A">
        <w:rPr>
          <w:sz w:val="20"/>
          <w:vertAlign w:val="superscript"/>
        </w:rPr>
        <w:t>th</w:t>
      </w:r>
      <w:r w:rsidR="00AA0FC5">
        <w:rPr>
          <w:sz w:val="20"/>
        </w:rPr>
        <w:t xml:space="preserve"> </w:t>
      </w:r>
      <w:r w:rsidR="002F7235">
        <w:rPr>
          <w:sz w:val="20"/>
        </w:rPr>
        <w:t>amended IRC dated 1 August 20</w:t>
      </w:r>
      <w:r w:rsidR="00A97E3D">
        <w:rPr>
          <w:sz w:val="20"/>
        </w:rPr>
        <w:t>22</w:t>
      </w:r>
      <w:r w:rsidR="00134FC0">
        <w:rPr>
          <w:sz w:val="20"/>
        </w:rPr>
        <w:t xml:space="preserve"> with the increase in investment capital, charter capital and production </w:t>
      </w:r>
      <w:proofErr w:type="gramStart"/>
      <w:r w:rsidR="00134FC0">
        <w:rPr>
          <w:sz w:val="20"/>
        </w:rPr>
        <w:t>capacity;</w:t>
      </w:r>
      <w:proofErr w:type="gramEnd"/>
    </w:p>
    <w:p w14:paraId="4D695926" w14:textId="171F2F85" w:rsidR="00166123" w:rsidRDefault="00FB669E" w:rsidP="00FB669E">
      <w:pPr>
        <w:pStyle w:val="Default"/>
        <w:numPr>
          <w:ilvl w:val="0"/>
          <w:numId w:val="26"/>
        </w:numPr>
        <w:spacing w:before="120" w:after="120"/>
        <w:ind w:left="360"/>
        <w:jc w:val="both"/>
        <w:rPr>
          <w:sz w:val="20"/>
        </w:rPr>
      </w:pPr>
      <w:r>
        <w:rPr>
          <w:sz w:val="20"/>
        </w:rPr>
        <w:t>The Company’s EIP is</w:t>
      </w:r>
      <w:r w:rsidRPr="004B7201">
        <w:rPr>
          <w:sz w:val="20"/>
        </w:rPr>
        <w:t xml:space="preserve"> </w:t>
      </w:r>
      <w:r>
        <w:rPr>
          <w:sz w:val="20"/>
        </w:rPr>
        <w:t>implemented</w:t>
      </w:r>
      <w:r w:rsidRPr="004B7201">
        <w:rPr>
          <w:sz w:val="20"/>
        </w:rPr>
        <w:t xml:space="preserve"> in </w:t>
      </w:r>
      <w:r>
        <w:rPr>
          <w:sz w:val="20"/>
        </w:rPr>
        <w:t xml:space="preserve">Binh </w:t>
      </w:r>
      <w:proofErr w:type="spellStart"/>
      <w:r>
        <w:rPr>
          <w:sz w:val="20"/>
        </w:rPr>
        <w:t>Xuyen</w:t>
      </w:r>
      <w:proofErr w:type="spellEnd"/>
      <w:r w:rsidRPr="004B7201">
        <w:rPr>
          <w:sz w:val="20"/>
        </w:rPr>
        <w:t xml:space="preserve"> Industrial Zon</w:t>
      </w:r>
      <w:r>
        <w:rPr>
          <w:sz w:val="20"/>
        </w:rPr>
        <w:t xml:space="preserve">e (Binh </w:t>
      </w:r>
      <w:proofErr w:type="spellStart"/>
      <w:r>
        <w:rPr>
          <w:sz w:val="20"/>
        </w:rPr>
        <w:t>Xuyen</w:t>
      </w:r>
      <w:proofErr w:type="spellEnd"/>
      <w:r>
        <w:rPr>
          <w:sz w:val="20"/>
        </w:rPr>
        <w:t xml:space="preserve"> District, Vinh Phuc Province)</w:t>
      </w:r>
      <w:r w:rsidRPr="004B7201">
        <w:rPr>
          <w:sz w:val="20"/>
        </w:rPr>
        <w:t xml:space="preserve"> which does not fall under the list of industrial zones located in urban districts of special-grade cities, centrally run grade-I cities and industrial zones located in grade-I provincial </w:t>
      </w:r>
      <w:proofErr w:type="gramStart"/>
      <w:r w:rsidRPr="004B7201">
        <w:rPr>
          <w:sz w:val="20"/>
        </w:rPr>
        <w:t>cities</w:t>
      </w:r>
      <w:r w:rsidR="00134FC0">
        <w:rPr>
          <w:sz w:val="20"/>
        </w:rPr>
        <w:t>;</w:t>
      </w:r>
      <w:proofErr w:type="gramEnd"/>
      <w:r w:rsidR="00134FC0">
        <w:rPr>
          <w:sz w:val="20"/>
        </w:rPr>
        <w:t xml:space="preserve"> and</w:t>
      </w:r>
    </w:p>
    <w:p w14:paraId="6EB137F4" w14:textId="644F0A36" w:rsidR="00300D24" w:rsidRDefault="00166123" w:rsidP="00147A76">
      <w:pPr>
        <w:pStyle w:val="Default"/>
        <w:numPr>
          <w:ilvl w:val="0"/>
          <w:numId w:val="26"/>
        </w:numPr>
        <w:spacing w:before="120" w:after="120"/>
        <w:ind w:left="360"/>
        <w:jc w:val="both"/>
        <w:rPr>
          <w:sz w:val="20"/>
        </w:rPr>
      </w:pPr>
      <w:r w:rsidRPr="00300D24">
        <w:rPr>
          <w:sz w:val="20"/>
        </w:rPr>
        <w:t xml:space="preserve">The Company’s EIP satisfies condition (ii) whereby its historical cost of fixed asset </w:t>
      </w:r>
      <w:r w:rsidR="00300D24" w:rsidRPr="00300D24">
        <w:rPr>
          <w:sz w:val="20"/>
        </w:rPr>
        <w:t>is estimated to be increased higher than 20% and condition (iii) whereby</w:t>
      </w:r>
      <w:r w:rsidR="00300D24">
        <w:rPr>
          <w:sz w:val="20"/>
        </w:rPr>
        <w:t xml:space="preserve"> its</w:t>
      </w:r>
      <w:r w:rsidR="00300D24" w:rsidRPr="00300D24">
        <w:rPr>
          <w:sz w:val="20"/>
        </w:rPr>
        <w:t xml:space="preserve"> </w:t>
      </w:r>
      <w:r w:rsidR="00300D24">
        <w:rPr>
          <w:sz w:val="20"/>
        </w:rPr>
        <w:t>p</w:t>
      </w:r>
      <w:r w:rsidR="00300D24" w:rsidRPr="00300D24">
        <w:rPr>
          <w:sz w:val="20"/>
        </w:rPr>
        <w:t xml:space="preserve">roduction capacity </w:t>
      </w:r>
      <w:r w:rsidR="00300D24">
        <w:rPr>
          <w:sz w:val="20"/>
        </w:rPr>
        <w:t>per the IRC will be higher than 20%</w:t>
      </w:r>
      <w:r w:rsidR="000F6693">
        <w:rPr>
          <w:sz w:val="20"/>
        </w:rPr>
        <w:t>,</w:t>
      </w:r>
    </w:p>
    <w:p w14:paraId="1ECAD627" w14:textId="613FE9F4" w:rsidR="007A2843" w:rsidRDefault="00090EA1" w:rsidP="00810800">
      <w:pPr>
        <w:pStyle w:val="Default"/>
        <w:spacing w:before="120" w:after="120"/>
        <w:jc w:val="both"/>
        <w:rPr>
          <w:b/>
          <w:bCs/>
          <w:sz w:val="20"/>
        </w:rPr>
      </w:pPr>
      <w:r>
        <w:rPr>
          <w:sz w:val="20"/>
        </w:rPr>
        <w:t xml:space="preserve">it is likely that </w:t>
      </w:r>
      <w:r w:rsidR="000F6693">
        <w:rPr>
          <w:sz w:val="20"/>
        </w:rPr>
        <w:t>t</w:t>
      </w:r>
      <w:r w:rsidR="00A0792D">
        <w:rPr>
          <w:sz w:val="20"/>
        </w:rPr>
        <w:t>he Company</w:t>
      </w:r>
      <w:r w:rsidR="0097575A">
        <w:rPr>
          <w:sz w:val="20"/>
        </w:rPr>
        <w:t>’s EIP</w:t>
      </w:r>
      <w:r w:rsidR="008526B7" w:rsidRPr="00DE4187">
        <w:rPr>
          <w:sz w:val="20"/>
        </w:rPr>
        <w:t xml:space="preserve"> </w:t>
      </w:r>
      <w:r w:rsidR="00937B19">
        <w:rPr>
          <w:sz w:val="20"/>
        </w:rPr>
        <w:t>qualifies to</w:t>
      </w:r>
      <w:r w:rsidR="008526B7" w:rsidRPr="00DE4187">
        <w:rPr>
          <w:sz w:val="20"/>
        </w:rPr>
        <w:t xml:space="preserve"> choose to apply CIT incentive</w:t>
      </w:r>
      <w:r w:rsidR="000F6693">
        <w:rPr>
          <w:sz w:val="20"/>
        </w:rPr>
        <w:t xml:space="preserve"> </w:t>
      </w:r>
      <w:r>
        <w:rPr>
          <w:sz w:val="20"/>
        </w:rPr>
        <w:t xml:space="preserve">which is </w:t>
      </w:r>
      <w:r w:rsidR="008526B7" w:rsidRPr="00DE4187">
        <w:rPr>
          <w:sz w:val="20"/>
        </w:rPr>
        <w:t>same as a new investment project in the same location</w:t>
      </w:r>
      <w:r w:rsidR="004E0905">
        <w:rPr>
          <w:sz w:val="20"/>
        </w:rPr>
        <w:t xml:space="preserve">, </w:t>
      </w:r>
      <w:r w:rsidR="004E0905" w:rsidRPr="008A117A">
        <w:rPr>
          <w:b/>
          <w:bCs/>
          <w:sz w:val="20"/>
        </w:rPr>
        <w:t>particularly t</w:t>
      </w:r>
      <w:r w:rsidR="00495552" w:rsidRPr="008A117A">
        <w:rPr>
          <w:b/>
          <w:bCs/>
          <w:sz w:val="20"/>
        </w:rPr>
        <w:t>wo (</w:t>
      </w:r>
      <w:r>
        <w:rPr>
          <w:b/>
          <w:bCs/>
          <w:sz w:val="20"/>
        </w:rPr>
        <w:t>0</w:t>
      </w:r>
      <w:r w:rsidR="00495552" w:rsidRPr="008A117A">
        <w:rPr>
          <w:b/>
          <w:bCs/>
          <w:sz w:val="20"/>
        </w:rPr>
        <w:t xml:space="preserve">2) years of </w:t>
      </w:r>
      <w:r w:rsidR="008526B7" w:rsidRPr="008A117A">
        <w:rPr>
          <w:b/>
          <w:bCs/>
          <w:sz w:val="20"/>
        </w:rPr>
        <w:t xml:space="preserve">CIT </w:t>
      </w:r>
      <w:r w:rsidR="00495552" w:rsidRPr="008A117A">
        <w:rPr>
          <w:b/>
          <w:bCs/>
          <w:sz w:val="20"/>
        </w:rPr>
        <w:t xml:space="preserve">exemption from the first year </w:t>
      </w:r>
      <w:r>
        <w:rPr>
          <w:b/>
          <w:bCs/>
          <w:sz w:val="20"/>
        </w:rPr>
        <w:t xml:space="preserve">that EIP </w:t>
      </w:r>
      <w:r w:rsidR="00495552" w:rsidRPr="008A117A">
        <w:rPr>
          <w:b/>
          <w:bCs/>
          <w:sz w:val="20"/>
        </w:rPr>
        <w:t>generat</w:t>
      </w:r>
      <w:r>
        <w:rPr>
          <w:b/>
          <w:bCs/>
          <w:sz w:val="20"/>
        </w:rPr>
        <w:t>es</w:t>
      </w:r>
      <w:r w:rsidR="00495552" w:rsidRPr="008A117A">
        <w:rPr>
          <w:b/>
          <w:bCs/>
          <w:sz w:val="20"/>
        </w:rPr>
        <w:t xml:space="preserve"> taxable income; and</w:t>
      </w:r>
      <w:r w:rsidR="004E0905" w:rsidRPr="008A117A">
        <w:rPr>
          <w:b/>
          <w:bCs/>
          <w:sz w:val="20"/>
        </w:rPr>
        <w:t xml:space="preserve"> f</w:t>
      </w:r>
      <w:r w:rsidR="00495552" w:rsidRPr="008A117A">
        <w:rPr>
          <w:b/>
          <w:bCs/>
          <w:sz w:val="20"/>
        </w:rPr>
        <w:t>our (</w:t>
      </w:r>
      <w:r w:rsidR="00DC7878">
        <w:rPr>
          <w:b/>
          <w:bCs/>
          <w:sz w:val="20"/>
        </w:rPr>
        <w:t>0</w:t>
      </w:r>
      <w:r w:rsidR="00495552" w:rsidRPr="008A117A">
        <w:rPr>
          <w:b/>
          <w:bCs/>
          <w:sz w:val="20"/>
        </w:rPr>
        <w:t xml:space="preserve">4) subsequent years of 50% </w:t>
      </w:r>
      <w:r w:rsidR="008526B7" w:rsidRPr="008A117A">
        <w:rPr>
          <w:b/>
          <w:bCs/>
          <w:sz w:val="20"/>
        </w:rPr>
        <w:t xml:space="preserve">CIT </w:t>
      </w:r>
      <w:r w:rsidR="00495552" w:rsidRPr="008A117A">
        <w:rPr>
          <w:b/>
          <w:bCs/>
          <w:sz w:val="20"/>
        </w:rPr>
        <w:t>reduction</w:t>
      </w:r>
      <w:r w:rsidR="00F951D6">
        <w:rPr>
          <w:b/>
          <w:bCs/>
          <w:sz w:val="20"/>
        </w:rPr>
        <w:t xml:space="preserve"> (no preferential CIT rate will be available)</w:t>
      </w:r>
      <w:r w:rsidR="00495552" w:rsidRPr="008A117A">
        <w:rPr>
          <w:b/>
          <w:bCs/>
          <w:sz w:val="20"/>
        </w:rPr>
        <w:t xml:space="preserve">. </w:t>
      </w:r>
    </w:p>
    <w:p w14:paraId="6BFF15C5" w14:textId="77777777" w:rsidR="007A2843" w:rsidRDefault="007A2843">
      <w:pPr>
        <w:rPr>
          <w:rFonts w:cs="Arial"/>
          <w:b/>
          <w:bCs/>
          <w:color w:val="000000"/>
          <w:sz w:val="20"/>
          <w:szCs w:val="24"/>
          <w:lang w:eastAsia="en-AU"/>
        </w:rPr>
      </w:pPr>
      <w:r>
        <w:rPr>
          <w:b/>
          <w:bCs/>
          <w:sz w:val="20"/>
        </w:rPr>
        <w:br w:type="page"/>
      </w:r>
    </w:p>
    <w:p w14:paraId="1493F3F9" w14:textId="0CAB7E75" w:rsidR="00FB03A5" w:rsidRDefault="00676F0D" w:rsidP="008402FA">
      <w:pPr>
        <w:pStyle w:val="Default"/>
        <w:numPr>
          <w:ilvl w:val="1"/>
          <w:numId w:val="5"/>
        </w:numPr>
        <w:spacing w:before="240" w:after="120"/>
        <w:ind w:left="45" w:hanging="720"/>
        <w:jc w:val="both"/>
        <w:rPr>
          <w:b/>
          <w:color w:val="00338D"/>
          <w:sz w:val="21"/>
          <w:szCs w:val="21"/>
        </w:rPr>
      </w:pPr>
      <w:r>
        <w:rPr>
          <w:b/>
          <w:color w:val="00338D"/>
          <w:sz w:val="21"/>
          <w:szCs w:val="21"/>
        </w:rPr>
        <w:lastRenderedPageBreak/>
        <w:t>C</w:t>
      </w:r>
      <w:r w:rsidR="00F826A6" w:rsidRPr="008A117A">
        <w:rPr>
          <w:b/>
          <w:color w:val="00338D"/>
          <w:sz w:val="21"/>
          <w:szCs w:val="21"/>
        </w:rPr>
        <w:t>onditions and requirements for CIT incentive entitlement</w:t>
      </w:r>
    </w:p>
    <w:p w14:paraId="6FDF1F21" w14:textId="79D8C622" w:rsidR="00F44F53" w:rsidRPr="00A71AFD" w:rsidRDefault="00F44F53" w:rsidP="00F2520A">
      <w:pPr>
        <w:pStyle w:val="Default"/>
        <w:numPr>
          <w:ilvl w:val="0"/>
          <w:numId w:val="61"/>
        </w:numPr>
        <w:spacing w:before="120" w:after="120"/>
        <w:jc w:val="both"/>
        <w:rPr>
          <w:sz w:val="20"/>
        </w:rPr>
      </w:pPr>
      <w:r>
        <w:rPr>
          <w:sz w:val="20"/>
        </w:rPr>
        <w:t xml:space="preserve">For CIT incentive entitlement, </w:t>
      </w:r>
      <w:r w:rsidR="00187CB2">
        <w:rPr>
          <w:sz w:val="20"/>
        </w:rPr>
        <w:t>per our observation from private rulings of the local tax authorities and the tax</w:t>
      </w:r>
      <w:r w:rsidR="005462DB">
        <w:rPr>
          <w:sz w:val="20"/>
        </w:rPr>
        <w:t xml:space="preserve"> audit</w:t>
      </w:r>
      <w:r w:rsidR="00187CB2">
        <w:rPr>
          <w:sz w:val="20"/>
        </w:rPr>
        <w:t xml:space="preserve"> practice, </w:t>
      </w:r>
      <w:r>
        <w:rPr>
          <w:sz w:val="20"/>
        </w:rPr>
        <w:t xml:space="preserve">the EIP is required to be supported with </w:t>
      </w:r>
      <w:r w:rsidR="00326EBE">
        <w:rPr>
          <w:sz w:val="20"/>
        </w:rPr>
        <w:t xml:space="preserve">an </w:t>
      </w:r>
      <w:r>
        <w:rPr>
          <w:sz w:val="20"/>
        </w:rPr>
        <w:t>amended IRC with an increase in investment capital</w:t>
      </w:r>
      <w:r w:rsidR="005142E4">
        <w:rPr>
          <w:sz w:val="20"/>
        </w:rPr>
        <w:t xml:space="preserve">, </w:t>
      </w:r>
      <w:r>
        <w:rPr>
          <w:sz w:val="20"/>
        </w:rPr>
        <w:t xml:space="preserve">production </w:t>
      </w:r>
      <w:r w:rsidR="005142E4">
        <w:rPr>
          <w:sz w:val="20"/>
        </w:rPr>
        <w:t>scale, etc.</w:t>
      </w:r>
      <w:r w:rsidR="00326EBE">
        <w:rPr>
          <w:sz w:val="20"/>
        </w:rPr>
        <w:t xml:space="preserve"> </w:t>
      </w:r>
    </w:p>
    <w:p w14:paraId="01F7A927" w14:textId="17AE69CF" w:rsidR="00F44F53" w:rsidRPr="0043465D" w:rsidRDefault="00F44F53" w:rsidP="00F44F53">
      <w:pPr>
        <w:pStyle w:val="ListParagraph"/>
        <w:numPr>
          <w:ilvl w:val="0"/>
          <w:numId w:val="61"/>
        </w:numPr>
        <w:spacing w:before="120" w:after="120"/>
        <w:contextualSpacing w:val="0"/>
        <w:jc w:val="both"/>
        <w:rPr>
          <w:rFonts w:cs="Arial"/>
          <w:color w:val="000000"/>
          <w:sz w:val="20"/>
          <w:szCs w:val="24"/>
          <w:lang w:eastAsia="en-AU"/>
        </w:rPr>
      </w:pPr>
      <w:r w:rsidRPr="0043465D">
        <w:rPr>
          <w:rFonts w:cs="Arial"/>
          <w:color w:val="000000"/>
          <w:sz w:val="20"/>
          <w:szCs w:val="24"/>
          <w:lang w:eastAsia="en-AU"/>
        </w:rPr>
        <w:t>As a prerequisite to enjoy CIT incentive</w:t>
      </w:r>
      <w:r>
        <w:rPr>
          <w:rFonts w:cs="Arial"/>
          <w:color w:val="000000"/>
          <w:sz w:val="20"/>
          <w:szCs w:val="24"/>
          <w:lang w:eastAsia="en-AU"/>
        </w:rPr>
        <w:t xml:space="preserve"> for the EIP</w:t>
      </w:r>
      <w:r w:rsidRPr="0043465D">
        <w:rPr>
          <w:rFonts w:cs="Arial"/>
          <w:color w:val="000000"/>
          <w:sz w:val="20"/>
          <w:szCs w:val="24"/>
          <w:lang w:eastAsia="en-AU"/>
        </w:rPr>
        <w:t xml:space="preserve">, </w:t>
      </w:r>
      <w:r>
        <w:rPr>
          <w:rFonts w:cs="Arial"/>
          <w:color w:val="000000"/>
          <w:sz w:val="20"/>
          <w:szCs w:val="24"/>
          <w:lang w:eastAsia="en-AU"/>
        </w:rPr>
        <w:t>the Company</w:t>
      </w:r>
      <w:r w:rsidRPr="0043465D">
        <w:rPr>
          <w:rFonts w:cs="Arial"/>
          <w:color w:val="000000"/>
          <w:sz w:val="20"/>
          <w:szCs w:val="24"/>
          <w:lang w:eastAsia="en-AU"/>
        </w:rPr>
        <w:t xml:space="preserve"> must apply Vietnamese Accounting Standard regime, maintain invoices and supporting documents</w:t>
      </w:r>
      <w:r w:rsidR="00326EBE">
        <w:rPr>
          <w:rFonts w:cs="Arial"/>
          <w:color w:val="000000"/>
          <w:sz w:val="20"/>
          <w:szCs w:val="24"/>
          <w:lang w:eastAsia="en-AU"/>
        </w:rPr>
        <w:t xml:space="preserve"> as required under Vietnamese accounting regulations</w:t>
      </w:r>
      <w:r w:rsidRPr="0043465D">
        <w:rPr>
          <w:rFonts w:cs="Arial"/>
          <w:color w:val="000000"/>
          <w:sz w:val="20"/>
          <w:szCs w:val="24"/>
          <w:lang w:eastAsia="en-AU"/>
        </w:rPr>
        <w:t>.</w:t>
      </w:r>
    </w:p>
    <w:p w14:paraId="6F883CF8" w14:textId="5A00EB77" w:rsidR="00D22BCA" w:rsidRDefault="00D22BCA" w:rsidP="00D22BCA">
      <w:pPr>
        <w:pStyle w:val="Default"/>
        <w:numPr>
          <w:ilvl w:val="0"/>
          <w:numId w:val="61"/>
        </w:numPr>
        <w:spacing w:before="120" w:after="120"/>
        <w:jc w:val="both"/>
        <w:rPr>
          <w:sz w:val="20"/>
        </w:rPr>
      </w:pPr>
      <w:r w:rsidRPr="004C423B">
        <w:rPr>
          <w:sz w:val="20"/>
        </w:rPr>
        <w:t xml:space="preserve">The CIT exemption/ reduction period will start from the first year of the EIP’s having taxable profit. Where the EIP does not generate any taxable profits in three (03) consecutive years from the first year of generating revenue, the CIT exemption will start in the fourth year </w:t>
      </w:r>
      <w:proofErr w:type="gramStart"/>
      <w:r w:rsidRPr="004C423B">
        <w:rPr>
          <w:sz w:val="20"/>
        </w:rPr>
        <w:t>despite the fact that</w:t>
      </w:r>
      <w:proofErr w:type="gramEnd"/>
      <w:r w:rsidRPr="004C423B">
        <w:rPr>
          <w:sz w:val="20"/>
        </w:rPr>
        <w:t xml:space="preserve"> no taxable profit has been made</w:t>
      </w:r>
      <w:r>
        <w:rPr>
          <w:rStyle w:val="FootnoteReference"/>
          <w:sz w:val="20"/>
        </w:rPr>
        <w:footnoteReference w:id="3"/>
      </w:r>
      <w:r w:rsidRPr="004C423B">
        <w:rPr>
          <w:sz w:val="20"/>
        </w:rPr>
        <w:t>.</w:t>
      </w:r>
    </w:p>
    <w:p w14:paraId="5897EA3B" w14:textId="28B9A060" w:rsidR="00D22BCA" w:rsidRPr="0077673E" w:rsidRDefault="0057564D" w:rsidP="00D22BCA">
      <w:pPr>
        <w:pStyle w:val="Default"/>
        <w:numPr>
          <w:ilvl w:val="0"/>
          <w:numId w:val="61"/>
        </w:numPr>
        <w:spacing w:before="120" w:after="120"/>
        <w:jc w:val="both"/>
        <w:rPr>
          <w:sz w:val="20"/>
        </w:rPr>
      </w:pPr>
      <w:r>
        <w:rPr>
          <w:sz w:val="20"/>
        </w:rPr>
        <w:t>If f</w:t>
      </w:r>
      <w:r w:rsidR="00D22BCA" w:rsidRPr="0077673E">
        <w:rPr>
          <w:sz w:val="20"/>
        </w:rPr>
        <w:t xml:space="preserve">or the first tax year, </w:t>
      </w:r>
      <w:r w:rsidR="00D22BCA">
        <w:rPr>
          <w:sz w:val="20"/>
        </w:rPr>
        <w:t xml:space="preserve">the EIP </w:t>
      </w:r>
      <w:r w:rsidR="00D22BCA" w:rsidRPr="0077673E">
        <w:rPr>
          <w:sz w:val="20"/>
        </w:rPr>
        <w:t>ha</w:t>
      </w:r>
      <w:r w:rsidR="00741470">
        <w:rPr>
          <w:sz w:val="20"/>
        </w:rPr>
        <w:t xml:space="preserve">s </w:t>
      </w:r>
      <w:r w:rsidR="00D22BCA" w:rsidRPr="0077673E">
        <w:rPr>
          <w:sz w:val="20"/>
        </w:rPr>
        <w:t>the period of CIT incentive business activity shorter than twelve (12) months</w:t>
      </w:r>
      <w:r w:rsidR="00D25821">
        <w:rPr>
          <w:sz w:val="20"/>
        </w:rPr>
        <w:t>, the Company</w:t>
      </w:r>
      <w:r w:rsidR="00D22BCA" w:rsidRPr="0077673E">
        <w:rPr>
          <w:sz w:val="20"/>
        </w:rPr>
        <w:t xml:space="preserve"> may choose to apply CIT incentive from that first tax year or register with the tax authority to apply CIT incentive from the following tax year. If the </w:t>
      </w:r>
      <w:r w:rsidR="00D25821">
        <w:rPr>
          <w:sz w:val="20"/>
        </w:rPr>
        <w:t xml:space="preserve">Company </w:t>
      </w:r>
      <w:r w:rsidR="00D22BCA" w:rsidRPr="0077673E">
        <w:rPr>
          <w:sz w:val="20"/>
        </w:rPr>
        <w:t>registers to apply CIT incentive from the following tax year, they will need to declare and pay CIT at the standard CIT rate for the first tax year.</w:t>
      </w:r>
    </w:p>
    <w:p w14:paraId="1FF275E5" w14:textId="4BAA7C09" w:rsidR="00725AB3" w:rsidRDefault="0032682B" w:rsidP="001A46A5">
      <w:pPr>
        <w:pStyle w:val="Default"/>
        <w:numPr>
          <w:ilvl w:val="0"/>
          <w:numId w:val="61"/>
        </w:numPr>
        <w:spacing w:before="120" w:after="120"/>
        <w:ind w:left="385"/>
        <w:jc w:val="both"/>
        <w:rPr>
          <w:color w:val="000000" w:themeColor="text1"/>
          <w:sz w:val="20"/>
        </w:rPr>
      </w:pPr>
      <w:r>
        <w:rPr>
          <w:sz w:val="20"/>
        </w:rPr>
        <w:t>T</w:t>
      </w:r>
      <w:r w:rsidR="00386461" w:rsidRPr="00F2520A">
        <w:rPr>
          <w:sz w:val="20"/>
        </w:rPr>
        <w:t>he additional income from expan</w:t>
      </w:r>
      <w:r w:rsidR="00FB03A5" w:rsidRPr="00F2520A">
        <w:rPr>
          <w:sz w:val="20"/>
        </w:rPr>
        <w:t>sion</w:t>
      </w:r>
      <w:r w:rsidR="00386461" w:rsidRPr="00F2520A">
        <w:rPr>
          <w:sz w:val="20"/>
        </w:rPr>
        <w:t xml:space="preserve"> investment eligible for CIT incentives must be separately recorded. </w:t>
      </w:r>
      <w:r w:rsidR="00386461" w:rsidRPr="00F2520A">
        <w:rPr>
          <w:color w:val="000000" w:themeColor="text1"/>
          <w:sz w:val="20"/>
        </w:rPr>
        <w:t xml:space="preserve">In case the Company cannot </w:t>
      </w:r>
      <w:r w:rsidR="005C61E7">
        <w:rPr>
          <w:color w:val="000000" w:themeColor="text1"/>
          <w:sz w:val="20"/>
        </w:rPr>
        <w:t>record the</w:t>
      </w:r>
      <w:r w:rsidR="00386461" w:rsidRPr="00F2520A">
        <w:rPr>
          <w:color w:val="000000" w:themeColor="text1"/>
          <w:sz w:val="20"/>
        </w:rPr>
        <w:t xml:space="preserve"> additional income </w:t>
      </w:r>
      <w:r w:rsidR="006A3AEF" w:rsidRPr="00F2520A">
        <w:rPr>
          <w:color w:val="000000" w:themeColor="text1"/>
          <w:sz w:val="20"/>
        </w:rPr>
        <w:t>of the EIP</w:t>
      </w:r>
      <w:r w:rsidR="00210659" w:rsidRPr="00F2520A">
        <w:rPr>
          <w:color w:val="000000" w:themeColor="text1"/>
          <w:sz w:val="20"/>
        </w:rPr>
        <w:t xml:space="preserve"> </w:t>
      </w:r>
      <w:r w:rsidR="00135F4F" w:rsidRPr="00F2520A">
        <w:rPr>
          <w:color w:val="000000" w:themeColor="text1"/>
          <w:sz w:val="20"/>
        </w:rPr>
        <w:t>separately</w:t>
      </w:r>
      <w:r w:rsidR="00386461" w:rsidRPr="00F2520A">
        <w:rPr>
          <w:color w:val="000000" w:themeColor="text1"/>
          <w:sz w:val="20"/>
        </w:rPr>
        <w:t xml:space="preserve">, </w:t>
      </w:r>
      <w:r w:rsidR="001C5E67">
        <w:rPr>
          <w:color w:val="000000" w:themeColor="text1"/>
          <w:sz w:val="20"/>
        </w:rPr>
        <w:t>the</w:t>
      </w:r>
      <w:r w:rsidR="00386461" w:rsidRPr="00F2520A">
        <w:rPr>
          <w:color w:val="000000" w:themeColor="text1"/>
          <w:sz w:val="20"/>
        </w:rPr>
        <w:t xml:space="preserve"> additional income </w:t>
      </w:r>
      <w:r w:rsidR="005C61E7">
        <w:rPr>
          <w:color w:val="000000" w:themeColor="text1"/>
          <w:sz w:val="20"/>
        </w:rPr>
        <w:t>of</w:t>
      </w:r>
      <w:r w:rsidR="004231CE">
        <w:rPr>
          <w:color w:val="000000" w:themeColor="text1"/>
          <w:sz w:val="20"/>
        </w:rPr>
        <w:t xml:space="preserve"> the EIP </w:t>
      </w:r>
      <w:r w:rsidR="00386461" w:rsidRPr="00F2520A">
        <w:rPr>
          <w:color w:val="000000" w:themeColor="text1"/>
          <w:sz w:val="20"/>
        </w:rPr>
        <w:t xml:space="preserve">will be </w:t>
      </w:r>
      <w:r w:rsidR="00815AE1">
        <w:rPr>
          <w:color w:val="000000" w:themeColor="text1"/>
          <w:sz w:val="20"/>
        </w:rPr>
        <w:t>determined based on</w:t>
      </w:r>
      <w:r w:rsidR="00386461" w:rsidRPr="00F2520A">
        <w:rPr>
          <w:color w:val="000000" w:themeColor="text1"/>
          <w:sz w:val="20"/>
        </w:rPr>
        <w:t xml:space="preserve"> the</w:t>
      </w:r>
      <w:r w:rsidR="00A65EA9">
        <w:rPr>
          <w:color w:val="000000" w:themeColor="text1"/>
          <w:sz w:val="20"/>
        </w:rPr>
        <w:t xml:space="preserve"> “</w:t>
      </w:r>
      <w:r w:rsidR="009E71D3" w:rsidRPr="00F2520A">
        <w:rPr>
          <w:color w:val="000000" w:themeColor="text1"/>
          <w:sz w:val="20"/>
        </w:rPr>
        <w:t>fixed asset ratio</w:t>
      </w:r>
      <w:r w:rsidR="00A65EA9">
        <w:rPr>
          <w:color w:val="000000" w:themeColor="text1"/>
          <w:sz w:val="20"/>
        </w:rPr>
        <w:t>”</w:t>
      </w:r>
      <w:r w:rsidR="00DA44E6" w:rsidRPr="00116B8E">
        <w:rPr>
          <w:color w:val="000000" w:themeColor="text1"/>
          <w:sz w:val="20"/>
        </w:rPr>
        <w:t xml:space="preserve"> (</w:t>
      </w:r>
      <w:proofErr w:type="gramStart"/>
      <w:r w:rsidR="004E6E20">
        <w:rPr>
          <w:color w:val="000000" w:themeColor="text1"/>
          <w:sz w:val="20"/>
        </w:rPr>
        <w:t>i.e.</w:t>
      </w:r>
      <w:proofErr w:type="gramEnd"/>
      <w:r w:rsidR="004E6E20">
        <w:rPr>
          <w:color w:val="000000" w:themeColor="text1"/>
          <w:sz w:val="20"/>
        </w:rPr>
        <w:t xml:space="preserve"> </w:t>
      </w:r>
      <w:r w:rsidR="004E6E20">
        <w:rPr>
          <w:sz w:val="20"/>
        </w:rPr>
        <w:t>H</w:t>
      </w:r>
      <w:r w:rsidR="00C5112E" w:rsidRPr="00116B8E">
        <w:rPr>
          <w:sz w:val="20"/>
        </w:rPr>
        <w:t>istorical cost of fixed assets newly put into production and business</w:t>
      </w:r>
      <w:r w:rsidR="00472EAB">
        <w:rPr>
          <w:sz w:val="20"/>
        </w:rPr>
        <w:t xml:space="preserve"> from the EIP</w:t>
      </w:r>
      <w:r w:rsidR="00C5112E" w:rsidRPr="00116B8E">
        <w:rPr>
          <w:sz w:val="20"/>
        </w:rPr>
        <w:t>/ Total historical cost of fixed assets of the Company)</w:t>
      </w:r>
      <w:r w:rsidR="00725AB3">
        <w:rPr>
          <w:sz w:val="20"/>
        </w:rPr>
        <w:t>.</w:t>
      </w:r>
    </w:p>
    <w:p w14:paraId="21EBE871" w14:textId="42D9E1D0" w:rsidR="008E41F6" w:rsidRDefault="000F5DF1" w:rsidP="0032682B">
      <w:pPr>
        <w:pStyle w:val="ListParagraph"/>
        <w:spacing w:before="120" w:after="120"/>
        <w:ind w:left="385"/>
        <w:contextualSpacing w:val="0"/>
        <w:jc w:val="both"/>
        <w:rPr>
          <w:rFonts w:cs="Arial"/>
          <w:color w:val="000000" w:themeColor="text1"/>
          <w:sz w:val="20"/>
          <w:lang w:eastAsia="en-AU"/>
        </w:rPr>
      </w:pPr>
      <w:r>
        <w:rPr>
          <w:rFonts w:cs="Arial"/>
          <w:color w:val="000000" w:themeColor="text1"/>
          <w:sz w:val="20"/>
          <w:lang w:eastAsia="en-AU"/>
        </w:rPr>
        <w:t>As a related issue</w:t>
      </w:r>
      <w:r w:rsidR="00A95AF8">
        <w:rPr>
          <w:rFonts w:cs="Arial"/>
          <w:color w:val="000000" w:themeColor="text1"/>
          <w:sz w:val="20"/>
          <w:lang w:eastAsia="en-AU"/>
        </w:rPr>
        <w:t>,</w:t>
      </w:r>
      <w:r w:rsidR="008E41F6">
        <w:rPr>
          <w:rFonts w:cs="Arial"/>
          <w:color w:val="000000" w:themeColor="text1"/>
          <w:sz w:val="20"/>
          <w:lang w:eastAsia="en-AU"/>
        </w:rPr>
        <w:t xml:space="preserve"> we would note that:</w:t>
      </w:r>
    </w:p>
    <w:p w14:paraId="72EB0D15" w14:textId="32244476" w:rsidR="008E41F6" w:rsidRPr="00CD519F" w:rsidRDefault="007107A5" w:rsidP="00F2520A">
      <w:pPr>
        <w:pStyle w:val="ListParagraph"/>
        <w:numPr>
          <w:ilvl w:val="0"/>
          <w:numId w:val="63"/>
        </w:numPr>
        <w:spacing w:before="120" w:after="120"/>
        <w:ind w:left="720"/>
        <w:contextualSpacing w:val="0"/>
        <w:jc w:val="both"/>
        <w:rPr>
          <w:rFonts w:cs="Arial"/>
          <w:color w:val="000000" w:themeColor="text1"/>
          <w:sz w:val="20"/>
          <w:lang w:eastAsia="en-AU"/>
        </w:rPr>
      </w:pPr>
      <w:r>
        <w:rPr>
          <w:rFonts w:cs="Arial"/>
          <w:color w:val="000000" w:themeColor="text1"/>
          <w:sz w:val="20"/>
          <w:lang w:eastAsia="en-AU"/>
        </w:rPr>
        <w:t>For calculation of “fixed asset ratio”, t</w:t>
      </w:r>
      <w:r w:rsidR="00293B12" w:rsidRPr="008E41F6">
        <w:rPr>
          <w:rFonts w:cs="Arial"/>
          <w:color w:val="000000" w:themeColor="text1"/>
          <w:sz w:val="20"/>
          <w:lang w:eastAsia="en-AU"/>
        </w:rPr>
        <w:t xml:space="preserve">he tax authority may </w:t>
      </w:r>
      <w:r w:rsidR="00CF6CF7">
        <w:rPr>
          <w:rFonts w:cs="Arial"/>
          <w:color w:val="000000" w:themeColor="text1"/>
          <w:sz w:val="20"/>
          <w:lang w:eastAsia="en-AU"/>
        </w:rPr>
        <w:t xml:space="preserve">request to </w:t>
      </w:r>
      <w:proofErr w:type="gramStart"/>
      <w:r>
        <w:rPr>
          <w:rFonts w:cs="Arial"/>
          <w:color w:val="000000" w:themeColor="text1"/>
          <w:sz w:val="20"/>
          <w:lang w:eastAsia="en-AU"/>
        </w:rPr>
        <w:t>take into account</w:t>
      </w:r>
      <w:proofErr w:type="gramEnd"/>
      <w:r w:rsidR="005F6F92" w:rsidRPr="008E41F6">
        <w:rPr>
          <w:rFonts w:cs="Arial"/>
          <w:color w:val="000000" w:themeColor="text1"/>
          <w:sz w:val="20"/>
          <w:lang w:eastAsia="en-AU"/>
        </w:rPr>
        <w:t xml:space="preserve"> the </w:t>
      </w:r>
      <w:r w:rsidR="00293B12" w:rsidRPr="008E41F6">
        <w:rPr>
          <w:rFonts w:cs="Arial"/>
          <w:color w:val="000000" w:themeColor="text1"/>
          <w:sz w:val="20"/>
          <w:lang w:eastAsia="en-AU"/>
        </w:rPr>
        <w:t xml:space="preserve">actual </w:t>
      </w:r>
      <w:r w:rsidR="005F6F92" w:rsidRPr="008E41F6">
        <w:rPr>
          <w:rFonts w:cs="Arial"/>
          <w:color w:val="000000" w:themeColor="text1"/>
          <w:sz w:val="20"/>
          <w:lang w:eastAsia="en-AU"/>
        </w:rPr>
        <w:t>number of months</w:t>
      </w:r>
      <w:r w:rsidR="0064386D">
        <w:rPr>
          <w:rFonts w:cs="Arial"/>
          <w:color w:val="000000" w:themeColor="text1"/>
          <w:sz w:val="20"/>
          <w:lang w:eastAsia="en-AU"/>
        </w:rPr>
        <w:t xml:space="preserve"> in the year that such </w:t>
      </w:r>
      <w:r w:rsidR="00BE73E8">
        <w:rPr>
          <w:rFonts w:cs="Arial"/>
          <w:color w:val="000000" w:themeColor="text1"/>
          <w:sz w:val="20"/>
          <w:lang w:eastAsia="en-AU"/>
        </w:rPr>
        <w:t xml:space="preserve">additional </w:t>
      </w:r>
      <w:r w:rsidR="005F6F92" w:rsidRPr="008E41F6">
        <w:rPr>
          <w:rFonts w:cs="Arial"/>
          <w:color w:val="000000" w:themeColor="text1"/>
          <w:sz w:val="20"/>
          <w:lang w:eastAsia="en-AU"/>
        </w:rPr>
        <w:t xml:space="preserve">fixed assets </w:t>
      </w:r>
      <w:r w:rsidR="00BE73E8">
        <w:rPr>
          <w:rFonts w:cs="Arial"/>
          <w:color w:val="000000" w:themeColor="text1"/>
          <w:sz w:val="20"/>
          <w:lang w:eastAsia="en-AU"/>
        </w:rPr>
        <w:t xml:space="preserve">from the EIP </w:t>
      </w:r>
      <w:r w:rsidR="005F6F92" w:rsidRPr="008E41F6">
        <w:rPr>
          <w:rFonts w:cs="Arial"/>
          <w:color w:val="000000" w:themeColor="text1"/>
          <w:sz w:val="20"/>
          <w:lang w:eastAsia="en-AU"/>
        </w:rPr>
        <w:t xml:space="preserve">are put into </w:t>
      </w:r>
      <w:r w:rsidR="006C10EF" w:rsidRPr="008E41F6">
        <w:rPr>
          <w:rFonts w:cs="Arial"/>
          <w:color w:val="000000" w:themeColor="text1"/>
          <w:sz w:val="20"/>
          <w:lang w:eastAsia="en-AU"/>
        </w:rPr>
        <w:t>use</w:t>
      </w:r>
      <w:r w:rsidR="0064386D">
        <w:rPr>
          <w:rFonts w:cs="Arial"/>
          <w:color w:val="000000" w:themeColor="text1"/>
          <w:sz w:val="20"/>
          <w:lang w:eastAsia="en-AU"/>
        </w:rPr>
        <w:t xml:space="preserve">, </w:t>
      </w:r>
      <w:r w:rsidR="006C10EF" w:rsidRPr="008E41F6">
        <w:rPr>
          <w:rFonts w:cs="Arial"/>
          <w:color w:val="000000" w:themeColor="text1"/>
          <w:sz w:val="20"/>
          <w:lang w:eastAsia="en-AU"/>
        </w:rPr>
        <w:t>rather than the full-year basis</w:t>
      </w:r>
      <w:r w:rsidR="00293B12" w:rsidRPr="008E41F6">
        <w:rPr>
          <w:rFonts w:cs="Arial"/>
          <w:color w:val="000000" w:themeColor="text1"/>
          <w:sz w:val="20"/>
          <w:lang w:eastAsia="en-AU"/>
        </w:rPr>
        <w:t xml:space="preserve">, which may lower the </w:t>
      </w:r>
      <w:r w:rsidR="00293B12" w:rsidRPr="00CD519F">
        <w:rPr>
          <w:rFonts w:cs="Arial"/>
          <w:color w:val="000000" w:themeColor="text1"/>
          <w:sz w:val="20"/>
          <w:lang w:eastAsia="en-AU"/>
        </w:rPr>
        <w:t xml:space="preserve">fixed </w:t>
      </w:r>
      <w:r w:rsidR="006C10EF" w:rsidRPr="00CD519F">
        <w:rPr>
          <w:rFonts w:cs="Arial"/>
          <w:color w:val="000000" w:themeColor="text1"/>
          <w:sz w:val="20"/>
          <w:lang w:eastAsia="en-AU"/>
        </w:rPr>
        <w:t>asset ratio and subsequently, lower the EIP’s income eligible for CIT incentive.</w:t>
      </w:r>
    </w:p>
    <w:p w14:paraId="49F9C4BD" w14:textId="7E72E2D4" w:rsidR="00A0184D" w:rsidRPr="00F2520A" w:rsidRDefault="00B93151" w:rsidP="008E41F6">
      <w:pPr>
        <w:pStyle w:val="ListParagraph"/>
        <w:numPr>
          <w:ilvl w:val="0"/>
          <w:numId w:val="63"/>
        </w:numPr>
        <w:spacing w:before="120" w:after="120"/>
        <w:ind w:left="720"/>
        <w:contextualSpacing w:val="0"/>
        <w:jc w:val="both"/>
        <w:rPr>
          <w:rFonts w:cs="Arial"/>
          <w:color w:val="000000" w:themeColor="text1"/>
          <w:sz w:val="20"/>
          <w:lang w:eastAsia="en-AU"/>
        </w:rPr>
      </w:pPr>
      <w:r w:rsidRPr="00F2520A">
        <w:rPr>
          <w:rFonts w:cs="Arial"/>
          <w:color w:val="000000" w:themeColor="text1"/>
          <w:sz w:val="20"/>
          <w:lang w:eastAsia="en-AU"/>
        </w:rPr>
        <w:t>T</w:t>
      </w:r>
      <w:r w:rsidR="008A38FD" w:rsidRPr="00CD519F">
        <w:rPr>
          <w:rFonts w:cs="Arial"/>
          <w:color w:val="000000" w:themeColor="text1"/>
          <w:sz w:val="20"/>
          <w:lang w:eastAsia="en-AU"/>
        </w:rPr>
        <w:t xml:space="preserve">he tax authority tends to insist on applying the calculation method which results in higher </w:t>
      </w:r>
      <w:r w:rsidRPr="00F2520A">
        <w:rPr>
          <w:rFonts w:cs="Arial"/>
          <w:color w:val="000000" w:themeColor="text1"/>
          <w:sz w:val="20"/>
          <w:lang w:eastAsia="en-AU"/>
        </w:rPr>
        <w:t>CIT</w:t>
      </w:r>
      <w:r w:rsidR="008A38FD" w:rsidRPr="00CD519F">
        <w:rPr>
          <w:rFonts w:cs="Arial"/>
          <w:color w:val="000000" w:themeColor="text1"/>
          <w:sz w:val="20"/>
          <w:lang w:eastAsia="en-AU"/>
        </w:rPr>
        <w:t xml:space="preserve"> liabilities. </w:t>
      </w:r>
      <w:r w:rsidR="00C64EF5" w:rsidRPr="00F2520A">
        <w:rPr>
          <w:rFonts w:cs="Arial"/>
          <w:color w:val="000000" w:themeColor="text1"/>
          <w:sz w:val="20"/>
          <w:lang w:eastAsia="en-AU"/>
        </w:rPr>
        <w:t>Pertaining to the Company’s case, s</w:t>
      </w:r>
      <w:r w:rsidR="00F07E47" w:rsidRPr="00F2520A">
        <w:rPr>
          <w:rFonts w:cs="Arial"/>
          <w:color w:val="000000" w:themeColor="text1"/>
          <w:sz w:val="20"/>
          <w:lang w:eastAsia="en-AU"/>
        </w:rPr>
        <w:t xml:space="preserve">ince </w:t>
      </w:r>
      <w:r w:rsidR="008E41F6" w:rsidRPr="00F2520A">
        <w:rPr>
          <w:rFonts w:cs="Arial"/>
          <w:color w:val="000000" w:themeColor="text1"/>
          <w:sz w:val="20"/>
          <w:lang w:eastAsia="en-AU"/>
        </w:rPr>
        <w:t xml:space="preserve">the additional fixed assets from the EIP </w:t>
      </w:r>
      <w:r w:rsidR="00F07E47" w:rsidRPr="00F2520A">
        <w:rPr>
          <w:rFonts w:cs="Arial"/>
          <w:color w:val="000000" w:themeColor="text1"/>
          <w:sz w:val="20"/>
          <w:lang w:eastAsia="en-AU"/>
        </w:rPr>
        <w:t xml:space="preserve">is expected to </w:t>
      </w:r>
      <w:r w:rsidR="008E41F6" w:rsidRPr="00F2520A">
        <w:rPr>
          <w:rFonts w:cs="Arial"/>
          <w:color w:val="000000" w:themeColor="text1"/>
          <w:sz w:val="20"/>
          <w:lang w:eastAsia="en-AU"/>
        </w:rPr>
        <w:t xml:space="preserve">account for </w:t>
      </w:r>
      <w:proofErr w:type="gramStart"/>
      <w:r w:rsidR="008E41F6" w:rsidRPr="00F2520A">
        <w:rPr>
          <w:rFonts w:cs="Arial"/>
          <w:color w:val="000000" w:themeColor="text1"/>
          <w:sz w:val="20"/>
          <w:lang w:eastAsia="en-AU"/>
        </w:rPr>
        <w:t>the majority of</w:t>
      </w:r>
      <w:proofErr w:type="gramEnd"/>
      <w:r w:rsidR="008E41F6" w:rsidRPr="00F2520A">
        <w:rPr>
          <w:rFonts w:cs="Arial"/>
          <w:color w:val="000000" w:themeColor="text1"/>
          <w:sz w:val="20"/>
          <w:lang w:eastAsia="en-AU"/>
        </w:rPr>
        <w:t xml:space="preserve"> the </w:t>
      </w:r>
      <w:r w:rsidR="00C64EF5" w:rsidRPr="00F2520A">
        <w:rPr>
          <w:rFonts w:cs="Arial"/>
          <w:color w:val="000000" w:themeColor="text1"/>
          <w:sz w:val="20"/>
          <w:lang w:eastAsia="en-AU"/>
        </w:rPr>
        <w:t xml:space="preserve">Company’s </w:t>
      </w:r>
      <w:r w:rsidR="008E41F6" w:rsidRPr="00F2520A">
        <w:rPr>
          <w:rFonts w:cs="Arial"/>
          <w:color w:val="000000" w:themeColor="text1"/>
          <w:sz w:val="20"/>
          <w:lang w:eastAsia="en-AU"/>
        </w:rPr>
        <w:t>total historical costs of fixed assets</w:t>
      </w:r>
      <w:r w:rsidR="00C817E3" w:rsidRPr="00F2520A">
        <w:rPr>
          <w:rFonts w:cs="Arial"/>
          <w:color w:val="000000" w:themeColor="text1"/>
          <w:sz w:val="20"/>
          <w:lang w:eastAsia="en-AU"/>
        </w:rPr>
        <w:t xml:space="preserve"> which will</w:t>
      </w:r>
      <w:r w:rsidR="006968E3" w:rsidRPr="00F2520A">
        <w:rPr>
          <w:rFonts w:cs="Arial"/>
          <w:color w:val="000000" w:themeColor="text1"/>
          <w:sz w:val="20"/>
          <w:lang w:eastAsia="en-AU"/>
        </w:rPr>
        <w:t xml:space="preserve"> potentially</w:t>
      </w:r>
      <w:r w:rsidR="00C817E3" w:rsidRPr="00F2520A">
        <w:rPr>
          <w:rFonts w:cs="Arial"/>
          <w:color w:val="000000" w:themeColor="text1"/>
          <w:sz w:val="20"/>
          <w:lang w:eastAsia="en-AU"/>
        </w:rPr>
        <w:t xml:space="preserve"> result in lower </w:t>
      </w:r>
      <w:r w:rsidRPr="00F2520A">
        <w:rPr>
          <w:rFonts w:cs="Arial"/>
          <w:color w:val="000000" w:themeColor="text1"/>
          <w:sz w:val="20"/>
          <w:lang w:eastAsia="en-AU"/>
        </w:rPr>
        <w:t>total CIT</w:t>
      </w:r>
      <w:r w:rsidR="00C817E3" w:rsidRPr="00F2520A">
        <w:rPr>
          <w:rFonts w:cs="Arial"/>
          <w:color w:val="000000" w:themeColor="text1"/>
          <w:sz w:val="20"/>
          <w:lang w:eastAsia="en-AU"/>
        </w:rPr>
        <w:t xml:space="preserve"> liabilities, the tax authority may </w:t>
      </w:r>
      <w:r w:rsidR="009A431C" w:rsidRPr="00F2520A">
        <w:rPr>
          <w:rFonts w:cs="Arial"/>
          <w:color w:val="000000" w:themeColor="text1"/>
          <w:sz w:val="20"/>
          <w:lang w:eastAsia="en-AU"/>
        </w:rPr>
        <w:t xml:space="preserve">strictly </w:t>
      </w:r>
      <w:r w:rsidR="006968E3" w:rsidRPr="00F2520A">
        <w:rPr>
          <w:rFonts w:cs="Arial"/>
          <w:color w:val="000000" w:themeColor="text1"/>
          <w:sz w:val="20"/>
          <w:lang w:eastAsia="en-AU"/>
        </w:rPr>
        <w:t xml:space="preserve">request the Company to </w:t>
      </w:r>
      <w:r w:rsidR="00DC6B69" w:rsidRPr="00F2520A">
        <w:rPr>
          <w:rFonts w:cs="Arial"/>
          <w:color w:val="000000" w:themeColor="text1"/>
          <w:sz w:val="20"/>
          <w:lang w:eastAsia="en-AU"/>
        </w:rPr>
        <w:t>separately</w:t>
      </w:r>
      <w:r w:rsidR="00C817E3" w:rsidRPr="00F2520A">
        <w:rPr>
          <w:rFonts w:cs="Arial"/>
          <w:color w:val="000000" w:themeColor="text1"/>
          <w:sz w:val="20"/>
          <w:lang w:eastAsia="en-AU"/>
        </w:rPr>
        <w:t xml:space="preserve"> </w:t>
      </w:r>
      <w:r w:rsidR="00982D5C" w:rsidRPr="00F2520A">
        <w:rPr>
          <w:rFonts w:cs="Arial"/>
          <w:color w:val="000000" w:themeColor="text1"/>
          <w:sz w:val="20"/>
          <w:lang w:eastAsia="en-AU"/>
        </w:rPr>
        <w:t>record</w:t>
      </w:r>
      <w:r w:rsidR="00C817E3" w:rsidRPr="00F2520A">
        <w:rPr>
          <w:rFonts w:cs="Arial"/>
          <w:color w:val="000000" w:themeColor="text1"/>
          <w:sz w:val="20"/>
          <w:lang w:eastAsia="en-AU"/>
        </w:rPr>
        <w:t xml:space="preserve"> the </w:t>
      </w:r>
      <w:r w:rsidR="00982D5C" w:rsidRPr="00F2520A">
        <w:rPr>
          <w:rFonts w:cs="Arial"/>
          <w:color w:val="000000" w:themeColor="text1"/>
          <w:sz w:val="20"/>
          <w:lang w:eastAsia="en-AU"/>
        </w:rPr>
        <w:t xml:space="preserve">additional </w:t>
      </w:r>
      <w:r w:rsidR="00C817E3" w:rsidRPr="00F2520A">
        <w:rPr>
          <w:rFonts w:cs="Arial"/>
          <w:color w:val="000000" w:themeColor="text1"/>
          <w:sz w:val="20"/>
          <w:lang w:eastAsia="en-AU"/>
        </w:rPr>
        <w:t>income of the EIP</w:t>
      </w:r>
      <w:r w:rsidR="00B531CC" w:rsidRPr="00F2520A">
        <w:rPr>
          <w:rFonts w:cs="Arial"/>
          <w:color w:val="000000" w:themeColor="text1"/>
          <w:sz w:val="20"/>
          <w:lang w:eastAsia="en-AU"/>
        </w:rPr>
        <w:t>, rather than using “fixed asset ratio”</w:t>
      </w:r>
      <w:r w:rsidR="00AC6FEF" w:rsidRPr="00F2520A">
        <w:rPr>
          <w:rFonts w:cs="Arial"/>
          <w:color w:val="000000" w:themeColor="text1"/>
          <w:sz w:val="20"/>
          <w:lang w:eastAsia="en-AU"/>
        </w:rPr>
        <w:t xml:space="preserve"> allocation</w:t>
      </w:r>
      <w:r w:rsidR="00B531CC" w:rsidRPr="00F2520A">
        <w:rPr>
          <w:rFonts w:cs="Arial"/>
          <w:color w:val="000000" w:themeColor="text1"/>
          <w:sz w:val="20"/>
          <w:lang w:eastAsia="en-AU"/>
        </w:rPr>
        <w:t>,</w:t>
      </w:r>
      <w:r w:rsidR="00C817E3" w:rsidRPr="00F2520A">
        <w:rPr>
          <w:rFonts w:cs="Arial"/>
          <w:color w:val="000000" w:themeColor="text1"/>
          <w:sz w:val="20"/>
          <w:lang w:eastAsia="en-AU"/>
        </w:rPr>
        <w:t xml:space="preserve"> for CIT purposes. </w:t>
      </w:r>
    </w:p>
    <w:p w14:paraId="310ECAD3" w14:textId="56BF9C98" w:rsidR="00A95AF8" w:rsidRPr="00CD519F" w:rsidRDefault="001871C4" w:rsidP="00F2520A">
      <w:pPr>
        <w:pStyle w:val="ListParagraph"/>
        <w:numPr>
          <w:ilvl w:val="0"/>
          <w:numId w:val="63"/>
        </w:numPr>
        <w:spacing w:before="120" w:after="120"/>
        <w:ind w:left="720"/>
        <w:contextualSpacing w:val="0"/>
        <w:jc w:val="both"/>
        <w:rPr>
          <w:rFonts w:cs="Arial"/>
          <w:color w:val="000000" w:themeColor="text1"/>
          <w:sz w:val="20"/>
          <w:lang w:eastAsia="en-AU"/>
        </w:rPr>
      </w:pPr>
      <w:r w:rsidRPr="00F2520A">
        <w:rPr>
          <w:rFonts w:cs="Arial"/>
          <w:color w:val="000000" w:themeColor="text1"/>
          <w:sz w:val="20"/>
          <w:lang w:eastAsia="en-AU"/>
        </w:rPr>
        <w:t>Where possible</w:t>
      </w:r>
      <w:r w:rsidR="005E643B" w:rsidRPr="00F2520A">
        <w:rPr>
          <w:rFonts w:cs="Arial"/>
          <w:color w:val="000000" w:themeColor="text1"/>
          <w:sz w:val="20"/>
          <w:lang w:eastAsia="en-AU"/>
        </w:rPr>
        <w:t xml:space="preserve"> and </w:t>
      </w:r>
      <w:proofErr w:type="gramStart"/>
      <w:r w:rsidR="005E643B" w:rsidRPr="00F2520A">
        <w:rPr>
          <w:rFonts w:cs="Arial"/>
          <w:color w:val="000000" w:themeColor="text1"/>
          <w:sz w:val="20"/>
          <w:lang w:eastAsia="en-AU"/>
        </w:rPr>
        <w:t>in order to</w:t>
      </w:r>
      <w:proofErr w:type="gramEnd"/>
      <w:r w:rsidR="005E643B" w:rsidRPr="00F2520A">
        <w:rPr>
          <w:rFonts w:cs="Arial"/>
          <w:color w:val="000000" w:themeColor="text1"/>
          <w:sz w:val="20"/>
          <w:lang w:eastAsia="en-AU"/>
        </w:rPr>
        <w:t xml:space="preserve"> avoid such potential challenge</w:t>
      </w:r>
      <w:r w:rsidRPr="00F2520A">
        <w:rPr>
          <w:rFonts w:cs="Arial"/>
          <w:color w:val="000000" w:themeColor="text1"/>
          <w:sz w:val="20"/>
          <w:lang w:eastAsia="en-AU"/>
        </w:rPr>
        <w:t xml:space="preserve">, the Company </w:t>
      </w:r>
      <w:r w:rsidR="005E643B" w:rsidRPr="00F2520A">
        <w:rPr>
          <w:rFonts w:cs="Arial"/>
          <w:color w:val="000000" w:themeColor="text1"/>
          <w:sz w:val="20"/>
          <w:lang w:eastAsia="en-AU"/>
        </w:rPr>
        <w:t>is recommended to</w:t>
      </w:r>
      <w:r w:rsidRPr="00F2520A">
        <w:rPr>
          <w:rFonts w:cs="Arial"/>
          <w:color w:val="000000" w:themeColor="text1"/>
          <w:sz w:val="20"/>
          <w:lang w:eastAsia="en-AU"/>
        </w:rPr>
        <w:t xml:space="preserve"> arrange for separate </w:t>
      </w:r>
      <w:r w:rsidR="00A73424" w:rsidRPr="00F2520A">
        <w:rPr>
          <w:rFonts w:cs="Arial"/>
          <w:color w:val="000000" w:themeColor="text1"/>
          <w:sz w:val="20"/>
          <w:lang w:eastAsia="en-AU"/>
        </w:rPr>
        <w:t xml:space="preserve">record </w:t>
      </w:r>
      <w:r w:rsidR="009B4A0E" w:rsidRPr="00F2520A">
        <w:rPr>
          <w:rFonts w:cs="Arial"/>
          <w:color w:val="000000" w:themeColor="text1"/>
          <w:sz w:val="20"/>
          <w:lang w:eastAsia="en-AU"/>
        </w:rPr>
        <w:t xml:space="preserve">of </w:t>
      </w:r>
      <w:r w:rsidR="00A73424" w:rsidRPr="00F2520A">
        <w:rPr>
          <w:rFonts w:cs="Arial"/>
          <w:color w:val="000000" w:themeColor="text1"/>
          <w:sz w:val="20"/>
          <w:lang w:eastAsia="en-AU"/>
        </w:rPr>
        <w:t>revenue and expenses for the EIP</w:t>
      </w:r>
      <w:r w:rsidR="00DB0BB0" w:rsidRPr="00F2520A">
        <w:rPr>
          <w:rFonts w:cs="Arial"/>
          <w:color w:val="000000" w:themeColor="text1"/>
          <w:sz w:val="20"/>
          <w:lang w:eastAsia="en-AU"/>
        </w:rPr>
        <w:t>. Those</w:t>
      </w:r>
      <w:r w:rsidR="006968E3" w:rsidRPr="00CD519F">
        <w:rPr>
          <w:rFonts w:cs="Arial"/>
          <w:color w:val="000000" w:themeColor="text1"/>
          <w:sz w:val="20"/>
          <w:lang w:eastAsia="en-AU"/>
        </w:rPr>
        <w:t xml:space="preserve"> </w:t>
      </w:r>
      <w:r w:rsidR="00A573D4" w:rsidRPr="00CD519F">
        <w:rPr>
          <w:rFonts w:cs="Arial"/>
          <w:color w:val="000000" w:themeColor="text1"/>
          <w:sz w:val="20"/>
          <w:lang w:eastAsia="en-AU"/>
        </w:rPr>
        <w:t xml:space="preserve">overhead </w:t>
      </w:r>
      <w:r w:rsidR="000457AA" w:rsidRPr="00F2520A">
        <w:rPr>
          <w:rFonts w:cs="Arial"/>
          <w:color w:val="000000" w:themeColor="text1"/>
          <w:sz w:val="20"/>
          <w:lang w:eastAsia="en-AU"/>
        </w:rPr>
        <w:t>expenses</w:t>
      </w:r>
      <w:r w:rsidR="00A573D4" w:rsidRPr="00CD519F">
        <w:rPr>
          <w:rFonts w:cs="Arial"/>
          <w:color w:val="000000" w:themeColor="text1"/>
          <w:sz w:val="20"/>
          <w:lang w:eastAsia="en-AU"/>
        </w:rPr>
        <w:t xml:space="preserve"> which cannot be separately accounted</w:t>
      </w:r>
      <w:r w:rsidR="00DB0BB0" w:rsidRPr="00F2520A">
        <w:rPr>
          <w:rFonts w:cs="Arial"/>
          <w:color w:val="000000" w:themeColor="text1"/>
          <w:sz w:val="20"/>
          <w:lang w:eastAsia="en-AU"/>
        </w:rPr>
        <w:t xml:space="preserve"> might be </w:t>
      </w:r>
      <w:r w:rsidR="00A573D4" w:rsidRPr="00CD519F">
        <w:rPr>
          <w:rFonts w:cs="Arial"/>
          <w:color w:val="000000" w:themeColor="text1"/>
          <w:sz w:val="20"/>
          <w:lang w:eastAsia="en-AU"/>
        </w:rPr>
        <w:t>allocate</w:t>
      </w:r>
      <w:r w:rsidR="00DB0BB0" w:rsidRPr="00F2520A">
        <w:rPr>
          <w:rFonts w:cs="Arial"/>
          <w:color w:val="000000" w:themeColor="text1"/>
          <w:sz w:val="20"/>
          <w:lang w:eastAsia="en-AU"/>
        </w:rPr>
        <w:t>d</w:t>
      </w:r>
      <w:r w:rsidR="006968E3" w:rsidRPr="00CD519F">
        <w:rPr>
          <w:rFonts w:cs="Arial"/>
          <w:color w:val="000000" w:themeColor="text1"/>
          <w:sz w:val="20"/>
          <w:lang w:eastAsia="en-AU"/>
        </w:rPr>
        <w:t xml:space="preserve"> using </w:t>
      </w:r>
      <w:r w:rsidR="00A573D4" w:rsidRPr="00CD519F">
        <w:rPr>
          <w:rFonts w:cs="Arial"/>
          <w:color w:val="000000" w:themeColor="text1"/>
          <w:sz w:val="20"/>
          <w:lang w:eastAsia="en-AU"/>
        </w:rPr>
        <w:t xml:space="preserve">the revenue ratio. </w:t>
      </w:r>
    </w:p>
    <w:p w14:paraId="2CFE5E2D" w14:textId="7729AA38" w:rsidR="00DF17F7" w:rsidRPr="00F2520A" w:rsidRDefault="005D4597">
      <w:pPr>
        <w:pStyle w:val="Default"/>
        <w:numPr>
          <w:ilvl w:val="0"/>
          <w:numId w:val="61"/>
        </w:numPr>
        <w:spacing w:before="120" w:after="120"/>
        <w:jc w:val="both"/>
        <w:rPr>
          <w:sz w:val="20"/>
        </w:rPr>
      </w:pPr>
      <w:r w:rsidRPr="00F2520A">
        <w:rPr>
          <w:sz w:val="20"/>
        </w:rPr>
        <w:t xml:space="preserve">On the understanding that the </w:t>
      </w:r>
      <w:r w:rsidR="002A2DC0" w:rsidRPr="00F2520A">
        <w:rPr>
          <w:sz w:val="20"/>
        </w:rPr>
        <w:t xml:space="preserve">total </w:t>
      </w:r>
      <w:r w:rsidRPr="00F2520A">
        <w:rPr>
          <w:sz w:val="20"/>
        </w:rPr>
        <w:t xml:space="preserve">increased investment capital </w:t>
      </w:r>
      <w:r w:rsidR="009565AC" w:rsidRPr="00F2520A">
        <w:rPr>
          <w:sz w:val="20"/>
        </w:rPr>
        <w:t xml:space="preserve">under the </w:t>
      </w:r>
      <w:r w:rsidR="002A2DC0" w:rsidRPr="00F2520A">
        <w:rPr>
          <w:sz w:val="20"/>
        </w:rPr>
        <w:t xml:space="preserve">Company’s </w:t>
      </w:r>
      <w:r w:rsidR="009565AC" w:rsidRPr="00F2520A">
        <w:rPr>
          <w:sz w:val="20"/>
        </w:rPr>
        <w:t>5</w:t>
      </w:r>
      <w:r w:rsidR="009565AC" w:rsidRPr="00F2520A">
        <w:rPr>
          <w:sz w:val="20"/>
          <w:vertAlign w:val="superscript"/>
        </w:rPr>
        <w:t>th</w:t>
      </w:r>
      <w:r w:rsidR="009565AC" w:rsidRPr="00F2520A">
        <w:rPr>
          <w:sz w:val="20"/>
        </w:rPr>
        <w:t xml:space="preserve"> amended IRC </w:t>
      </w:r>
      <w:r w:rsidRPr="00F2520A">
        <w:rPr>
          <w:sz w:val="20"/>
        </w:rPr>
        <w:t>is for “man</w:t>
      </w:r>
      <w:r w:rsidR="009565AC" w:rsidRPr="00F2520A">
        <w:rPr>
          <w:sz w:val="20"/>
        </w:rPr>
        <w:t>ufacturing activi</w:t>
      </w:r>
      <w:r w:rsidR="005A2BE1" w:rsidRPr="00F2520A">
        <w:rPr>
          <w:sz w:val="20"/>
        </w:rPr>
        <w:t>ty</w:t>
      </w:r>
      <w:r w:rsidR="009565AC" w:rsidRPr="00F2520A">
        <w:rPr>
          <w:sz w:val="20"/>
        </w:rPr>
        <w:t>”</w:t>
      </w:r>
      <w:r w:rsidR="00C16725" w:rsidRPr="00F2520A">
        <w:rPr>
          <w:sz w:val="20"/>
        </w:rPr>
        <w:t>, not for “trading activit</w:t>
      </w:r>
      <w:r w:rsidR="005A2BE1" w:rsidRPr="00F2520A">
        <w:rPr>
          <w:sz w:val="20"/>
        </w:rPr>
        <w:t>y</w:t>
      </w:r>
      <w:r w:rsidR="00C16725" w:rsidRPr="00F2520A">
        <w:rPr>
          <w:sz w:val="20"/>
        </w:rPr>
        <w:t xml:space="preserve">”, the related CIT incentives </w:t>
      </w:r>
      <w:r w:rsidR="00DB790F" w:rsidRPr="00F2520A">
        <w:rPr>
          <w:sz w:val="20"/>
        </w:rPr>
        <w:t xml:space="preserve">would be technically </w:t>
      </w:r>
      <w:r w:rsidR="00DF17F7" w:rsidRPr="00F2520A">
        <w:rPr>
          <w:sz w:val="20"/>
        </w:rPr>
        <w:t>applied on the income from the manufacturing activi</w:t>
      </w:r>
      <w:r w:rsidR="005A2BE1" w:rsidRPr="00F2520A">
        <w:rPr>
          <w:sz w:val="20"/>
        </w:rPr>
        <w:t>ty</w:t>
      </w:r>
      <w:r w:rsidR="00DF17F7" w:rsidRPr="00F2520A">
        <w:rPr>
          <w:sz w:val="20"/>
        </w:rPr>
        <w:t xml:space="preserve"> only. </w:t>
      </w:r>
      <w:r w:rsidR="00304B72" w:rsidRPr="00F2520A">
        <w:rPr>
          <w:sz w:val="20"/>
        </w:rPr>
        <w:t>Thus, s</w:t>
      </w:r>
      <w:r w:rsidR="00A33BB6" w:rsidRPr="00F2520A">
        <w:rPr>
          <w:sz w:val="20"/>
        </w:rPr>
        <w:t xml:space="preserve">eparation of </w:t>
      </w:r>
      <w:r w:rsidR="00DF17F7" w:rsidRPr="00F2520A">
        <w:rPr>
          <w:sz w:val="20"/>
        </w:rPr>
        <w:t xml:space="preserve">income from different business activities </w:t>
      </w:r>
      <w:r w:rsidR="00A33BB6" w:rsidRPr="00F2520A">
        <w:rPr>
          <w:sz w:val="20"/>
        </w:rPr>
        <w:t xml:space="preserve">is required </w:t>
      </w:r>
      <w:r w:rsidR="00DF17F7" w:rsidRPr="00F2520A">
        <w:rPr>
          <w:sz w:val="20"/>
        </w:rPr>
        <w:t>for CIT calculation purposes.</w:t>
      </w:r>
    </w:p>
    <w:p w14:paraId="6652CCB4" w14:textId="7276B533" w:rsidR="00EF0C54" w:rsidRPr="00F2520A" w:rsidRDefault="00EA555F" w:rsidP="00F2520A">
      <w:pPr>
        <w:pStyle w:val="Default"/>
        <w:numPr>
          <w:ilvl w:val="0"/>
          <w:numId w:val="61"/>
        </w:numPr>
        <w:spacing w:before="120" w:after="120"/>
        <w:jc w:val="both"/>
        <w:rPr>
          <w:sz w:val="20"/>
        </w:rPr>
      </w:pPr>
      <w:r w:rsidRPr="007D2275">
        <w:rPr>
          <w:sz w:val="20"/>
        </w:rPr>
        <w:lastRenderedPageBreak/>
        <w:t xml:space="preserve">The application of CIT incentives is based on the Company’s self-assessment basis. However, </w:t>
      </w:r>
      <w:r w:rsidR="00A66A17" w:rsidRPr="00F2520A">
        <w:rPr>
          <w:sz w:val="20"/>
        </w:rPr>
        <w:t>for prudent purpose</w:t>
      </w:r>
      <w:r w:rsidR="00EF0C54" w:rsidRPr="00F2520A">
        <w:rPr>
          <w:sz w:val="20"/>
        </w:rPr>
        <w:t>,</w:t>
      </w:r>
      <w:r w:rsidR="00525595" w:rsidRPr="00F2520A">
        <w:rPr>
          <w:sz w:val="20"/>
        </w:rPr>
        <w:t xml:space="preserve"> </w:t>
      </w:r>
      <w:r w:rsidR="00EF0C54" w:rsidRPr="00F2520A">
        <w:rPr>
          <w:sz w:val="20"/>
        </w:rPr>
        <w:t xml:space="preserve">the Company </w:t>
      </w:r>
      <w:r w:rsidR="002E3F60" w:rsidRPr="00F2520A">
        <w:rPr>
          <w:sz w:val="20"/>
        </w:rPr>
        <w:t xml:space="preserve">is recommended to </w:t>
      </w:r>
      <w:r w:rsidR="00EF0C54" w:rsidRPr="00F2520A">
        <w:rPr>
          <w:sz w:val="20"/>
        </w:rPr>
        <w:t>seek a written confirmation from the local tax authority to serve as a basis for implementation</w:t>
      </w:r>
      <w:r w:rsidR="004D5456" w:rsidRPr="00F2520A">
        <w:rPr>
          <w:sz w:val="20"/>
        </w:rPr>
        <w:t xml:space="preserve"> and </w:t>
      </w:r>
      <w:r w:rsidR="004D5456" w:rsidRPr="00F2520A">
        <w:rPr>
          <w:color w:val="000000" w:themeColor="text1"/>
          <w:sz w:val="20"/>
        </w:rPr>
        <w:t>to avoid unnecessary tax admin</w:t>
      </w:r>
      <w:r w:rsidR="00525595" w:rsidRPr="00F2520A">
        <w:rPr>
          <w:color w:val="000000" w:themeColor="text1"/>
          <w:sz w:val="20"/>
        </w:rPr>
        <w:t>istrative</w:t>
      </w:r>
      <w:r w:rsidR="004D5456" w:rsidRPr="00F2520A">
        <w:rPr>
          <w:color w:val="000000" w:themeColor="text1"/>
          <w:sz w:val="20"/>
        </w:rPr>
        <w:t xml:space="preserve"> penalty</w:t>
      </w:r>
      <w:r w:rsidR="003F397B" w:rsidRPr="00F2520A">
        <w:rPr>
          <w:color w:val="000000" w:themeColor="text1"/>
          <w:sz w:val="20"/>
        </w:rPr>
        <w:t xml:space="preserve"> (</w:t>
      </w:r>
      <w:proofErr w:type="gramStart"/>
      <w:r w:rsidR="003F397B" w:rsidRPr="00F2520A">
        <w:rPr>
          <w:color w:val="000000" w:themeColor="text1"/>
          <w:sz w:val="20"/>
        </w:rPr>
        <w:t>e.g.</w:t>
      </w:r>
      <w:proofErr w:type="gramEnd"/>
      <w:r w:rsidR="003F397B" w:rsidRPr="00F2520A">
        <w:rPr>
          <w:color w:val="000000" w:themeColor="text1"/>
          <w:sz w:val="20"/>
        </w:rPr>
        <w:t xml:space="preserve"> recollection of CIT liabilities, 20% penalty of the under-paid CIT liabilities and late payment interest at 0,03%/day) by the tax authority</w:t>
      </w:r>
      <w:r w:rsidR="004D5456" w:rsidRPr="00F2520A">
        <w:rPr>
          <w:color w:val="000000" w:themeColor="text1"/>
          <w:sz w:val="20"/>
        </w:rPr>
        <w:t xml:space="preserve"> in the future</w:t>
      </w:r>
      <w:r w:rsidR="003F397B" w:rsidRPr="00F2520A">
        <w:rPr>
          <w:color w:val="000000" w:themeColor="text1"/>
          <w:sz w:val="20"/>
        </w:rPr>
        <w:t xml:space="preserve"> tax audit</w:t>
      </w:r>
      <w:r w:rsidR="00EF0C54" w:rsidRPr="00F2520A">
        <w:rPr>
          <w:sz w:val="20"/>
        </w:rPr>
        <w:t>.</w:t>
      </w:r>
    </w:p>
    <w:p w14:paraId="383B0B19" w14:textId="17D1E039" w:rsidR="00A6473B" w:rsidRPr="00A6473B" w:rsidRDefault="00A6473B" w:rsidP="003D49C4">
      <w:pPr>
        <w:pStyle w:val="Default"/>
        <w:numPr>
          <w:ilvl w:val="0"/>
          <w:numId w:val="5"/>
        </w:numPr>
        <w:spacing w:before="240" w:after="120"/>
        <w:ind w:left="0" w:hanging="675"/>
        <w:jc w:val="both"/>
        <w:rPr>
          <w:b/>
          <w:color w:val="00338D"/>
          <w:sz w:val="21"/>
          <w:szCs w:val="21"/>
        </w:rPr>
      </w:pPr>
      <w:r w:rsidRPr="00A6473B">
        <w:rPr>
          <w:b/>
          <w:color w:val="00338D"/>
          <w:sz w:val="21"/>
          <w:szCs w:val="21"/>
        </w:rPr>
        <w:t>Important Note</w:t>
      </w:r>
    </w:p>
    <w:p w14:paraId="4C258497" w14:textId="77777777" w:rsidR="00A6473B" w:rsidRPr="00FB03A5" w:rsidRDefault="00A6473B" w:rsidP="0019041E">
      <w:pPr>
        <w:pStyle w:val="BodyText"/>
        <w:jc w:val="both"/>
        <w:rPr>
          <w:rFonts w:cs="Arial"/>
          <w:color w:val="000000"/>
          <w:sz w:val="20"/>
          <w:szCs w:val="24"/>
          <w:lang w:eastAsia="en-AU"/>
        </w:rPr>
      </w:pPr>
      <w:r w:rsidRPr="00FB03A5">
        <w:rPr>
          <w:rFonts w:cs="Arial"/>
          <w:color w:val="000000"/>
          <w:sz w:val="20"/>
          <w:szCs w:val="24"/>
          <w:lang w:eastAsia="en-AU"/>
        </w:rPr>
        <w:t xml:space="preserve">We have been requested to advise on the Vietnamese regulations associated with </w:t>
      </w:r>
      <w:r w:rsidR="00FB03A5">
        <w:rPr>
          <w:rFonts w:cs="Arial"/>
          <w:color w:val="000000"/>
          <w:sz w:val="20"/>
          <w:szCs w:val="24"/>
          <w:lang w:eastAsia="en-AU"/>
        </w:rPr>
        <w:t>the Company’s case</w:t>
      </w:r>
      <w:r w:rsidRPr="00FB03A5">
        <w:rPr>
          <w:rFonts w:cs="Arial"/>
          <w:color w:val="000000"/>
          <w:sz w:val="20"/>
          <w:szCs w:val="24"/>
          <w:lang w:eastAsia="en-AU"/>
        </w:rPr>
        <w:t xml:space="preserve"> only. Our advice therefore focuses on current laws and regulations within the Socialist Republic of Vietnam and will not consider issues belonging to other tax jurisdictions.</w:t>
      </w:r>
    </w:p>
    <w:p w14:paraId="565C6BC5" w14:textId="77777777" w:rsidR="00A6473B" w:rsidRPr="00FB03A5" w:rsidRDefault="00A6473B" w:rsidP="0019041E">
      <w:pPr>
        <w:pStyle w:val="BodyText"/>
        <w:jc w:val="both"/>
        <w:rPr>
          <w:rFonts w:cs="Arial"/>
          <w:color w:val="000000"/>
          <w:sz w:val="20"/>
          <w:szCs w:val="24"/>
          <w:lang w:eastAsia="en-AU"/>
        </w:rPr>
      </w:pPr>
      <w:r w:rsidRPr="00FB03A5">
        <w:rPr>
          <w:rFonts w:cs="Arial"/>
          <w:color w:val="000000"/>
          <w:sz w:val="20"/>
          <w:szCs w:val="24"/>
          <w:lang w:eastAsia="en-AU"/>
        </w:rPr>
        <w:t xml:space="preserve">The advice has been prepared based on the current laws and regulations, which are issued by the competent authorities of Vietnam, as at the date of the advice. Where regulations are quoted in English in this advice, the quotation may be from a KPMG unofficial translation of the source document and not an official translation. You will appreciate that the laws are frequently being changed, both prospectively and retrospectively. </w:t>
      </w:r>
      <w:proofErr w:type="gramStart"/>
      <w:r w:rsidRPr="00FB03A5">
        <w:rPr>
          <w:rFonts w:cs="Arial"/>
          <w:color w:val="000000"/>
          <w:sz w:val="20"/>
          <w:szCs w:val="24"/>
          <w:lang w:eastAsia="en-AU"/>
        </w:rPr>
        <w:t>A number of</w:t>
      </w:r>
      <w:proofErr w:type="gramEnd"/>
      <w:r w:rsidRPr="00FB03A5">
        <w:rPr>
          <w:rFonts w:cs="Arial"/>
          <w:color w:val="000000"/>
          <w:sz w:val="20"/>
          <w:szCs w:val="24"/>
          <w:lang w:eastAsia="en-AU"/>
        </w:rPr>
        <w:t xml:space="preserve"> key reform measures have been implemented, a number of other key reforms have been deferred and the status of some key reforms remains unclear at this stage.</w:t>
      </w:r>
    </w:p>
    <w:p w14:paraId="329F5961" w14:textId="77777777" w:rsidR="00A6473B" w:rsidRPr="00FB03A5" w:rsidRDefault="00A6473B" w:rsidP="0019041E">
      <w:pPr>
        <w:pStyle w:val="BodyText"/>
        <w:jc w:val="both"/>
        <w:rPr>
          <w:rFonts w:cs="Arial"/>
          <w:color w:val="000000"/>
          <w:sz w:val="20"/>
          <w:szCs w:val="24"/>
          <w:lang w:eastAsia="en-AU"/>
        </w:rPr>
      </w:pPr>
      <w:r w:rsidRPr="00FB03A5">
        <w:rPr>
          <w:rFonts w:cs="Arial"/>
          <w:color w:val="000000"/>
          <w:sz w:val="20"/>
          <w:szCs w:val="24"/>
          <w:lang w:eastAsia="en-AU"/>
        </w:rPr>
        <w:t xml:space="preserve">Unless special arrangements are made, our advice provided will not be updated to take account of subsequent changes to the tax legislation, case law, rulings and determinations issued by the Vietnamese tax governing bodies or other practices of taxation authorities. It is your responsibility to seek further advice or </w:t>
      </w:r>
      <w:proofErr w:type="gramStart"/>
      <w:r w:rsidRPr="00FB03A5">
        <w:rPr>
          <w:rFonts w:cs="Arial"/>
          <w:color w:val="000000"/>
          <w:sz w:val="20"/>
          <w:szCs w:val="24"/>
          <w:lang w:eastAsia="en-AU"/>
        </w:rPr>
        <w:t>updates, if</w:t>
      </w:r>
      <w:proofErr w:type="gramEnd"/>
      <w:r w:rsidRPr="00FB03A5">
        <w:rPr>
          <w:rFonts w:cs="Arial"/>
          <w:color w:val="000000"/>
          <w:sz w:val="20"/>
          <w:szCs w:val="24"/>
          <w:lang w:eastAsia="en-AU"/>
        </w:rPr>
        <w:t xml:space="preserve"> you are to rely on our advice at a later date.</w:t>
      </w:r>
    </w:p>
    <w:p w14:paraId="2634BEE6" w14:textId="77777777" w:rsidR="00A6473B" w:rsidRPr="00FB03A5" w:rsidRDefault="00A6473B" w:rsidP="0019041E">
      <w:pPr>
        <w:pStyle w:val="BodyText"/>
        <w:jc w:val="both"/>
        <w:rPr>
          <w:rFonts w:cs="Arial"/>
          <w:color w:val="000000"/>
          <w:sz w:val="20"/>
          <w:szCs w:val="24"/>
          <w:lang w:eastAsia="en-AU"/>
        </w:rPr>
      </w:pPr>
      <w:r w:rsidRPr="00FB03A5">
        <w:rPr>
          <w:rFonts w:cs="Arial"/>
          <w:color w:val="000000"/>
          <w:sz w:val="20"/>
          <w:szCs w:val="24"/>
          <w:lang w:eastAsia="en-AU"/>
        </w:rPr>
        <w:t>We are, of course, unable to give any guarantee that our interpretation will ultimately be sustained in the event of challenge by the Vietnamese tax authorities.</w:t>
      </w:r>
    </w:p>
    <w:p w14:paraId="508C3D2B" w14:textId="77777777" w:rsidR="00A6473B" w:rsidRDefault="00A6473B" w:rsidP="0019041E">
      <w:pPr>
        <w:pStyle w:val="BodyText"/>
        <w:jc w:val="both"/>
        <w:rPr>
          <w:rFonts w:cs="Arial"/>
          <w:color w:val="000000"/>
          <w:sz w:val="20"/>
          <w:szCs w:val="24"/>
          <w:lang w:eastAsia="en-AU"/>
        </w:rPr>
      </w:pPr>
      <w:r w:rsidRPr="00FB03A5">
        <w:rPr>
          <w:rFonts w:cs="Arial"/>
          <w:color w:val="000000"/>
          <w:sz w:val="20"/>
          <w:szCs w:val="24"/>
          <w:lang w:eastAsia="en-AU"/>
        </w:rPr>
        <w:t xml:space="preserve">We hope that the above is all clear and helpful. Should </w:t>
      </w:r>
      <w:r w:rsidRPr="00516DBA">
        <w:rPr>
          <w:rFonts w:cs="Arial"/>
          <w:color w:val="000000"/>
          <w:sz w:val="20"/>
          <w:szCs w:val="24"/>
          <w:lang w:eastAsia="en-AU"/>
        </w:rPr>
        <w:t>you need any further assistance or clarification, please contact our office.</w:t>
      </w:r>
    </w:p>
    <w:p w14:paraId="4E25C5B4" w14:textId="77777777" w:rsidR="00A6473B" w:rsidRDefault="00A6473B">
      <w:r>
        <w:br w:type="page"/>
      </w:r>
    </w:p>
    <w:p w14:paraId="1A1E6A9A" w14:textId="77777777" w:rsidR="00A6473B" w:rsidRPr="000D18E6" w:rsidRDefault="000D18E6" w:rsidP="000D18E6">
      <w:pPr>
        <w:pStyle w:val="BodyText"/>
        <w:tabs>
          <w:tab w:val="left" w:pos="1460"/>
          <w:tab w:val="center" w:pos="4022"/>
        </w:tabs>
        <w:rPr>
          <w:rFonts w:cs="Arial"/>
          <w:b/>
          <w:sz w:val="20"/>
        </w:rPr>
      </w:pPr>
      <w:r>
        <w:rPr>
          <w:rFonts w:cs="Arial"/>
          <w:b/>
          <w:sz w:val="20"/>
        </w:rPr>
        <w:lastRenderedPageBreak/>
        <w:tab/>
      </w:r>
      <w:r>
        <w:rPr>
          <w:rFonts w:cs="Arial"/>
          <w:b/>
          <w:sz w:val="20"/>
        </w:rPr>
        <w:tab/>
      </w:r>
      <w:r w:rsidR="00A6473B" w:rsidRPr="000D18E6">
        <w:rPr>
          <w:rFonts w:cs="Arial"/>
          <w:b/>
          <w:sz w:val="20"/>
        </w:rPr>
        <w:t>Appendix I – Legal basis</w:t>
      </w:r>
    </w:p>
    <w:p w14:paraId="5416F6E7" w14:textId="77777777" w:rsidR="00A6473B" w:rsidRPr="00FB03A5" w:rsidRDefault="00A6473B" w:rsidP="0019041E">
      <w:pPr>
        <w:pStyle w:val="BodyText"/>
        <w:numPr>
          <w:ilvl w:val="0"/>
          <w:numId w:val="37"/>
        </w:numPr>
        <w:ind w:left="346" w:hanging="346"/>
        <w:jc w:val="both"/>
        <w:rPr>
          <w:rFonts w:cs="Arial"/>
          <w:color w:val="000000"/>
          <w:sz w:val="20"/>
          <w:szCs w:val="24"/>
          <w:lang w:eastAsia="en-AU"/>
        </w:rPr>
      </w:pPr>
      <w:r w:rsidRPr="00FB03A5">
        <w:rPr>
          <w:rFonts w:cs="Arial"/>
          <w:color w:val="000000"/>
          <w:sz w:val="20"/>
          <w:szCs w:val="24"/>
          <w:lang w:eastAsia="en-AU"/>
        </w:rPr>
        <w:t>Decree 218/2013/ND-CP of the Government dated 26 December 2013 detailing and guiding the implementation of the Law on CIT (“Decree 218”</w:t>
      </w:r>
      <w:proofErr w:type="gramStart"/>
      <w:r w:rsidRPr="00FB03A5">
        <w:rPr>
          <w:rFonts w:cs="Arial"/>
          <w:color w:val="000000"/>
          <w:sz w:val="20"/>
          <w:szCs w:val="24"/>
          <w:lang w:eastAsia="en-AU"/>
        </w:rPr>
        <w:t>);</w:t>
      </w:r>
      <w:proofErr w:type="gramEnd"/>
    </w:p>
    <w:p w14:paraId="100AE9FE" w14:textId="77777777" w:rsidR="00A6473B" w:rsidRPr="00FB03A5" w:rsidRDefault="00A6473B" w:rsidP="0019041E">
      <w:pPr>
        <w:pStyle w:val="BodyText"/>
        <w:numPr>
          <w:ilvl w:val="0"/>
          <w:numId w:val="37"/>
        </w:numPr>
        <w:spacing w:before="130" w:after="130"/>
        <w:ind w:left="346" w:hanging="346"/>
        <w:jc w:val="both"/>
        <w:rPr>
          <w:rFonts w:cs="Arial"/>
          <w:color w:val="000000"/>
          <w:sz w:val="20"/>
          <w:szCs w:val="24"/>
          <w:lang w:eastAsia="en-AU"/>
        </w:rPr>
      </w:pPr>
      <w:r w:rsidRPr="00FB03A5">
        <w:rPr>
          <w:rFonts w:cs="Arial"/>
          <w:color w:val="000000"/>
          <w:sz w:val="20"/>
          <w:szCs w:val="24"/>
          <w:lang w:eastAsia="en-AU"/>
        </w:rPr>
        <w:t>Circular 78/2014/TT-BTC of the Ministry of Finance dated 18 June 2014 detailing and guiding the implementation of Decree 218 and the Law on CIT (“Circular 78”</w:t>
      </w:r>
      <w:proofErr w:type="gramStart"/>
      <w:r w:rsidRPr="00FB03A5">
        <w:rPr>
          <w:rFonts w:cs="Arial"/>
          <w:color w:val="000000"/>
          <w:sz w:val="20"/>
          <w:szCs w:val="24"/>
          <w:lang w:eastAsia="en-AU"/>
        </w:rPr>
        <w:t>);</w:t>
      </w:r>
      <w:proofErr w:type="gramEnd"/>
    </w:p>
    <w:p w14:paraId="0DBF623C" w14:textId="77777777" w:rsidR="008402FA" w:rsidRDefault="00A6473B" w:rsidP="0019041E">
      <w:pPr>
        <w:pStyle w:val="BodyText"/>
        <w:numPr>
          <w:ilvl w:val="0"/>
          <w:numId w:val="37"/>
        </w:numPr>
        <w:spacing w:before="130" w:after="130"/>
        <w:jc w:val="both"/>
        <w:rPr>
          <w:rFonts w:cs="Arial"/>
          <w:color w:val="000000"/>
          <w:sz w:val="20"/>
          <w:szCs w:val="24"/>
          <w:lang w:eastAsia="en-AU"/>
        </w:rPr>
      </w:pPr>
      <w:r w:rsidRPr="00FB03A5">
        <w:rPr>
          <w:rFonts w:cs="Arial"/>
          <w:color w:val="000000"/>
          <w:sz w:val="20"/>
          <w:szCs w:val="24"/>
          <w:lang w:eastAsia="en-AU"/>
        </w:rPr>
        <w:t>Circular 96/2015/TT-BTC of the Ministry of Finance dated on 22 June 2015 guiding and amending to the corporate income tax (“Circular 96”</w:t>
      </w:r>
      <w:proofErr w:type="gramStart"/>
      <w:r w:rsidRPr="00FB03A5">
        <w:rPr>
          <w:rFonts w:cs="Arial"/>
          <w:color w:val="000000"/>
          <w:sz w:val="20"/>
          <w:szCs w:val="24"/>
          <w:lang w:eastAsia="en-AU"/>
        </w:rPr>
        <w:t>)</w:t>
      </w:r>
      <w:r w:rsidR="008402FA">
        <w:rPr>
          <w:rFonts w:cs="Arial"/>
          <w:color w:val="000000"/>
          <w:sz w:val="20"/>
          <w:szCs w:val="24"/>
          <w:lang w:eastAsia="en-AU"/>
        </w:rPr>
        <w:t>;</w:t>
      </w:r>
      <w:proofErr w:type="gramEnd"/>
      <w:r w:rsidR="008402FA">
        <w:rPr>
          <w:rFonts w:cs="Arial"/>
          <w:color w:val="000000"/>
          <w:sz w:val="20"/>
          <w:szCs w:val="24"/>
          <w:lang w:eastAsia="en-AU"/>
        </w:rPr>
        <w:t xml:space="preserve"> </w:t>
      </w:r>
    </w:p>
    <w:p w14:paraId="02284AAD" w14:textId="77777777" w:rsidR="00A6473B" w:rsidRPr="008402FA" w:rsidRDefault="008402FA" w:rsidP="0019041E">
      <w:pPr>
        <w:pStyle w:val="BodyText"/>
        <w:numPr>
          <w:ilvl w:val="0"/>
          <w:numId w:val="37"/>
        </w:numPr>
        <w:spacing w:before="130" w:after="130"/>
        <w:jc w:val="both"/>
        <w:rPr>
          <w:rFonts w:cs="Arial"/>
          <w:color w:val="000000"/>
          <w:sz w:val="20"/>
          <w:szCs w:val="24"/>
          <w:lang w:eastAsia="en-AU"/>
        </w:rPr>
      </w:pPr>
      <w:proofErr w:type="gramStart"/>
      <w:r>
        <w:rPr>
          <w:rFonts w:cs="Arial"/>
          <w:color w:val="000000"/>
          <w:sz w:val="20"/>
          <w:szCs w:val="24"/>
          <w:lang w:eastAsia="en-AU"/>
        </w:rPr>
        <w:t>A number of</w:t>
      </w:r>
      <w:proofErr w:type="gramEnd"/>
      <w:r>
        <w:rPr>
          <w:rFonts w:cs="Arial"/>
          <w:color w:val="000000"/>
          <w:sz w:val="20"/>
          <w:szCs w:val="24"/>
          <w:lang w:eastAsia="en-AU"/>
        </w:rPr>
        <w:t xml:space="preserve"> official letters of the tax authorities.</w:t>
      </w:r>
      <w:r w:rsidR="00A6473B" w:rsidRPr="008402FA">
        <w:rPr>
          <w:rFonts w:cs="Arial"/>
          <w:color w:val="000000"/>
          <w:sz w:val="20"/>
          <w:szCs w:val="24"/>
          <w:lang w:eastAsia="en-AU"/>
        </w:rPr>
        <w:t xml:space="preserve">  </w:t>
      </w:r>
    </w:p>
    <w:p w14:paraId="5EC58F22" w14:textId="77777777" w:rsidR="00A6473B" w:rsidRPr="002902C7" w:rsidRDefault="00A6473B" w:rsidP="00A6473B">
      <w:pPr>
        <w:pStyle w:val="BodyText"/>
      </w:pPr>
    </w:p>
    <w:p w14:paraId="5C1105B6" w14:textId="77777777" w:rsidR="00384AD4" w:rsidRDefault="00384AD4" w:rsidP="00AA47F5">
      <w:pPr>
        <w:pStyle w:val="Default"/>
        <w:jc w:val="both"/>
        <w:rPr>
          <w:rFonts w:asciiTheme="majorHAnsi" w:hAnsiTheme="majorHAnsi" w:cstheme="majorHAnsi"/>
          <w:color w:val="000000" w:themeColor="text1"/>
          <w:sz w:val="20"/>
          <w:szCs w:val="20"/>
          <w:lang w:val="nl-NL" w:eastAsia="en-US"/>
        </w:rPr>
      </w:pPr>
    </w:p>
    <w:p w14:paraId="1414F95A" w14:textId="77777777" w:rsidR="00AA47F5" w:rsidRDefault="00AA47F5" w:rsidP="00AA47F5">
      <w:pPr>
        <w:pStyle w:val="Default"/>
        <w:jc w:val="both"/>
        <w:rPr>
          <w:rFonts w:asciiTheme="majorHAnsi" w:hAnsiTheme="majorHAnsi" w:cstheme="majorHAnsi"/>
          <w:color w:val="000000" w:themeColor="text1"/>
          <w:sz w:val="20"/>
          <w:szCs w:val="20"/>
          <w:lang w:val="nl-NL" w:eastAsia="en-US"/>
        </w:rPr>
      </w:pPr>
    </w:p>
    <w:p w14:paraId="03AEAA32" w14:textId="77777777" w:rsidR="00AA47F5" w:rsidRPr="00FC301A" w:rsidRDefault="00AA47F5" w:rsidP="00AA47F5">
      <w:pPr>
        <w:pStyle w:val="Default"/>
        <w:jc w:val="both"/>
        <w:rPr>
          <w:rFonts w:asciiTheme="majorHAnsi" w:hAnsiTheme="majorHAnsi" w:cstheme="majorHAnsi"/>
          <w:b/>
          <w:color w:val="000000" w:themeColor="text1"/>
          <w:sz w:val="20"/>
          <w:szCs w:val="20"/>
        </w:rPr>
      </w:pPr>
    </w:p>
    <w:p w14:paraId="5EC3F1FD" w14:textId="77777777" w:rsidR="00B40696" w:rsidRDefault="00B40696" w:rsidP="00B40696">
      <w:pPr>
        <w:pStyle w:val="Default"/>
        <w:ind w:left="-765"/>
        <w:jc w:val="both"/>
        <w:rPr>
          <w:b/>
          <w:color w:val="00338D"/>
          <w:sz w:val="21"/>
          <w:szCs w:val="21"/>
        </w:rPr>
      </w:pPr>
    </w:p>
    <w:p w14:paraId="1E276F19" w14:textId="77777777" w:rsidR="00B40696" w:rsidRDefault="00B40696" w:rsidP="00B40696">
      <w:pPr>
        <w:pStyle w:val="Default"/>
        <w:ind w:left="-765"/>
        <w:jc w:val="both"/>
        <w:rPr>
          <w:b/>
          <w:color w:val="00338D"/>
          <w:sz w:val="21"/>
          <w:szCs w:val="21"/>
        </w:rPr>
      </w:pPr>
    </w:p>
    <w:p w14:paraId="69DDD30B" w14:textId="77777777" w:rsidR="00B40696" w:rsidRDefault="00B40696" w:rsidP="00B40696">
      <w:pPr>
        <w:pStyle w:val="Default"/>
        <w:ind w:left="-765"/>
        <w:jc w:val="both"/>
        <w:rPr>
          <w:b/>
          <w:color w:val="00338D"/>
          <w:sz w:val="21"/>
          <w:szCs w:val="21"/>
        </w:rPr>
      </w:pPr>
    </w:p>
    <w:p w14:paraId="7DF63957" w14:textId="77777777" w:rsidR="00B40696" w:rsidRDefault="00B40696" w:rsidP="00B40696">
      <w:pPr>
        <w:pStyle w:val="Default"/>
        <w:ind w:left="-765"/>
        <w:jc w:val="both"/>
        <w:rPr>
          <w:b/>
          <w:color w:val="00338D"/>
          <w:sz w:val="21"/>
          <w:szCs w:val="21"/>
        </w:rPr>
      </w:pPr>
    </w:p>
    <w:p w14:paraId="6A02B178" w14:textId="77777777" w:rsidR="00B40696" w:rsidRDefault="00B40696" w:rsidP="00B40696">
      <w:pPr>
        <w:pStyle w:val="Default"/>
        <w:ind w:left="-765"/>
        <w:jc w:val="both"/>
        <w:rPr>
          <w:b/>
          <w:color w:val="00338D"/>
          <w:sz w:val="21"/>
          <w:szCs w:val="21"/>
        </w:rPr>
      </w:pPr>
    </w:p>
    <w:p w14:paraId="045F33F8" w14:textId="77777777" w:rsidR="00B40696" w:rsidRDefault="00B40696" w:rsidP="00B40696">
      <w:pPr>
        <w:pStyle w:val="Default"/>
        <w:ind w:left="-765"/>
        <w:jc w:val="both"/>
        <w:rPr>
          <w:b/>
          <w:color w:val="00338D"/>
          <w:sz w:val="21"/>
          <w:szCs w:val="21"/>
        </w:rPr>
      </w:pPr>
    </w:p>
    <w:p w14:paraId="53596FBC" w14:textId="77777777" w:rsidR="00425770" w:rsidRDefault="00425770" w:rsidP="00425770">
      <w:pPr>
        <w:pStyle w:val="Default"/>
        <w:ind w:left="-765"/>
        <w:jc w:val="both"/>
        <w:rPr>
          <w:b/>
          <w:color w:val="00338D"/>
          <w:sz w:val="21"/>
          <w:szCs w:val="21"/>
        </w:rPr>
      </w:pPr>
    </w:p>
    <w:p w14:paraId="29205371" w14:textId="77777777" w:rsidR="00425770" w:rsidRPr="00425770" w:rsidRDefault="00425770" w:rsidP="0086713A">
      <w:pPr>
        <w:pStyle w:val="Default"/>
        <w:numPr>
          <w:ilvl w:val="0"/>
          <w:numId w:val="10"/>
        </w:numPr>
        <w:jc w:val="both"/>
        <w:rPr>
          <w:b/>
          <w:color w:val="00338D"/>
          <w:sz w:val="21"/>
          <w:szCs w:val="21"/>
        </w:rPr>
      </w:pPr>
    </w:p>
    <w:p w14:paraId="582DEF37" w14:textId="77777777" w:rsidR="00264178" w:rsidRPr="00264178" w:rsidRDefault="00264178" w:rsidP="00264178">
      <w:pPr>
        <w:pStyle w:val="Default"/>
        <w:ind w:left="-1260"/>
        <w:jc w:val="both"/>
        <w:rPr>
          <w:b/>
          <w:color w:val="00338D"/>
          <w:sz w:val="21"/>
          <w:szCs w:val="21"/>
        </w:rPr>
      </w:pPr>
    </w:p>
    <w:p w14:paraId="753EF0A9" w14:textId="77777777" w:rsidR="00963594" w:rsidRDefault="00963594" w:rsidP="006C7193">
      <w:pPr>
        <w:pStyle w:val="BodyText"/>
        <w:rPr>
          <w:sz w:val="20"/>
        </w:rPr>
      </w:pPr>
    </w:p>
    <w:p w14:paraId="0AA381E1" w14:textId="77777777" w:rsidR="00963594" w:rsidRDefault="00963594" w:rsidP="006C7193">
      <w:pPr>
        <w:pStyle w:val="BodyText"/>
        <w:rPr>
          <w:sz w:val="20"/>
        </w:rPr>
      </w:pPr>
    </w:p>
    <w:p w14:paraId="3DBA393B" w14:textId="77777777" w:rsidR="001020A4" w:rsidRPr="001020A4" w:rsidRDefault="001020A4" w:rsidP="001020A4">
      <w:pPr>
        <w:pStyle w:val="BodyText"/>
        <w:rPr>
          <w:sz w:val="20"/>
        </w:rPr>
      </w:pPr>
    </w:p>
    <w:sectPr w:rsidR="001020A4" w:rsidRPr="001020A4" w:rsidSect="00516DBA">
      <w:headerReference w:type="default" r:id="rId10"/>
      <w:footerReference w:type="default" r:id="rId11"/>
      <w:headerReference w:type="first" r:id="rId12"/>
      <w:footerReference w:type="first" r:id="rId13"/>
      <w:type w:val="continuous"/>
      <w:pgSz w:w="12240" w:h="15840" w:code="1"/>
      <w:pgMar w:top="2430" w:right="1134" w:bottom="1620" w:left="3062" w:header="1304" w:footer="851" w:gutter="0"/>
      <w:cols w:space="737"/>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CB3D5" w14:textId="77777777" w:rsidR="00FF65F3" w:rsidRDefault="00FF65F3">
      <w:r>
        <w:separator/>
      </w:r>
    </w:p>
  </w:endnote>
  <w:endnote w:type="continuationSeparator" w:id="0">
    <w:p w14:paraId="764BFCF3" w14:textId="77777777" w:rsidR="00FF65F3" w:rsidRDefault="00FF65F3">
      <w:r>
        <w:continuationSeparator/>
      </w:r>
    </w:p>
  </w:endnote>
  <w:endnote w:type="continuationNotice" w:id="1">
    <w:p w14:paraId="4E83F573" w14:textId="77777777" w:rsidR="00FF65F3" w:rsidRDefault="00FF65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9999999">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Univers for KPMG Light">
    <w:altName w:val="Corbel"/>
    <w:panose1 w:val="020B0403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48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3090"/>
      <w:gridCol w:w="3864"/>
      <w:gridCol w:w="773"/>
    </w:tblGrid>
    <w:tr w:rsidR="00AF564C" w14:paraId="1221952C" w14:textId="77777777" w:rsidTr="003919D9">
      <w:trPr>
        <w:trHeight w:val="301"/>
      </w:trPr>
      <w:tc>
        <w:tcPr>
          <w:tcW w:w="2000" w:type="pct"/>
        </w:tcPr>
        <w:p w14:paraId="2CC1FA4C" w14:textId="77777777" w:rsidR="00AF564C" w:rsidRDefault="00AF564C" w:rsidP="00EC0236">
          <w:pPr>
            <w:pStyle w:val="Footer"/>
          </w:pPr>
        </w:p>
      </w:tc>
      <w:tc>
        <w:tcPr>
          <w:tcW w:w="2500" w:type="pct"/>
        </w:tcPr>
        <w:p w14:paraId="28AC0F73" w14:textId="77777777" w:rsidR="00AF564C" w:rsidRDefault="00AF564C" w:rsidP="00EC0236">
          <w:pPr>
            <w:pStyle w:val="Footer"/>
            <w:jc w:val="center"/>
          </w:pPr>
        </w:p>
      </w:tc>
      <w:tc>
        <w:tcPr>
          <w:tcW w:w="500" w:type="pct"/>
        </w:tcPr>
        <w:p w14:paraId="6BD98072" w14:textId="77777777" w:rsidR="00AF564C" w:rsidRDefault="00AF564C" w:rsidP="00EC0236">
          <w:pPr>
            <w:pStyle w:val="Footer"/>
            <w:jc w:val="right"/>
          </w:pPr>
          <w:r>
            <w:rPr>
              <w:rStyle w:val="PageNumber"/>
            </w:rPr>
            <w:fldChar w:fldCharType="begin"/>
          </w:r>
          <w:r>
            <w:rPr>
              <w:rStyle w:val="PageNumber"/>
            </w:rPr>
            <w:instrText>page \* arabic</w:instrText>
          </w:r>
          <w:r>
            <w:rPr>
              <w:rStyle w:val="PageNumber"/>
            </w:rPr>
            <w:fldChar w:fldCharType="separate"/>
          </w:r>
          <w:r>
            <w:rPr>
              <w:rStyle w:val="PageNumber"/>
              <w:noProof/>
            </w:rPr>
            <w:t>2</w:t>
          </w:r>
          <w:r>
            <w:rPr>
              <w:rStyle w:val="PageNumber"/>
            </w:rPr>
            <w:fldChar w:fldCharType="end"/>
          </w:r>
        </w:p>
      </w:tc>
    </w:tr>
  </w:tbl>
  <w:p w14:paraId="2D6460EC" w14:textId="77777777" w:rsidR="00AF564C" w:rsidRPr="00EC0236" w:rsidRDefault="00AF564C" w:rsidP="00EC0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227" w:type="dxa"/>
      </w:tblCellMar>
      <w:tblLook w:val="0000" w:firstRow="0" w:lastRow="0" w:firstColumn="0" w:lastColumn="0" w:noHBand="0" w:noVBand="0"/>
    </w:tblPr>
    <w:tblGrid>
      <w:gridCol w:w="3856"/>
    </w:tblGrid>
    <w:tr w:rsidR="00AF564C" w14:paraId="50848C6F" w14:textId="77777777" w:rsidTr="00D1747B">
      <w:trPr>
        <w:trHeight w:val="851"/>
      </w:trPr>
      <w:tc>
        <w:tcPr>
          <w:tcW w:w="3856" w:type="dxa"/>
          <w:vAlign w:val="bottom"/>
        </w:tcPr>
        <w:p w14:paraId="2A8623DD" w14:textId="77777777" w:rsidR="00AF564C" w:rsidRDefault="00AF564C" w:rsidP="00326B33">
          <w:pPr>
            <w:pStyle w:val="zKISDescFooter"/>
            <w:framePr w:vSpace="0" w:wrap="around" w:hAnchor="page" w:x="3092" w:y="14791"/>
          </w:pPr>
          <w:r>
            <w:fldChar w:fldCharType="begin"/>
          </w:r>
          <w:r>
            <w:instrText xml:space="preserve"> DocProperty KISFirmDesc \* charformat </w:instrText>
          </w:r>
          <w:r>
            <w:fldChar w:fldCharType="separate"/>
          </w:r>
          <w:r>
            <w:t xml:space="preserve">KPMG Tax and Advisory Limited, a Vietnamese </w:t>
          </w:r>
          <w:proofErr w:type="gramStart"/>
          <w:r>
            <w:t>one member</w:t>
          </w:r>
          <w:proofErr w:type="gramEnd"/>
          <w:r>
            <w:t xml:space="preserve"> limited liability company and a member firm of the KPMG network of independent member firms affiliated with KPMG International Cooperative ("KPMG International"), a Swiss entity.</w:t>
          </w:r>
          <w:r>
            <w:fldChar w:fldCharType="end"/>
          </w:r>
          <w:r>
            <w:t xml:space="preserve"> </w:t>
          </w:r>
          <w:r>
            <w:fldChar w:fldCharType="begin"/>
          </w:r>
          <w:r>
            <w:instrText xml:space="preserve"> DOCPROPERTY  KISFirmDesc2  \* charformat </w:instrText>
          </w:r>
          <w:r>
            <w:fldChar w:fldCharType="end"/>
          </w:r>
        </w:p>
        <w:p w14:paraId="771A8C48" w14:textId="77777777" w:rsidR="00AF564C" w:rsidRDefault="00AF564C" w:rsidP="00326B33">
          <w:pPr>
            <w:pStyle w:val="zKISDescFooter"/>
            <w:framePr w:vSpace="0" w:wrap="around" w:hAnchor="page" w:x="3092" w:y="14791"/>
          </w:pPr>
          <w:r>
            <w:rPr>
              <w:bCs/>
              <w:szCs w:val="11"/>
            </w:rPr>
            <w:fldChar w:fldCharType="begin"/>
          </w:r>
          <w:r>
            <w:rPr>
              <w:bCs/>
              <w:szCs w:val="11"/>
            </w:rPr>
            <w:instrText xml:space="preserve"> DOCPROPERTY  KISDocClassMsg </w:instrText>
          </w:r>
          <w:r>
            <w:rPr>
              <w:bCs/>
              <w:szCs w:val="11"/>
            </w:rPr>
            <w:fldChar w:fldCharType="separate"/>
          </w:r>
          <w:r>
            <w:rPr>
              <w:bCs/>
              <w:szCs w:val="11"/>
            </w:rPr>
            <w:t xml:space="preserve">Document classification: </w:t>
          </w:r>
          <w:r>
            <w:rPr>
              <w:bCs/>
              <w:szCs w:val="11"/>
            </w:rPr>
            <w:fldChar w:fldCharType="end"/>
          </w:r>
          <w:sdt>
            <w:sdtPr>
              <w:rPr>
                <w:b/>
                <w:bCs/>
                <w:szCs w:val="11"/>
                <w:lang w:val="en-CA"/>
              </w:rPr>
              <w:alias w:val="Category"/>
              <w:tag w:val="Category"/>
              <w:id w:val="-639801072"/>
              <w:dataBinding w:prefixMappings="xmlns:ns0='http://purl.org/dc/elements/1.1/' xmlns:ns1='http://schemas.openxmlformats.org/package/2006/metadata/core-properties' " w:xpath="/ns1:coreProperties[1]/ns1:category[1]" w:storeItemID="{6C3C8BC8-F283-45AE-878A-BAB7291924A1}"/>
              <w:text/>
            </w:sdtPr>
            <w:sdtEndPr/>
            <w:sdtContent>
              <w:r w:rsidRPr="0031690F">
                <w:rPr>
                  <w:b/>
                  <w:bCs/>
                  <w:szCs w:val="11"/>
                  <w:lang w:val="en-CA"/>
                </w:rPr>
                <w:t>KPMG Confidential</w:t>
              </w:r>
            </w:sdtContent>
          </w:sdt>
        </w:p>
      </w:tc>
    </w:tr>
  </w:tbl>
  <w:tbl>
    <w:tblPr>
      <w:tblW w:w="4158" w:type="dxa"/>
      <w:tblLook w:val="0000" w:firstRow="0" w:lastRow="0" w:firstColumn="0" w:lastColumn="0" w:noHBand="0" w:noVBand="0"/>
    </w:tblPr>
    <w:tblGrid>
      <w:gridCol w:w="2079"/>
      <w:gridCol w:w="2079"/>
    </w:tblGrid>
    <w:tr w:rsidR="00AF564C" w14:paraId="6D47F210" w14:textId="77777777" w:rsidTr="00055C5B">
      <w:trPr>
        <w:cantSplit/>
        <w:trHeight w:hRule="exact" w:val="851"/>
      </w:trPr>
      <w:tc>
        <w:tcPr>
          <w:tcW w:w="2079" w:type="dxa"/>
          <w:vAlign w:val="bottom"/>
        </w:tcPr>
        <w:p w14:paraId="080C55EB" w14:textId="77777777" w:rsidR="00AF564C" w:rsidRPr="008D3600" w:rsidRDefault="00AF564C" w:rsidP="00326B33">
          <w:pPr>
            <w:pStyle w:val="zKISDescFooter2"/>
            <w:framePr w:w="4082" w:vSpace="0" w:wrap="around" w:hAnchor="page" w:x="6992" w:y="14731"/>
          </w:pPr>
          <w:r>
            <w:fldChar w:fldCharType="begin"/>
          </w:r>
          <w:r>
            <w:instrText xml:space="preserve"> DOCPROPERTY  KISSvcInfoA  \* MERGEFORMAT </w:instrText>
          </w:r>
          <w:r>
            <w:fldChar w:fldCharType="end"/>
          </w:r>
        </w:p>
      </w:tc>
      <w:tc>
        <w:tcPr>
          <w:tcW w:w="2079" w:type="dxa"/>
          <w:vAlign w:val="bottom"/>
        </w:tcPr>
        <w:p w14:paraId="5C48D8CF" w14:textId="77777777" w:rsidR="00AF564C" w:rsidRPr="008D3600" w:rsidRDefault="00AF564C" w:rsidP="00326B33">
          <w:pPr>
            <w:pStyle w:val="zKISDescFooter2"/>
            <w:framePr w:w="4082" w:vSpace="0" w:wrap="around" w:hAnchor="page" w:x="6992" w:y="14731"/>
          </w:pPr>
          <w:r>
            <w:fldChar w:fldCharType="begin"/>
          </w:r>
          <w:r>
            <w:instrText xml:space="preserve"> DOCPROPERTY  KISFirmInfoA  \* MERGEFORMAT </w:instrText>
          </w:r>
          <w:r>
            <w:fldChar w:fldCharType="end"/>
          </w:r>
        </w:p>
        <w:p w14:paraId="71B25F21" w14:textId="77777777" w:rsidR="00AF564C" w:rsidRPr="008D3600" w:rsidRDefault="00AF564C" w:rsidP="00326B33">
          <w:pPr>
            <w:pStyle w:val="zKISDescFooter2"/>
            <w:framePr w:w="4082" w:vSpace="0" w:wrap="around" w:hAnchor="page" w:x="6992" w:y="14731"/>
          </w:pPr>
          <w:r>
            <w:fldChar w:fldCharType="begin"/>
          </w:r>
          <w:r>
            <w:instrText xml:space="preserve"> DOCPROPERTY  KISFirmInfoB  \* MERGEFORMAT </w:instrText>
          </w:r>
          <w:r>
            <w:fldChar w:fldCharType="end"/>
          </w:r>
        </w:p>
        <w:p w14:paraId="62F85E56" w14:textId="77777777" w:rsidR="00AF564C" w:rsidRPr="008D3600" w:rsidRDefault="00AF564C" w:rsidP="00326B33">
          <w:pPr>
            <w:pStyle w:val="zKISDescFooter2"/>
            <w:framePr w:w="4082" w:vSpace="0" w:wrap="around" w:hAnchor="page" w:x="6992" w:y="14731"/>
          </w:pPr>
          <w:r>
            <w:fldChar w:fldCharType="begin"/>
          </w:r>
          <w:r>
            <w:instrText xml:space="preserve"> DOCPROPERTY  KISFirmInfoC  \* MERGEFORMAT </w:instrText>
          </w:r>
          <w:r>
            <w:fldChar w:fldCharType="end"/>
          </w:r>
        </w:p>
      </w:tc>
    </w:tr>
  </w:tbl>
  <w:p w14:paraId="7C1E546F" w14:textId="77777777" w:rsidR="00AF564C" w:rsidRDefault="00AF564C" w:rsidP="00326B33">
    <w:pPr>
      <w:pStyle w:val="zKISDescFooter2"/>
      <w:framePr w:w="4082" w:vSpace="0" w:wrap="around" w:hAnchor="page" w:x="6992" w:y="14731"/>
    </w:pPr>
  </w:p>
  <w:p w14:paraId="329A13A5" w14:textId="77777777" w:rsidR="00AF564C" w:rsidRDefault="00AF564C" w:rsidP="00790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A0F4C" w14:textId="77777777" w:rsidR="00FF65F3" w:rsidRDefault="00FF65F3">
      <w:r>
        <w:separator/>
      </w:r>
    </w:p>
  </w:footnote>
  <w:footnote w:type="continuationSeparator" w:id="0">
    <w:p w14:paraId="69362809" w14:textId="77777777" w:rsidR="00FF65F3" w:rsidRDefault="00FF65F3">
      <w:r>
        <w:continuationSeparator/>
      </w:r>
    </w:p>
  </w:footnote>
  <w:footnote w:type="continuationNotice" w:id="1">
    <w:p w14:paraId="7D6DE996" w14:textId="77777777" w:rsidR="00FF65F3" w:rsidRDefault="00FF65F3"/>
  </w:footnote>
  <w:footnote w:id="2">
    <w:p w14:paraId="05B5EB09" w14:textId="77777777" w:rsidR="00AF564C" w:rsidRDefault="00AF564C" w:rsidP="009E33DB">
      <w:pPr>
        <w:pStyle w:val="FootnoteText"/>
      </w:pPr>
      <w:r>
        <w:rPr>
          <w:rStyle w:val="FootnoteReference"/>
        </w:rPr>
        <w:footnoteRef/>
      </w:r>
      <w:r>
        <w:t xml:space="preserve"> </w:t>
      </w:r>
      <w:r>
        <w:rPr>
          <w:rFonts w:cs="Arial"/>
        </w:rPr>
        <w:t xml:space="preserve">Point 5, Article 15, Decree 218/2013/ND-CP, </w:t>
      </w:r>
      <w:proofErr w:type="gramStart"/>
      <w:r>
        <w:rPr>
          <w:rFonts w:cs="Arial"/>
        </w:rPr>
        <w:t>Point</w:t>
      </w:r>
      <w:proofErr w:type="gramEnd"/>
      <w:r>
        <w:rPr>
          <w:rFonts w:cs="Arial"/>
        </w:rPr>
        <w:t xml:space="preserve"> 6 Article 18, Circular 78/2014/TT-BTC, Point 4, Article 10, Circular 96/2015/TT-BTC</w:t>
      </w:r>
    </w:p>
  </w:footnote>
  <w:footnote w:id="3">
    <w:p w14:paraId="5701C840" w14:textId="77777777" w:rsidR="00D22BCA" w:rsidRDefault="00D22BCA" w:rsidP="00D22BCA">
      <w:pPr>
        <w:pStyle w:val="FootnoteText"/>
      </w:pPr>
      <w:r>
        <w:rPr>
          <w:rStyle w:val="FootnoteReference"/>
        </w:rPr>
        <w:footnoteRef/>
      </w:r>
      <w:r>
        <w:t xml:space="preserve"> Point 4, Article 10, Circular 96/2015/TT-BTC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E20ED" w14:textId="20448EA3" w:rsidR="00AF564C" w:rsidRPr="00242C54" w:rsidRDefault="00AF564C" w:rsidP="007D151B">
    <w:pPr>
      <w:framePr w:w="1644" w:wrap="around" w:vAnchor="page" w:hAnchor="page" w:x="1192" w:y="1305"/>
    </w:pPr>
  </w:p>
  <w:p w14:paraId="18F1F420" w14:textId="30449143" w:rsidR="00AF564C" w:rsidRPr="00516DBA" w:rsidRDefault="007A2843" w:rsidP="00F07A6E">
    <w:pPr>
      <w:pStyle w:val="Header"/>
      <w:jc w:val="right"/>
      <w:rPr>
        <w:b/>
      </w:rPr>
    </w:pPr>
    <w:r>
      <w:rPr>
        <w:noProof/>
        <w:sz w:val="20"/>
      </w:rPr>
      <w:drawing>
        <wp:anchor distT="0" distB="0" distL="114300" distR="114300" simplePos="0" relativeHeight="251658240" behindDoc="0" locked="0" layoutInCell="1" allowOverlap="1" wp14:anchorId="3432DA3B" wp14:editId="50629AD6">
          <wp:simplePos x="0" y="0"/>
          <wp:positionH relativeFrom="leftMargin">
            <wp:align>right</wp:align>
          </wp:positionH>
          <wp:positionV relativeFrom="paragraph">
            <wp:posOffset>-52013</wp:posOffset>
          </wp:positionV>
          <wp:extent cx="666750" cy="269124"/>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750" cy="269124"/>
                  </a:xfrm>
                  <a:prstGeom prst="rect">
                    <a:avLst/>
                  </a:prstGeom>
                </pic:spPr>
              </pic:pic>
            </a:graphicData>
          </a:graphic>
        </wp:anchor>
      </w:drawing>
    </w:r>
    <w:r w:rsidR="00EE4681">
      <w:rPr>
        <w:b/>
      </w:rPr>
      <w:t>ABC</w:t>
    </w:r>
    <w:r w:rsidR="00A2154E">
      <w:rPr>
        <w:b/>
      </w:rPr>
      <w:t xml:space="preserve"> </w:t>
    </w:r>
    <w:r w:rsidR="00EE4681">
      <w:rPr>
        <w:b/>
      </w:rPr>
      <w:t>Co.</w:t>
    </w:r>
  </w:p>
  <w:p w14:paraId="152F22CE" w14:textId="77777777" w:rsidR="00F07A6E" w:rsidRDefault="00F07A6E" w:rsidP="00F07A6E">
    <w:pPr>
      <w:pStyle w:val="Header"/>
      <w:jc w:val="right"/>
    </w:pPr>
    <w:r>
      <w:t>Memo on CIT Incentive for expansion investment project</w:t>
    </w:r>
  </w:p>
  <w:p w14:paraId="62F13DA6" w14:textId="38DF7B63" w:rsidR="00D53D85" w:rsidRPr="008A117A" w:rsidRDefault="004E63CC">
    <w:pPr>
      <w:jc w:val="right"/>
      <w:rPr>
        <w:i/>
        <w:iCs/>
        <w:sz w:val="18"/>
        <w:szCs w:val="18"/>
      </w:rPr>
    </w:pPr>
    <w:r>
      <w:rPr>
        <w:i/>
        <w:iCs/>
        <w:sz w:val="18"/>
        <w:szCs w:val="18"/>
      </w:rPr>
      <w:fldChar w:fldCharType="begin"/>
    </w:r>
    <w:r>
      <w:rPr>
        <w:i/>
        <w:iCs/>
        <w:sz w:val="18"/>
        <w:szCs w:val="18"/>
      </w:rPr>
      <w:instrText xml:space="preserve"> DATE \@ "d MMMM yyyy" </w:instrText>
    </w:r>
    <w:r>
      <w:rPr>
        <w:i/>
        <w:iCs/>
        <w:sz w:val="18"/>
        <w:szCs w:val="18"/>
      </w:rPr>
      <w:fldChar w:fldCharType="separate"/>
    </w:r>
    <w:r w:rsidR="00EE4681">
      <w:rPr>
        <w:i/>
        <w:iCs/>
        <w:noProof/>
        <w:sz w:val="18"/>
        <w:szCs w:val="18"/>
      </w:rPr>
      <w:t>5 January 2023</w:t>
    </w:r>
    <w:r>
      <w:rPr>
        <w:i/>
        <w:iCs/>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F205D" w14:textId="4AAF92D6" w:rsidR="00AF564C" w:rsidRPr="008040BF" w:rsidRDefault="00AF564C" w:rsidP="005C252A">
    <w:pPr>
      <w:framePr w:w="1582" w:h="680" w:hRule="exact" w:wrap="around" w:vAnchor="page" w:hAnchor="page" w:x="1220" w:y="1305"/>
      <w:rPr>
        <w:iCs/>
        <w:sz w:val="20"/>
      </w:rPr>
    </w:pPr>
    <w:r>
      <w:rPr>
        <w:iCs/>
        <w:noProof/>
        <w:sz w:val="20"/>
      </w:rPr>
      <w:drawing>
        <wp:inline distT="0" distB="0" distL="0" distR="0" wp14:anchorId="390A0229" wp14:editId="5001BE47">
          <wp:extent cx="990000" cy="399621"/>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21"/>
                  </a:xfrm>
                  <a:prstGeom prst="rect">
                    <a:avLst/>
                  </a:prstGeom>
                </pic:spPr>
              </pic:pic>
            </a:graphicData>
          </a:graphic>
        </wp:inline>
      </w:drawing>
    </w:r>
  </w:p>
  <w:p w14:paraId="1F394AC2" w14:textId="77777777" w:rsidR="00AF564C" w:rsidRDefault="00AF564C" w:rsidP="0019533D">
    <w:pPr>
      <w:pStyle w:val="zKISOffAddress"/>
    </w:pPr>
  </w:p>
  <w:p w14:paraId="73F5A614" w14:textId="77777777" w:rsidR="00AF564C" w:rsidRPr="0019533D" w:rsidRDefault="00AF564C" w:rsidP="006D1275">
    <w:pPr>
      <w:pStyle w:val="zDocType"/>
      <w:framePr w:wrap="around"/>
    </w:pPr>
    <w:r>
      <w:rPr>
        <w:noProof/>
      </w:rPr>
      <w:drawing>
        <wp:inline distT="0" distB="0" distL="0" distR="0" wp14:anchorId="5D25E0A4" wp14:editId="6DED8C65">
          <wp:extent cx="699975" cy="32400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9975" cy="324000"/>
                  </a:xfrm>
                  <a:prstGeom prst="rect">
                    <a:avLst/>
                  </a:prstGeom>
                  <a:noFill/>
                </pic:spPr>
              </pic:pic>
            </a:graphicData>
          </a:graphic>
        </wp:inline>
      </w:drawing>
    </w:r>
  </w:p>
  <w:p w14:paraId="31F13C0C" w14:textId="77777777" w:rsidR="00AF564C" w:rsidRPr="0019041E" w:rsidRDefault="00AF564C" w:rsidP="00C5759E">
    <w:pPr>
      <w:rPr>
        <w:sz w:val="20"/>
        <w:szCs w:val="18"/>
      </w:rPr>
    </w:pPr>
    <w:r w:rsidRPr="0019041E">
      <w:rPr>
        <w:sz w:val="20"/>
        <w:szCs w:val="18"/>
      </w:rPr>
      <w:fldChar w:fldCharType="begin"/>
    </w:r>
    <w:r w:rsidRPr="0019041E">
      <w:rPr>
        <w:sz w:val="20"/>
        <w:szCs w:val="18"/>
      </w:rPr>
      <w:instrText xml:space="preserve"> if </w:instrText>
    </w:r>
    <w:r w:rsidRPr="0019041E">
      <w:rPr>
        <w:sz w:val="20"/>
        <w:szCs w:val="18"/>
      </w:rPr>
      <w:fldChar w:fldCharType="begin"/>
    </w:r>
    <w:r w:rsidRPr="0019041E">
      <w:rPr>
        <w:sz w:val="20"/>
        <w:szCs w:val="18"/>
      </w:rPr>
      <w:instrText xml:space="preserve"> DocProperty KISFirmPrtName </w:instrText>
    </w:r>
    <w:r w:rsidRPr="0019041E">
      <w:rPr>
        <w:sz w:val="20"/>
        <w:szCs w:val="18"/>
      </w:rPr>
      <w:fldChar w:fldCharType="separate"/>
    </w:r>
    <w:r w:rsidRPr="0019041E">
      <w:rPr>
        <w:sz w:val="20"/>
        <w:szCs w:val="18"/>
      </w:rPr>
      <w:instrText>KPMG Tax and Advisory Limited</w:instrText>
    </w:r>
    <w:r w:rsidRPr="0019041E">
      <w:rPr>
        <w:sz w:val="20"/>
        <w:szCs w:val="18"/>
      </w:rPr>
      <w:fldChar w:fldCharType="end"/>
    </w:r>
    <w:r w:rsidRPr="0019041E">
      <w:rPr>
        <w:sz w:val="20"/>
        <w:szCs w:val="18"/>
      </w:rPr>
      <w:instrText xml:space="preserve"> &lt;&gt; “” “</w:instrText>
    </w:r>
    <w:r w:rsidRPr="0019041E">
      <w:rPr>
        <w:sz w:val="20"/>
        <w:szCs w:val="18"/>
      </w:rPr>
      <w:fldChar w:fldCharType="begin"/>
    </w:r>
    <w:r w:rsidRPr="0019041E">
      <w:rPr>
        <w:sz w:val="20"/>
        <w:szCs w:val="18"/>
      </w:rPr>
      <w:instrText xml:space="preserve"> DocProperty KISFirmPrtName \*charformat </w:instrText>
    </w:r>
    <w:r w:rsidRPr="0019041E">
      <w:rPr>
        <w:sz w:val="20"/>
        <w:szCs w:val="18"/>
      </w:rPr>
      <w:fldChar w:fldCharType="separate"/>
    </w:r>
    <w:r w:rsidRPr="0019041E">
      <w:rPr>
        <w:sz w:val="20"/>
        <w:szCs w:val="18"/>
      </w:rPr>
      <w:instrText>KPMG Tax and Advisory Limited</w:instrText>
    </w:r>
    <w:r w:rsidRPr="0019041E">
      <w:rPr>
        <w:sz w:val="20"/>
        <w:szCs w:val="18"/>
      </w:rPr>
      <w:fldChar w:fldCharType="end"/>
    </w:r>
    <w:r w:rsidRPr="0019041E">
      <w:rPr>
        <w:sz w:val="20"/>
        <w:szCs w:val="18"/>
      </w:rPr>
      <w:br/>
      <w:instrText xml:space="preserve">“ </w:instrText>
    </w:r>
    <w:r w:rsidRPr="0019041E">
      <w:rPr>
        <w:sz w:val="20"/>
        <w:szCs w:val="18"/>
      </w:rPr>
      <w:fldChar w:fldCharType="separate"/>
    </w:r>
    <w:r w:rsidRPr="0019041E">
      <w:rPr>
        <w:noProof/>
        <w:sz w:val="20"/>
        <w:szCs w:val="18"/>
      </w:rPr>
      <w:t>KPMG Tax and Advisory Limited</w:t>
    </w:r>
    <w:r w:rsidRPr="0019041E">
      <w:rPr>
        <w:noProof/>
        <w:sz w:val="20"/>
        <w:szCs w:val="18"/>
      </w:rPr>
      <w:br/>
    </w:r>
    <w:r w:rsidRPr="0019041E">
      <w:rPr>
        <w:sz w:val="20"/>
        <w:szCs w:val="18"/>
      </w:rPr>
      <w:fldChar w:fldCharType="end"/>
    </w:r>
    <w:r w:rsidRPr="0019041E">
      <w:rPr>
        <w:sz w:val="20"/>
        <w:szCs w:val="18"/>
      </w:rPr>
      <w:fldChar w:fldCharType="begin"/>
    </w:r>
    <w:r w:rsidRPr="0019041E">
      <w:rPr>
        <w:sz w:val="20"/>
        <w:szCs w:val="18"/>
      </w:rPr>
      <w:instrText xml:space="preserve"> if </w:instrText>
    </w:r>
    <w:r w:rsidRPr="0019041E">
      <w:rPr>
        <w:sz w:val="20"/>
        <w:szCs w:val="18"/>
      </w:rPr>
      <w:fldChar w:fldCharType="begin"/>
    </w:r>
    <w:r w:rsidRPr="0019041E">
      <w:rPr>
        <w:sz w:val="20"/>
        <w:szCs w:val="18"/>
      </w:rPr>
      <w:instrText xml:space="preserve"> DocProperty KISSvcPrtName </w:instrText>
    </w:r>
    <w:r w:rsidRPr="0019041E">
      <w:rPr>
        <w:sz w:val="20"/>
        <w:szCs w:val="18"/>
      </w:rPr>
      <w:fldChar w:fldCharType="end"/>
    </w:r>
    <w:r w:rsidRPr="0019041E">
      <w:rPr>
        <w:sz w:val="20"/>
        <w:szCs w:val="18"/>
      </w:rPr>
      <w:instrText xml:space="preserve"> &lt;&gt;”” “</w:instrText>
    </w:r>
    <w:r w:rsidRPr="0019041E">
      <w:rPr>
        <w:sz w:val="20"/>
        <w:szCs w:val="18"/>
      </w:rPr>
      <w:fldChar w:fldCharType="begin"/>
    </w:r>
    <w:r w:rsidRPr="0019041E">
      <w:rPr>
        <w:sz w:val="20"/>
        <w:szCs w:val="18"/>
      </w:rPr>
      <w:instrText xml:space="preserve"> DocProperty KISSvcPrtName \*charformat  </w:instrText>
    </w:r>
    <w:r w:rsidRPr="0019041E">
      <w:rPr>
        <w:sz w:val="20"/>
        <w:szCs w:val="18"/>
      </w:rPr>
      <w:fldChar w:fldCharType="separate"/>
    </w:r>
    <w:r w:rsidRPr="0019041E">
      <w:rPr>
        <w:sz w:val="20"/>
        <w:szCs w:val="18"/>
      </w:rPr>
      <w:instrText>Core service or market</w:instrText>
    </w:r>
    <w:r w:rsidRPr="0019041E">
      <w:rPr>
        <w:sz w:val="20"/>
        <w:szCs w:val="18"/>
      </w:rPr>
      <w:fldChar w:fldCharType="end"/>
    </w:r>
  </w:p>
  <w:p w14:paraId="0E997473" w14:textId="21D4D7AA" w:rsidR="00AF564C" w:rsidRPr="0019041E" w:rsidRDefault="00AF564C" w:rsidP="00C5759E">
    <w:pPr>
      <w:rPr>
        <w:sz w:val="20"/>
        <w:szCs w:val="18"/>
      </w:rPr>
    </w:pPr>
    <w:r w:rsidRPr="0019041E">
      <w:rPr>
        <w:sz w:val="20"/>
        <w:szCs w:val="18"/>
      </w:rPr>
      <w:instrText xml:space="preserve">” </w:instrText>
    </w:r>
    <w:r w:rsidRPr="0019041E">
      <w:rPr>
        <w:sz w:val="20"/>
        <w:szCs w:val="18"/>
      </w:rPr>
      <w:fldChar w:fldCharType="end"/>
    </w:r>
    <w:r w:rsidRPr="0019041E">
      <w:rPr>
        <w:sz w:val="20"/>
        <w:szCs w:val="18"/>
      </w:rPr>
      <w:fldChar w:fldCharType="begin"/>
    </w:r>
    <w:r w:rsidRPr="0019041E">
      <w:rPr>
        <w:sz w:val="20"/>
        <w:szCs w:val="18"/>
      </w:rPr>
      <w:instrText xml:space="preserve"> DocProperty KISOff1Addr </w:instrText>
    </w:r>
    <w:r w:rsidRPr="0019041E">
      <w:rPr>
        <w:sz w:val="20"/>
        <w:szCs w:val="18"/>
      </w:rPr>
      <w:fldChar w:fldCharType="separate"/>
    </w:r>
    <w:r w:rsidRPr="0019041E">
      <w:rPr>
        <w:sz w:val="20"/>
        <w:szCs w:val="18"/>
      </w:rPr>
      <w:t xml:space="preserve">46th Floor, </w:t>
    </w:r>
    <w:proofErr w:type="spellStart"/>
    <w:r w:rsidRPr="0019041E">
      <w:rPr>
        <w:sz w:val="20"/>
        <w:szCs w:val="18"/>
      </w:rPr>
      <w:t>Keangnam</w:t>
    </w:r>
    <w:proofErr w:type="spellEnd"/>
    <w:r w:rsidRPr="0019041E">
      <w:rPr>
        <w:sz w:val="20"/>
        <w:szCs w:val="18"/>
      </w:rPr>
      <w:t xml:space="preserve"> Landmark 72</w:t>
    </w:r>
  </w:p>
  <w:p w14:paraId="30151C52" w14:textId="77777777" w:rsidR="00AF564C" w:rsidRPr="0019041E" w:rsidRDefault="00AF564C" w:rsidP="00C5759E">
    <w:pPr>
      <w:rPr>
        <w:sz w:val="20"/>
        <w:szCs w:val="18"/>
      </w:rPr>
    </w:pPr>
    <w:r w:rsidRPr="0019041E">
      <w:rPr>
        <w:sz w:val="20"/>
        <w:szCs w:val="18"/>
      </w:rPr>
      <w:t>E6 Pham Hung Road, Me Tri Ward</w:t>
    </w:r>
  </w:p>
  <w:p w14:paraId="34EC46A3" w14:textId="77777777" w:rsidR="00AF564C" w:rsidRPr="0019041E" w:rsidRDefault="00AF564C" w:rsidP="00C5759E">
    <w:pPr>
      <w:rPr>
        <w:sz w:val="20"/>
        <w:szCs w:val="18"/>
      </w:rPr>
    </w:pPr>
    <w:r w:rsidRPr="0019041E">
      <w:rPr>
        <w:sz w:val="20"/>
        <w:szCs w:val="18"/>
      </w:rPr>
      <w:t xml:space="preserve">South Tu </w:t>
    </w:r>
    <w:proofErr w:type="spellStart"/>
    <w:r w:rsidRPr="0019041E">
      <w:rPr>
        <w:sz w:val="20"/>
        <w:szCs w:val="18"/>
      </w:rPr>
      <w:t>Liem</w:t>
    </w:r>
    <w:proofErr w:type="spellEnd"/>
    <w:r w:rsidRPr="0019041E">
      <w:rPr>
        <w:sz w:val="20"/>
        <w:szCs w:val="18"/>
      </w:rPr>
      <w:t xml:space="preserve"> District, Hanoi, Vietnam</w:t>
    </w:r>
    <w:r w:rsidRPr="0019041E">
      <w:rPr>
        <w:sz w:val="20"/>
        <w:szCs w:val="18"/>
      </w:rPr>
      <w:fldChar w:fldCharType="end"/>
    </w:r>
  </w:p>
  <w:p w14:paraId="675EB4AD" w14:textId="77777777" w:rsidR="00AF564C" w:rsidRPr="0019041E" w:rsidRDefault="00AF564C" w:rsidP="00C5759E">
    <w:pPr>
      <w:rPr>
        <w:sz w:val="20"/>
        <w:szCs w:val="18"/>
      </w:rPr>
    </w:pPr>
    <w:r w:rsidRPr="0019041E">
      <w:rPr>
        <w:sz w:val="20"/>
        <w:szCs w:val="18"/>
      </w:rPr>
      <w:fldChar w:fldCharType="begin"/>
    </w:r>
    <w:r w:rsidRPr="0019041E">
      <w:rPr>
        <w:sz w:val="20"/>
        <w:szCs w:val="18"/>
      </w:rPr>
      <w:instrText xml:space="preserve"> DocProperty KISOff3Addr </w:instrText>
    </w:r>
    <w:r w:rsidRPr="0019041E">
      <w:rPr>
        <w:sz w:val="20"/>
        <w:szCs w:val="18"/>
      </w:rPr>
      <w:fldChar w:fldCharType="separate"/>
    </w:r>
    <w:r w:rsidRPr="0019041E">
      <w:rPr>
        <w:sz w:val="20"/>
        <w:szCs w:val="18"/>
      </w:rPr>
      <w:t>+84 (24) 3946 1600 | kpmg.com.vn</w:t>
    </w:r>
    <w:r w:rsidRPr="0019041E">
      <w:rPr>
        <w:sz w:val="20"/>
        <w:szCs w:val="18"/>
      </w:rPr>
      <w:fldChar w:fldCharType="end"/>
    </w:r>
  </w:p>
  <w:p w14:paraId="37464C68" w14:textId="08AAFED4" w:rsidR="00AF564C" w:rsidRDefault="00AF5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316C0"/>
    <w:multiLevelType w:val="multilevel"/>
    <w:tmpl w:val="F7EEECB4"/>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0FED26A1"/>
    <w:multiLevelType w:val="hybridMultilevel"/>
    <w:tmpl w:val="B95443F0"/>
    <w:lvl w:ilvl="0" w:tplc="235827D0">
      <w:start w:val="15"/>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55EF8"/>
    <w:multiLevelType w:val="singleLevel"/>
    <w:tmpl w:val="05D61CEE"/>
    <w:lvl w:ilvl="0">
      <w:start w:val="1"/>
      <w:numFmt w:val="bullet"/>
      <w:lvlText w:val=""/>
      <w:lvlJc w:val="left"/>
      <w:pPr>
        <w:tabs>
          <w:tab w:val="num" w:pos="340"/>
        </w:tabs>
        <w:ind w:left="340" w:hanging="340"/>
      </w:pPr>
      <w:rPr>
        <w:rFonts w:ascii="Symbol" w:hAnsi="Symbol" w:hint="default"/>
        <w:color w:val="auto"/>
        <w:sz w:val="22"/>
      </w:rPr>
    </w:lvl>
  </w:abstractNum>
  <w:abstractNum w:abstractNumId="4" w15:restartNumberingAfterBreak="0">
    <w:nsid w:val="14C91612"/>
    <w:multiLevelType w:val="hybridMultilevel"/>
    <w:tmpl w:val="B5040792"/>
    <w:lvl w:ilvl="0" w:tplc="04090001">
      <w:start w:val="1"/>
      <w:numFmt w:val="bullet"/>
      <w:lvlText w:val=""/>
      <w:lvlJc w:val="left"/>
      <w:pPr>
        <w:ind w:left="405" w:hanging="360"/>
      </w:pPr>
      <w:rPr>
        <w:rFonts w:ascii="Symbol" w:hAnsi="Symbol"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5" w15:restartNumberingAfterBreak="0">
    <w:nsid w:val="15D656AB"/>
    <w:multiLevelType w:val="hybridMultilevel"/>
    <w:tmpl w:val="45C29508"/>
    <w:lvl w:ilvl="0" w:tplc="04090001">
      <w:start w:val="1"/>
      <w:numFmt w:val="bullet"/>
      <w:lvlText w:val=""/>
      <w:lvlJc w:val="left"/>
      <w:pPr>
        <w:ind w:left="-45" w:hanging="360"/>
      </w:pPr>
      <w:rPr>
        <w:rFonts w:ascii="Symbol" w:hAnsi="Symbol" w:hint="default"/>
      </w:rPr>
    </w:lvl>
    <w:lvl w:ilvl="1" w:tplc="04090003" w:tentative="1">
      <w:start w:val="1"/>
      <w:numFmt w:val="bullet"/>
      <w:lvlText w:val="o"/>
      <w:lvlJc w:val="left"/>
      <w:pPr>
        <w:ind w:left="675" w:hanging="360"/>
      </w:pPr>
      <w:rPr>
        <w:rFonts w:ascii="Courier New" w:hAnsi="Courier New" w:cs="Courier New" w:hint="default"/>
      </w:rPr>
    </w:lvl>
    <w:lvl w:ilvl="2" w:tplc="04090005" w:tentative="1">
      <w:start w:val="1"/>
      <w:numFmt w:val="bullet"/>
      <w:lvlText w:val=""/>
      <w:lvlJc w:val="left"/>
      <w:pPr>
        <w:ind w:left="1395" w:hanging="360"/>
      </w:pPr>
      <w:rPr>
        <w:rFonts w:ascii="Wingdings" w:hAnsi="Wingdings" w:hint="default"/>
      </w:rPr>
    </w:lvl>
    <w:lvl w:ilvl="3" w:tplc="04090001" w:tentative="1">
      <w:start w:val="1"/>
      <w:numFmt w:val="bullet"/>
      <w:lvlText w:val=""/>
      <w:lvlJc w:val="left"/>
      <w:pPr>
        <w:ind w:left="2115" w:hanging="360"/>
      </w:pPr>
      <w:rPr>
        <w:rFonts w:ascii="Symbol" w:hAnsi="Symbol" w:hint="default"/>
      </w:rPr>
    </w:lvl>
    <w:lvl w:ilvl="4" w:tplc="04090003" w:tentative="1">
      <w:start w:val="1"/>
      <w:numFmt w:val="bullet"/>
      <w:lvlText w:val="o"/>
      <w:lvlJc w:val="left"/>
      <w:pPr>
        <w:ind w:left="2835" w:hanging="360"/>
      </w:pPr>
      <w:rPr>
        <w:rFonts w:ascii="Courier New" w:hAnsi="Courier New" w:cs="Courier New" w:hint="default"/>
      </w:rPr>
    </w:lvl>
    <w:lvl w:ilvl="5" w:tplc="04090005" w:tentative="1">
      <w:start w:val="1"/>
      <w:numFmt w:val="bullet"/>
      <w:lvlText w:val=""/>
      <w:lvlJc w:val="left"/>
      <w:pPr>
        <w:ind w:left="3555" w:hanging="360"/>
      </w:pPr>
      <w:rPr>
        <w:rFonts w:ascii="Wingdings" w:hAnsi="Wingdings" w:hint="default"/>
      </w:rPr>
    </w:lvl>
    <w:lvl w:ilvl="6" w:tplc="04090001" w:tentative="1">
      <w:start w:val="1"/>
      <w:numFmt w:val="bullet"/>
      <w:lvlText w:val=""/>
      <w:lvlJc w:val="left"/>
      <w:pPr>
        <w:ind w:left="4275" w:hanging="360"/>
      </w:pPr>
      <w:rPr>
        <w:rFonts w:ascii="Symbol" w:hAnsi="Symbol" w:hint="default"/>
      </w:rPr>
    </w:lvl>
    <w:lvl w:ilvl="7" w:tplc="04090003" w:tentative="1">
      <w:start w:val="1"/>
      <w:numFmt w:val="bullet"/>
      <w:lvlText w:val="o"/>
      <w:lvlJc w:val="left"/>
      <w:pPr>
        <w:ind w:left="4995" w:hanging="360"/>
      </w:pPr>
      <w:rPr>
        <w:rFonts w:ascii="Courier New" w:hAnsi="Courier New" w:cs="Courier New" w:hint="default"/>
      </w:rPr>
    </w:lvl>
    <w:lvl w:ilvl="8" w:tplc="04090005" w:tentative="1">
      <w:start w:val="1"/>
      <w:numFmt w:val="bullet"/>
      <w:lvlText w:val=""/>
      <w:lvlJc w:val="left"/>
      <w:pPr>
        <w:ind w:left="5715" w:hanging="360"/>
      </w:pPr>
      <w:rPr>
        <w:rFonts w:ascii="Wingdings" w:hAnsi="Wingdings" w:hint="default"/>
      </w:rPr>
    </w:lvl>
  </w:abstractNum>
  <w:abstractNum w:abstractNumId="6" w15:restartNumberingAfterBreak="0">
    <w:nsid w:val="177341E0"/>
    <w:multiLevelType w:val="hybridMultilevel"/>
    <w:tmpl w:val="F0C42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1B4371"/>
    <w:multiLevelType w:val="hybridMultilevel"/>
    <w:tmpl w:val="0002B7C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6C7E89"/>
    <w:multiLevelType w:val="multilevel"/>
    <w:tmpl w:val="58541C9A"/>
    <w:lvl w:ilvl="0">
      <w:start w:val="1"/>
      <w:numFmt w:val="decimal"/>
      <w:pStyle w:val="Heading1"/>
      <w:lvlText w:val="%1"/>
      <w:lvlJc w:val="left"/>
      <w:pPr>
        <w:tabs>
          <w:tab w:val="num" w:pos="0"/>
        </w:tabs>
        <w:ind w:left="0" w:hanging="1134"/>
      </w:pPr>
    </w:lvl>
    <w:lvl w:ilvl="1">
      <w:start w:val="1"/>
      <w:numFmt w:val="decimal"/>
      <w:pStyle w:val="Heading2"/>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99A68DA"/>
    <w:multiLevelType w:val="hybridMultilevel"/>
    <w:tmpl w:val="1C7C0E8E"/>
    <w:lvl w:ilvl="0" w:tplc="4A2AA6CA">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90307A"/>
    <w:multiLevelType w:val="hybridMultilevel"/>
    <w:tmpl w:val="BC6E5940"/>
    <w:lvl w:ilvl="0" w:tplc="FC5E29D8">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E714DB"/>
    <w:multiLevelType w:val="singleLevel"/>
    <w:tmpl w:val="0409000D"/>
    <w:lvl w:ilvl="0">
      <w:start w:val="1"/>
      <w:numFmt w:val="bullet"/>
      <w:lvlText w:val=""/>
      <w:lvlJc w:val="left"/>
      <w:pPr>
        <w:ind w:left="720" w:hanging="360"/>
      </w:pPr>
      <w:rPr>
        <w:rFonts w:ascii="Wingdings" w:hAnsi="Wingdings" w:hint="default"/>
        <w:color w:val="auto"/>
        <w:sz w:val="24"/>
      </w:rPr>
    </w:lvl>
  </w:abstractNum>
  <w:abstractNum w:abstractNumId="12" w15:restartNumberingAfterBreak="0">
    <w:nsid w:val="1F105993"/>
    <w:multiLevelType w:val="multilevel"/>
    <w:tmpl w:val="2FFA11C8"/>
    <w:lvl w:ilvl="0">
      <w:start w:val="6"/>
      <w:numFmt w:val="bullet"/>
      <w:lvlText w:val="•"/>
      <w:lvlJc w:val="left"/>
      <w:pPr>
        <w:tabs>
          <w:tab w:val="num" w:pos="340"/>
        </w:tabs>
        <w:ind w:left="340" w:hanging="340"/>
      </w:pPr>
      <w:rPr>
        <w:rFonts w:ascii="Arial" w:hAnsi="Arial" w:cs="Times New Roman" w:hint="default"/>
        <w:color w:val="auto"/>
        <w:sz w:val="28"/>
        <w:szCs w:val="22"/>
      </w:rPr>
    </w:lvl>
    <w:lvl w:ilvl="1">
      <w:start w:val="1"/>
      <w:numFmt w:val="lowerLetter"/>
      <w:lvlText w:val="—"/>
      <w:lvlJc w:val="left"/>
      <w:pPr>
        <w:tabs>
          <w:tab w:val="num" w:pos="680"/>
        </w:tabs>
        <w:ind w:left="680" w:hanging="340"/>
      </w:pPr>
      <w:rPr>
        <w:rFonts w:ascii="Arial" w:hAnsi="Arial" w:cs="Arial" w:hint="default"/>
        <w:sz w:val="24"/>
      </w:rPr>
    </w:lvl>
    <w:lvl w:ilvl="2">
      <w:start w:val="1"/>
      <w:numFmt w:val="bullet"/>
      <w:lvlText w:val=""/>
      <w:lvlJc w:val="left"/>
      <w:pPr>
        <w:tabs>
          <w:tab w:val="num" w:pos="340"/>
        </w:tabs>
        <w:ind w:left="340" w:hanging="340"/>
      </w:pPr>
      <w:rPr>
        <w:rFonts w:ascii="Symbol" w:hAnsi="Symbol" w:hint="default"/>
      </w:rPr>
    </w:lvl>
    <w:lvl w:ilvl="3">
      <w:start w:val="1"/>
      <w:numFmt w:val="bullet"/>
      <w:lvlText w:val=""/>
      <w:lvlJc w:val="left"/>
      <w:pPr>
        <w:tabs>
          <w:tab w:val="num" w:pos="431"/>
        </w:tabs>
        <w:ind w:left="431" w:hanging="341"/>
      </w:pPr>
      <w:rPr>
        <w:rFonts w:ascii="Symbol" w:hAnsi="Symbol" w:hint="default"/>
        <w:color w:val="auto"/>
        <w:sz w:val="22"/>
      </w:rPr>
    </w:lvl>
    <w:lvl w:ilvl="4">
      <w:start w:val="1"/>
      <w:numFmt w:val="lowerRoman"/>
      <w:lvlText w:val="(%5)"/>
      <w:lvlJc w:val="left"/>
      <w:pPr>
        <w:tabs>
          <w:tab w:val="num" w:pos="700"/>
        </w:tabs>
        <w:ind w:left="700" w:hanging="340"/>
      </w:pPr>
      <w:rPr>
        <w:rFonts w:ascii="Arial" w:eastAsia="Times New Roman" w:hAnsi="Arial" w:cs="Arial"/>
      </w:rPr>
    </w:lvl>
    <w:lvl w:ilvl="5">
      <w:start w:val="1"/>
      <w:numFmt w:val="bullet"/>
      <w:lvlText w:val=""/>
      <w:lvlJc w:val="left"/>
      <w:pPr>
        <w:tabs>
          <w:tab w:val="num" w:pos="790"/>
        </w:tabs>
        <w:ind w:left="790" w:hanging="340"/>
      </w:pPr>
      <w:rPr>
        <w:rFonts w:ascii="Wingdings" w:hAnsi="Wingdings" w:hint="default"/>
      </w:rPr>
    </w:lvl>
    <w:lvl w:ilvl="6">
      <w:start w:val="1"/>
      <w:numFmt w:val="decimal"/>
      <w:lvlText w:val="-"/>
      <w:lvlJc w:val="left"/>
      <w:pPr>
        <w:tabs>
          <w:tab w:val="num" w:pos="2381"/>
        </w:tabs>
        <w:ind w:left="2381" w:hanging="340"/>
      </w:pPr>
      <w:rPr>
        <w:rFonts w:ascii="9999999" w:hAnsi="9999999"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abstractNum w:abstractNumId="13" w15:restartNumberingAfterBreak="0">
    <w:nsid w:val="1F791000"/>
    <w:multiLevelType w:val="hybridMultilevel"/>
    <w:tmpl w:val="2B34E1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A164F9"/>
    <w:multiLevelType w:val="hybridMultilevel"/>
    <w:tmpl w:val="E99A59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905B6C"/>
    <w:multiLevelType w:val="hybridMultilevel"/>
    <w:tmpl w:val="C0DE8D94"/>
    <w:lvl w:ilvl="0" w:tplc="331E4B80">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CC5768"/>
    <w:multiLevelType w:val="multilevel"/>
    <w:tmpl w:val="5D3C4178"/>
    <w:lvl w:ilvl="0">
      <w:start w:val="6"/>
      <w:numFmt w:val="bullet"/>
      <w:lvlText w:val="•"/>
      <w:lvlJc w:val="left"/>
      <w:pPr>
        <w:tabs>
          <w:tab w:val="num" w:pos="340"/>
        </w:tabs>
        <w:ind w:left="340" w:hanging="340"/>
      </w:pPr>
      <w:rPr>
        <w:rFonts w:ascii="Arial" w:hAnsi="Arial" w:cs="Times New Roman" w:hint="default"/>
        <w:color w:val="auto"/>
        <w:sz w:val="28"/>
        <w:szCs w:val="22"/>
      </w:rPr>
    </w:lvl>
    <w:lvl w:ilvl="1">
      <w:start w:val="1"/>
      <w:numFmt w:val="lowerLetter"/>
      <w:lvlText w:val="—"/>
      <w:lvlJc w:val="left"/>
      <w:pPr>
        <w:tabs>
          <w:tab w:val="num" w:pos="680"/>
        </w:tabs>
        <w:ind w:left="680" w:hanging="340"/>
      </w:pPr>
      <w:rPr>
        <w:rFonts w:ascii="Arial" w:hAnsi="Arial" w:cs="Arial" w:hint="default"/>
        <w:sz w:val="24"/>
      </w:rPr>
    </w:lvl>
    <w:lvl w:ilvl="2">
      <w:start w:val="1"/>
      <w:numFmt w:val="lowerRoman"/>
      <w:lvlText w:val="-"/>
      <w:lvlJc w:val="left"/>
      <w:pPr>
        <w:tabs>
          <w:tab w:val="num" w:pos="340"/>
        </w:tabs>
        <w:ind w:left="340" w:hanging="340"/>
      </w:pPr>
      <w:rPr>
        <w:rFonts w:ascii="9999999" w:hAnsi="9999999" w:hint="default"/>
      </w:rPr>
    </w:lvl>
    <w:lvl w:ilvl="3">
      <w:numFmt w:val="bullet"/>
      <w:lvlText w:val="-"/>
      <w:lvlJc w:val="left"/>
      <w:pPr>
        <w:tabs>
          <w:tab w:val="num" w:pos="701"/>
        </w:tabs>
        <w:ind w:left="701" w:hanging="341"/>
      </w:pPr>
      <w:rPr>
        <w:rFonts w:ascii="Times New Roman" w:eastAsia="Times New Roman" w:hAnsi="Times New Roman" w:cs="Times New Roman" w:hint="default"/>
      </w:rPr>
    </w:lvl>
    <w:lvl w:ilvl="4">
      <w:start w:val="1"/>
      <w:numFmt w:val="lowerRoman"/>
      <w:lvlText w:val="(%5)"/>
      <w:lvlJc w:val="left"/>
      <w:pPr>
        <w:tabs>
          <w:tab w:val="num" w:pos="700"/>
        </w:tabs>
        <w:ind w:left="700" w:hanging="340"/>
      </w:pPr>
      <w:rPr>
        <w:rFonts w:ascii="Arial" w:eastAsia="Times New Roman" w:hAnsi="Arial" w:cs="Arial"/>
      </w:rPr>
    </w:lvl>
    <w:lvl w:ilvl="5">
      <w:start w:val="1"/>
      <w:numFmt w:val="lowerRoman"/>
      <w:lvlText w:val="(%6)"/>
      <w:lvlJc w:val="right"/>
      <w:pPr>
        <w:tabs>
          <w:tab w:val="num" w:pos="1060"/>
        </w:tabs>
        <w:ind w:left="1060" w:hanging="340"/>
      </w:pPr>
      <w:rPr>
        <w:rFonts w:ascii="Arial" w:eastAsia="Times New Roman" w:hAnsi="Arial" w:cs="Arial"/>
      </w:rPr>
    </w:lvl>
    <w:lvl w:ilvl="6">
      <w:start w:val="1"/>
      <w:numFmt w:val="decimal"/>
      <w:lvlText w:val="-"/>
      <w:lvlJc w:val="left"/>
      <w:pPr>
        <w:tabs>
          <w:tab w:val="num" w:pos="2381"/>
        </w:tabs>
        <w:ind w:left="2381" w:hanging="340"/>
      </w:pPr>
      <w:rPr>
        <w:rFonts w:ascii="9999999" w:hAnsi="9999999"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abstractNum w:abstractNumId="17" w15:restartNumberingAfterBreak="0">
    <w:nsid w:val="27727EAB"/>
    <w:multiLevelType w:val="hybridMultilevel"/>
    <w:tmpl w:val="60E46C5C"/>
    <w:lvl w:ilvl="0" w:tplc="7FD471D6">
      <w:numFmt w:val="bullet"/>
      <w:lvlText w:val="-"/>
      <w:lvlJc w:val="left"/>
      <w:pPr>
        <w:ind w:left="1151" w:hanging="360"/>
      </w:pPr>
      <w:rPr>
        <w:rFonts w:ascii="Arial" w:eastAsia="MS Mincho" w:hAnsi="Arial" w:cs="Arial" w:hint="default"/>
        <w:color w:val="auto"/>
        <w:sz w:val="22"/>
        <w:szCs w:val="22"/>
      </w:rPr>
    </w:lvl>
    <w:lvl w:ilvl="1" w:tplc="04090003" w:tentative="1">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18" w15:restartNumberingAfterBreak="0">
    <w:nsid w:val="28F279D2"/>
    <w:multiLevelType w:val="hybridMultilevel"/>
    <w:tmpl w:val="7324B050"/>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9" w15:restartNumberingAfterBreak="0">
    <w:nsid w:val="29B12DCD"/>
    <w:multiLevelType w:val="hybridMultilevel"/>
    <w:tmpl w:val="95A084E2"/>
    <w:lvl w:ilvl="0" w:tplc="603A033C">
      <w:start w:val="1"/>
      <w:numFmt w:val="lowerRoman"/>
      <w:lvlText w:val="(%1)"/>
      <w:lvlJc w:val="left"/>
      <w:pPr>
        <w:ind w:left="1530" w:hanging="360"/>
      </w:pPr>
      <w:rPr>
        <w:rFonts w:hint="default"/>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0" w15:restartNumberingAfterBreak="0">
    <w:nsid w:val="2AF77A1E"/>
    <w:multiLevelType w:val="singleLevel"/>
    <w:tmpl w:val="0409000D"/>
    <w:lvl w:ilvl="0">
      <w:start w:val="1"/>
      <w:numFmt w:val="bullet"/>
      <w:lvlText w:val=""/>
      <w:lvlJc w:val="left"/>
      <w:pPr>
        <w:ind w:left="720" w:hanging="360"/>
      </w:pPr>
      <w:rPr>
        <w:rFonts w:ascii="Wingdings" w:hAnsi="Wingdings" w:hint="default"/>
        <w:color w:val="auto"/>
        <w:sz w:val="24"/>
      </w:rPr>
    </w:lvl>
  </w:abstractNum>
  <w:abstractNum w:abstractNumId="21" w15:restartNumberingAfterBreak="0">
    <w:nsid w:val="2B3E317F"/>
    <w:multiLevelType w:val="multilevel"/>
    <w:tmpl w:val="244A91CE"/>
    <w:lvl w:ilvl="0">
      <w:start w:val="1"/>
      <w:numFmt w:val="decimal"/>
      <w:lvlText w:val="%1."/>
      <w:lvlJc w:val="left"/>
      <w:pPr>
        <w:ind w:left="-1080" w:hanging="360"/>
      </w:pPr>
      <w:rPr>
        <w:rFonts w:hint="default"/>
        <w:b/>
        <w:color w:val="002060"/>
      </w:rPr>
    </w:lvl>
    <w:lvl w:ilvl="1">
      <w:start w:val="1"/>
      <w:numFmt w:val="decimal"/>
      <w:isLgl/>
      <w:lvlText w:val="%1.%2."/>
      <w:lvlJc w:val="left"/>
      <w:pPr>
        <w:ind w:left="-765" w:hanging="495"/>
      </w:pPr>
      <w:rPr>
        <w:rFonts w:hint="default"/>
        <w:color w:val="000000" w:themeColor="text1"/>
      </w:rPr>
    </w:lvl>
    <w:lvl w:ilvl="2">
      <w:start w:val="1"/>
      <w:numFmt w:val="bullet"/>
      <w:lvlText w:val=""/>
      <w:lvlJc w:val="left"/>
      <w:pPr>
        <w:ind w:left="-360" w:hanging="720"/>
      </w:pPr>
      <w:rPr>
        <w:rFonts w:ascii="Symbol" w:hAnsi="Symbol" w:hint="default"/>
        <w:b w:val="0"/>
        <w:color w:val="auto"/>
      </w:rPr>
    </w:lvl>
    <w:lvl w:ilvl="3">
      <w:start w:val="1"/>
      <w:numFmt w:val="decimal"/>
      <w:isLgl/>
      <w:lvlText w:val="%1.%2.%3.%4."/>
      <w:lvlJc w:val="left"/>
      <w:pPr>
        <w:ind w:left="-180" w:hanging="720"/>
      </w:pPr>
      <w:rPr>
        <w:rFonts w:hint="default"/>
      </w:rPr>
    </w:lvl>
    <w:lvl w:ilvl="4">
      <w:start w:val="1"/>
      <w:numFmt w:val="decimal"/>
      <w:isLgl/>
      <w:lvlText w:val="%1.%2.%3.%4.%5."/>
      <w:lvlJc w:val="left"/>
      <w:pPr>
        <w:ind w:left="360" w:hanging="1080"/>
      </w:pPr>
      <w:rPr>
        <w:rFonts w:hint="default"/>
      </w:rPr>
    </w:lvl>
    <w:lvl w:ilvl="5">
      <w:start w:val="1"/>
      <w:numFmt w:val="decimal"/>
      <w:isLgl/>
      <w:lvlText w:val="%1.%2.%3.%4.%5.%6."/>
      <w:lvlJc w:val="left"/>
      <w:pPr>
        <w:ind w:left="540" w:hanging="108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26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33435B13"/>
    <w:multiLevelType w:val="hybridMultilevel"/>
    <w:tmpl w:val="FB3E1C94"/>
    <w:lvl w:ilvl="0" w:tplc="10A4D6B8">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BE1719"/>
    <w:multiLevelType w:val="hybridMultilevel"/>
    <w:tmpl w:val="796E0A2C"/>
    <w:lvl w:ilvl="0" w:tplc="04090003">
      <w:start w:val="1"/>
      <w:numFmt w:val="bullet"/>
      <w:lvlText w:val="o"/>
      <w:lvlJc w:val="left"/>
      <w:pPr>
        <w:ind w:left="1061" w:hanging="360"/>
      </w:pPr>
      <w:rPr>
        <w:rFonts w:ascii="Courier New" w:hAnsi="Courier New" w:cs="Courier New" w:hint="default"/>
      </w:rPr>
    </w:lvl>
    <w:lvl w:ilvl="1" w:tplc="04090003" w:tentative="1">
      <w:start w:val="1"/>
      <w:numFmt w:val="bullet"/>
      <w:lvlText w:val="o"/>
      <w:lvlJc w:val="left"/>
      <w:pPr>
        <w:ind w:left="1781" w:hanging="360"/>
      </w:pPr>
      <w:rPr>
        <w:rFonts w:ascii="Courier New" w:hAnsi="Courier New" w:cs="Courier New" w:hint="default"/>
      </w:rPr>
    </w:lvl>
    <w:lvl w:ilvl="2" w:tplc="04090005" w:tentative="1">
      <w:start w:val="1"/>
      <w:numFmt w:val="bullet"/>
      <w:lvlText w:val=""/>
      <w:lvlJc w:val="left"/>
      <w:pPr>
        <w:ind w:left="2501" w:hanging="360"/>
      </w:pPr>
      <w:rPr>
        <w:rFonts w:ascii="Wingdings" w:hAnsi="Wingdings" w:hint="default"/>
      </w:rPr>
    </w:lvl>
    <w:lvl w:ilvl="3" w:tplc="04090001" w:tentative="1">
      <w:start w:val="1"/>
      <w:numFmt w:val="bullet"/>
      <w:lvlText w:val=""/>
      <w:lvlJc w:val="left"/>
      <w:pPr>
        <w:ind w:left="3221" w:hanging="360"/>
      </w:pPr>
      <w:rPr>
        <w:rFonts w:ascii="Symbol" w:hAnsi="Symbol" w:hint="default"/>
      </w:rPr>
    </w:lvl>
    <w:lvl w:ilvl="4" w:tplc="04090003" w:tentative="1">
      <w:start w:val="1"/>
      <w:numFmt w:val="bullet"/>
      <w:lvlText w:val="o"/>
      <w:lvlJc w:val="left"/>
      <w:pPr>
        <w:ind w:left="3941" w:hanging="360"/>
      </w:pPr>
      <w:rPr>
        <w:rFonts w:ascii="Courier New" w:hAnsi="Courier New" w:cs="Courier New" w:hint="default"/>
      </w:rPr>
    </w:lvl>
    <w:lvl w:ilvl="5" w:tplc="04090005" w:tentative="1">
      <w:start w:val="1"/>
      <w:numFmt w:val="bullet"/>
      <w:lvlText w:val=""/>
      <w:lvlJc w:val="left"/>
      <w:pPr>
        <w:ind w:left="4661" w:hanging="360"/>
      </w:pPr>
      <w:rPr>
        <w:rFonts w:ascii="Wingdings" w:hAnsi="Wingdings" w:hint="default"/>
      </w:rPr>
    </w:lvl>
    <w:lvl w:ilvl="6" w:tplc="04090001" w:tentative="1">
      <w:start w:val="1"/>
      <w:numFmt w:val="bullet"/>
      <w:lvlText w:val=""/>
      <w:lvlJc w:val="left"/>
      <w:pPr>
        <w:ind w:left="5381" w:hanging="360"/>
      </w:pPr>
      <w:rPr>
        <w:rFonts w:ascii="Symbol" w:hAnsi="Symbol" w:hint="default"/>
      </w:rPr>
    </w:lvl>
    <w:lvl w:ilvl="7" w:tplc="04090003" w:tentative="1">
      <w:start w:val="1"/>
      <w:numFmt w:val="bullet"/>
      <w:lvlText w:val="o"/>
      <w:lvlJc w:val="left"/>
      <w:pPr>
        <w:ind w:left="6101" w:hanging="360"/>
      </w:pPr>
      <w:rPr>
        <w:rFonts w:ascii="Courier New" w:hAnsi="Courier New" w:cs="Courier New" w:hint="default"/>
      </w:rPr>
    </w:lvl>
    <w:lvl w:ilvl="8" w:tplc="04090005" w:tentative="1">
      <w:start w:val="1"/>
      <w:numFmt w:val="bullet"/>
      <w:lvlText w:val=""/>
      <w:lvlJc w:val="left"/>
      <w:pPr>
        <w:ind w:left="6821" w:hanging="360"/>
      </w:pPr>
      <w:rPr>
        <w:rFonts w:ascii="Wingdings" w:hAnsi="Wingdings" w:hint="default"/>
      </w:rPr>
    </w:lvl>
  </w:abstractNum>
  <w:abstractNum w:abstractNumId="24" w15:restartNumberingAfterBreak="0">
    <w:nsid w:val="35665516"/>
    <w:multiLevelType w:val="hybridMultilevel"/>
    <w:tmpl w:val="DAEC0E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BC2D2E"/>
    <w:multiLevelType w:val="hybridMultilevel"/>
    <w:tmpl w:val="0A500B4C"/>
    <w:lvl w:ilvl="0" w:tplc="7FD471D6">
      <w:numFmt w:val="bullet"/>
      <w:lvlText w:val="-"/>
      <w:lvlJc w:val="left"/>
      <w:pPr>
        <w:ind w:left="1151" w:hanging="360"/>
      </w:pPr>
      <w:rPr>
        <w:rFonts w:ascii="Arial" w:eastAsia="MS Mincho" w:hAnsi="Arial" w:cs="Arial" w:hint="default"/>
        <w:color w:val="auto"/>
        <w:sz w:val="22"/>
        <w:szCs w:val="22"/>
      </w:rPr>
    </w:lvl>
    <w:lvl w:ilvl="1" w:tplc="04090003" w:tentative="1">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start w:val="1"/>
      <w:numFmt w:val="bullet"/>
      <w:lvlText w:val=""/>
      <w:lvlJc w:val="left"/>
      <w:pPr>
        <w:ind w:left="4751" w:hanging="360"/>
      </w:pPr>
      <w:rPr>
        <w:rFonts w:ascii="Wingdings" w:hAnsi="Wingdings" w:hint="default"/>
      </w:rPr>
    </w:lvl>
    <w:lvl w:ilvl="6" w:tplc="7FD471D6">
      <w:numFmt w:val="bullet"/>
      <w:lvlText w:val="-"/>
      <w:lvlJc w:val="left"/>
      <w:pPr>
        <w:ind w:left="5471" w:hanging="360"/>
      </w:pPr>
      <w:rPr>
        <w:rFonts w:ascii="Arial" w:eastAsia="MS Mincho" w:hAnsi="Arial" w:cs="Arial" w:hint="default"/>
        <w:color w:val="auto"/>
        <w:sz w:val="22"/>
        <w:szCs w:val="22"/>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26" w15:restartNumberingAfterBreak="0">
    <w:nsid w:val="37E17DE2"/>
    <w:multiLevelType w:val="hybridMultilevel"/>
    <w:tmpl w:val="AD82D80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7" w15:restartNumberingAfterBreak="0">
    <w:nsid w:val="3A8A70DA"/>
    <w:multiLevelType w:val="hybridMultilevel"/>
    <w:tmpl w:val="646AD1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D132DF"/>
    <w:multiLevelType w:val="hybridMultilevel"/>
    <w:tmpl w:val="384C32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D5C3457"/>
    <w:multiLevelType w:val="hybridMultilevel"/>
    <w:tmpl w:val="685AD13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30" w15:restartNumberingAfterBreak="0">
    <w:nsid w:val="42C94CF4"/>
    <w:multiLevelType w:val="hybridMultilevel"/>
    <w:tmpl w:val="B9407A7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1" w15:restartNumberingAfterBreak="0">
    <w:nsid w:val="444263AB"/>
    <w:multiLevelType w:val="hybridMultilevel"/>
    <w:tmpl w:val="CB9EFE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AA7F29"/>
    <w:multiLevelType w:val="singleLevel"/>
    <w:tmpl w:val="94A85F2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3" w15:restartNumberingAfterBreak="0">
    <w:nsid w:val="45127C44"/>
    <w:multiLevelType w:val="hybridMultilevel"/>
    <w:tmpl w:val="2834CCF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8D314C6"/>
    <w:multiLevelType w:val="hybridMultilevel"/>
    <w:tmpl w:val="4DC636AA"/>
    <w:lvl w:ilvl="0" w:tplc="77AA1F1A">
      <w:numFmt w:val="bullet"/>
      <w:lvlText w:val="-"/>
      <w:lvlJc w:val="left"/>
      <w:pPr>
        <w:ind w:left="745" w:hanging="360"/>
      </w:pPr>
      <w:rPr>
        <w:rFonts w:ascii="Times New Roman" w:eastAsia="Times New Roman" w:hAnsi="Times New Roman" w:cs="Times New Roman" w:hint="default"/>
      </w:rPr>
    </w:lvl>
    <w:lvl w:ilvl="1" w:tplc="04090003">
      <w:start w:val="1"/>
      <w:numFmt w:val="bullet"/>
      <w:lvlText w:val="o"/>
      <w:lvlJc w:val="left"/>
      <w:pPr>
        <w:ind w:left="1465" w:hanging="360"/>
      </w:pPr>
      <w:rPr>
        <w:rFonts w:ascii="Courier New" w:hAnsi="Courier New" w:cs="Courier New" w:hint="default"/>
      </w:rPr>
    </w:lvl>
    <w:lvl w:ilvl="2" w:tplc="04090005">
      <w:start w:val="1"/>
      <w:numFmt w:val="bullet"/>
      <w:lvlText w:val=""/>
      <w:lvlJc w:val="left"/>
      <w:pPr>
        <w:ind w:left="2185" w:hanging="360"/>
      </w:pPr>
      <w:rPr>
        <w:rFonts w:ascii="Wingdings" w:hAnsi="Wingdings" w:hint="default"/>
      </w:rPr>
    </w:lvl>
    <w:lvl w:ilvl="3" w:tplc="04090001">
      <w:start w:val="1"/>
      <w:numFmt w:val="bullet"/>
      <w:lvlText w:val=""/>
      <w:lvlJc w:val="left"/>
      <w:pPr>
        <w:ind w:left="2905" w:hanging="360"/>
      </w:pPr>
      <w:rPr>
        <w:rFonts w:ascii="Symbol" w:hAnsi="Symbol" w:hint="default"/>
      </w:rPr>
    </w:lvl>
    <w:lvl w:ilvl="4" w:tplc="04090003">
      <w:start w:val="1"/>
      <w:numFmt w:val="bullet"/>
      <w:lvlText w:val="o"/>
      <w:lvlJc w:val="left"/>
      <w:pPr>
        <w:ind w:left="3625" w:hanging="360"/>
      </w:pPr>
      <w:rPr>
        <w:rFonts w:ascii="Courier New" w:hAnsi="Courier New" w:cs="Courier New" w:hint="default"/>
      </w:rPr>
    </w:lvl>
    <w:lvl w:ilvl="5" w:tplc="04090005">
      <w:start w:val="1"/>
      <w:numFmt w:val="bullet"/>
      <w:lvlText w:val=""/>
      <w:lvlJc w:val="left"/>
      <w:pPr>
        <w:ind w:left="4345" w:hanging="360"/>
      </w:pPr>
      <w:rPr>
        <w:rFonts w:ascii="Wingdings" w:hAnsi="Wingdings" w:hint="default"/>
      </w:rPr>
    </w:lvl>
    <w:lvl w:ilvl="6" w:tplc="04090001">
      <w:start w:val="1"/>
      <w:numFmt w:val="bullet"/>
      <w:lvlText w:val=""/>
      <w:lvlJc w:val="left"/>
      <w:pPr>
        <w:ind w:left="5065" w:hanging="360"/>
      </w:pPr>
      <w:rPr>
        <w:rFonts w:ascii="Symbol" w:hAnsi="Symbol" w:hint="default"/>
      </w:rPr>
    </w:lvl>
    <w:lvl w:ilvl="7" w:tplc="04090003" w:tentative="1">
      <w:start w:val="1"/>
      <w:numFmt w:val="bullet"/>
      <w:lvlText w:val="o"/>
      <w:lvlJc w:val="left"/>
      <w:pPr>
        <w:ind w:left="5785" w:hanging="360"/>
      </w:pPr>
      <w:rPr>
        <w:rFonts w:ascii="Courier New" w:hAnsi="Courier New" w:cs="Courier New" w:hint="default"/>
      </w:rPr>
    </w:lvl>
    <w:lvl w:ilvl="8" w:tplc="04090005" w:tentative="1">
      <w:start w:val="1"/>
      <w:numFmt w:val="bullet"/>
      <w:lvlText w:val=""/>
      <w:lvlJc w:val="left"/>
      <w:pPr>
        <w:ind w:left="6505" w:hanging="360"/>
      </w:pPr>
      <w:rPr>
        <w:rFonts w:ascii="Wingdings" w:hAnsi="Wingdings" w:hint="default"/>
      </w:rPr>
    </w:lvl>
  </w:abstractNum>
  <w:abstractNum w:abstractNumId="35" w15:restartNumberingAfterBreak="0">
    <w:nsid w:val="4A7B23DB"/>
    <w:multiLevelType w:val="hybridMultilevel"/>
    <w:tmpl w:val="688671D2"/>
    <w:lvl w:ilvl="0" w:tplc="C67ADE7C">
      <w:start w:val="1"/>
      <w:numFmt w:val="bullet"/>
      <w:lvlText w:val="-"/>
      <w:lvlJc w:val="left"/>
      <w:pPr>
        <w:ind w:left="180" w:hanging="360"/>
      </w:pPr>
      <w:rPr>
        <w:rFonts w:ascii="9999999" w:hAnsi="9999999" w:cs="Courier New"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6" w15:restartNumberingAfterBreak="0">
    <w:nsid w:val="4B81485A"/>
    <w:multiLevelType w:val="hybridMultilevel"/>
    <w:tmpl w:val="ECFC1E5E"/>
    <w:lvl w:ilvl="0" w:tplc="221851A0">
      <w:start w:val="1"/>
      <w:numFmt w:val="lowerRoman"/>
      <w:lvlText w:val="(%1)"/>
      <w:lvlJc w:val="left"/>
      <w:pPr>
        <w:ind w:left="180" w:hanging="72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37" w15:restartNumberingAfterBreak="0">
    <w:nsid w:val="4C29019C"/>
    <w:multiLevelType w:val="hybridMultilevel"/>
    <w:tmpl w:val="B75E21FC"/>
    <w:lvl w:ilvl="0" w:tplc="0409000D">
      <w:start w:val="1"/>
      <w:numFmt w:val="bullet"/>
      <w:lvlText w:val=""/>
      <w:lvlJc w:val="left"/>
      <w:pPr>
        <w:ind w:left="675" w:hanging="360"/>
      </w:pPr>
      <w:rPr>
        <w:rFonts w:ascii="Wingdings" w:hAnsi="Wingdings"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38" w15:restartNumberingAfterBreak="0">
    <w:nsid w:val="4D335F69"/>
    <w:multiLevelType w:val="hybridMultilevel"/>
    <w:tmpl w:val="FEDCEC52"/>
    <w:lvl w:ilvl="0" w:tplc="0409000D">
      <w:start w:val="1"/>
      <w:numFmt w:val="bullet"/>
      <w:lvlText w:val=""/>
      <w:lvlJc w:val="left"/>
      <w:pPr>
        <w:ind w:left="-180" w:hanging="360"/>
      </w:pPr>
      <w:rPr>
        <w:rFonts w:ascii="Wingdings" w:hAnsi="Wingdings"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39" w15:restartNumberingAfterBreak="0">
    <w:nsid w:val="4E171655"/>
    <w:multiLevelType w:val="singleLevel"/>
    <w:tmpl w:val="797E7AC0"/>
    <w:lvl w:ilvl="0">
      <w:start w:val="1"/>
      <w:numFmt w:val="bullet"/>
      <w:lvlText w:val=""/>
      <w:lvlJc w:val="left"/>
      <w:pPr>
        <w:tabs>
          <w:tab w:val="num" w:pos="340"/>
        </w:tabs>
        <w:ind w:left="340" w:hanging="340"/>
      </w:pPr>
      <w:rPr>
        <w:rFonts w:ascii="Symbol" w:hAnsi="Symbol" w:hint="default"/>
        <w:color w:val="auto"/>
        <w:sz w:val="22"/>
      </w:rPr>
    </w:lvl>
  </w:abstractNum>
  <w:abstractNum w:abstractNumId="40" w15:restartNumberingAfterBreak="0">
    <w:nsid w:val="54AF0F45"/>
    <w:multiLevelType w:val="hybridMultilevel"/>
    <w:tmpl w:val="F4E6D46A"/>
    <w:lvl w:ilvl="0" w:tplc="E4DA2FF6">
      <w:numFmt w:val="bullet"/>
      <w:lvlText w:val="-"/>
      <w:lvlJc w:val="left"/>
      <w:pPr>
        <w:ind w:left="-45" w:hanging="360"/>
      </w:pPr>
      <w:rPr>
        <w:rFonts w:ascii="Arial" w:eastAsia="Times New Roman" w:hAnsi="Arial" w:cs="Arial" w:hint="default"/>
      </w:rPr>
    </w:lvl>
    <w:lvl w:ilvl="1" w:tplc="04090003" w:tentative="1">
      <w:start w:val="1"/>
      <w:numFmt w:val="bullet"/>
      <w:lvlText w:val="o"/>
      <w:lvlJc w:val="left"/>
      <w:pPr>
        <w:ind w:left="675" w:hanging="360"/>
      </w:pPr>
      <w:rPr>
        <w:rFonts w:ascii="Courier New" w:hAnsi="Courier New" w:cs="Courier New" w:hint="default"/>
      </w:rPr>
    </w:lvl>
    <w:lvl w:ilvl="2" w:tplc="04090005" w:tentative="1">
      <w:start w:val="1"/>
      <w:numFmt w:val="bullet"/>
      <w:lvlText w:val=""/>
      <w:lvlJc w:val="left"/>
      <w:pPr>
        <w:ind w:left="1395" w:hanging="360"/>
      </w:pPr>
      <w:rPr>
        <w:rFonts w:ascii="Wingdings" w:hAnsi="Wingdings" w:hint="default"/>
      </w:rPr>
    </w:lvl>
    <w:lvl w:ilvl="3" w:tplc="04090001" w:tentative="1">
      <w:start w:val="1"/>
      <w:numFmt w:val="bullet"/>
      <w:lvlText w:val=""/>
      <w:lvlJc w:val="left"/>
      <w:pPr>
        <w:ind w:left="2115" w:hanging="360"/>
      </w:pPr>
      <w:rPr>
        <w:rFonts w:ascii="Symbol" w:hAnsi="Symbol" w:hint="default"/>
      </w:rPr>
    </w:lvl>
    <w:lvl w:ilvl="4" w:tplc="04090003" w:tentative="1">
      <w:start w:val="1"/>
      <w:numFmt w:val="bullet"/>
      <w:lvlText w:val="o"/>
      <w:lvlJc w:val="left"/>
      <w:pPr>
        <w:ind w:left="2835" w:hanging="360"/>
      </w:pPr>
      <w:rPr>
        <w:rFonts w:ascii="Courier New" w:hAnsi="Courier New" w:cs="Courier New" w:hint="default"/>
      </w:rPr>
    </w:lvl>
    <w:lvl w:ilvl="5" w:tplc="04090005" w:tentative="1">
      <w:start w:val="1"/>
      <w:numFmt w:val="bullet"/>
      <w:lvlText w:val=""/>
      <w:lvlJc w:val="left"/>
      <w:pPr>
        <w:ind w:left="3555" w:hanging="360"/>
      </w:pPr>
      <w:rPr>
        <w:rFonts w:ascii="Wingdings" w:hAnsi="Wingdings" w:hint="default"/>
      </w:rPr>
    </w:lvl>
    <w:lvl w:ilvl="6" w:tplc="04090001" w:tentative="1">
      <w:start w:val="1"/>
      <w:numFmt w:val="bullet"/>
      <w:lvlText w:val=""/>
      <w:lvlJc w:val="left"/>
      <w:pPr>
        <w:ind w:left="4275" w:hanging="360"/>
      </w:pPr>
      <w:rPr>
        <w:rFonts w:ascii="Symbol" w:hAnsi="Symbol" w:hint="default"/>
      </w:rPr>
    </w:lvl>
    <w:lvl w:ilvl="7" w:tplc="04090003" w:tentative="1">
      <w:start w:val="1"/>
      <w:numFmt w:val="bullet"/>
      <w:lvlText w:val="o"/>
      <w:lvlJc w:val="left"/>
      <w:pPr>
        <w:ind w:left="4995" w:hanging="360"/>
      </w:pPr>
      <w:rPr>
        <w:rFonts w:ascii="Courier New" w:hAnsi="Courier New" w:cs="Courier New" w:hint="default"/>
      </w:rPr>
    </w:lvl>
    <w:lvl w:ilvl="8" w:tplc="04090005" w:tentative="1">
      <w:start w:val="1"/>
      <w:numFmt w:val="bullet"/>
      <w:lvlText w:val=""/>
      <w:lvlJc w:val="left"/>
      <w:pPr>
        <w:ind w:left="5715" w:hanging="360"/>
      </w:pPr>
      <w:rPr>
        <w:rFonts w:ascii="Wingdings" w:hAnsi="Wingdings" w:hint="default"/>
      </w:rPr>
    </w:lvl>
  </w:abstractNum>
  <w:abstractNum w:abstractNumId="41" w15:restartNumberingAfterBreak="0">
    <w:nsid w:val="555F70FF"/>
    <w:multiLevelType w:val="hybridMultilevel"/>
    <w:tmpl w:val="F378D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470246"/>
    <w:multiLevelType w:val="singleLevel"/>
    <w:tmpl w:val="6F1865B8"/>
    <w:lvl w:ilvl="0">
      <w:start w:val="1"/>
      <w:numFmt w:val="bullet"/>
      <w:lvlText w:val=""/>
      <w:lvlJc w:val="left"/>
      <w:pPr>
        <w:tabs>
          <w:tab w:val="num" w:pos="340"/>
        </w:tabs>
        <w:ind w:left="340" w:hanging="340"/>
      </w:pPr>
      <w:rPr>
        <w:rFonts w:ascii="Symbol" w:hAnsi="Symbol" w:hint="default"/>
        <w:color w:val="auto"/>
        <w:sz w:val="22"/>
      </w:rPr>
    </w:lvl>
  </w:abstractNum>
  <w:abstractNum w:abstractNumId="43" w15:restartNumberingAfterBreak="0">
    <w:nsid w:val="5BD71FC4"/>
    <w:multiLevelType w:val="hybridMultilevel"/>
    <w:tmpl w:val="8ED88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D566967"/>
    <w:multiLevelType w:val="multilevel"/>
    <w:tmpl w:val="AE6863F6"/>
    <w:lvl w:ilvl="0">
      <w:start w:val="6"/>
      <w:numFmt w:val="bullet"/>
      <w:lvlText w:val="•"/>
      <w:lvlJc w:val="left"/>
      <w:pPr>
        <w:tabs>
          <w:tab w:val="num" w:pos="340"/>
        </w:tabs>
        <w:ind w:left="340" w:hanging="340"/>
      </w:pPr>
      <w:rPr>
        <w:rFonts w:ascii="Arial" w:hAnsi="Arial" w:cs="Times New Roman" w:hint="default"/>
        <w:color w:val="auto"/>
        <w:sz w:val="28"/>
        <w:szCs w:val="22"/>
      </w:rPr>
    </w:lvl>
    <w:lvl w:ilvl="1">
      <w:start w:val="1"/>
      <w:numFmt w:val="lowerLetter"/>
      <w:lvlText w:val="—"/>
      <w:lvlJc w:val="left"/>
      <w:pPr>
        <w:tabs>
          <w:tab w:val="num" w:pos="680"/>
        </w:tabs>
        <w:ind w:left="680" w:hanging="340"/>
      </w:pPr>
      <w:rPr>
        <w:rFonts w:ascii="Arial" w:hAnsi="Arial" w:cs="Arial" w:hint="default"/>
        <w:sz w:val="24"/>
      </w:rPr>
    </w:lvl>
    <w:lvl w:ilvl="2">
      <w:start w:val="1"/>
      <w:numFmt w:val="bullet"/>
      <w:lvlText w:val=""/>
      <w:lvlJc w:val="left"/>
      <w:pPr>
        <w:tabs>
          <w:tab w:val="num" w:pos="340"/>
        </w:tabs>
        <w:ind w:left="340" w:hanging="340"/>
      </w:pPr>
      <w:rPr>
        <w:rFonts w:ascii="Symbol" w:hAnsi="Symbol" w:hint="default"/>
      </w:rPr>
    </w:lvl>
    <w:lvl w:ilvl="3">
      <w:start w:val="1"/>
      <w:numFmt w:val="bullet"/>
      <w:lvlText w:val=""/>
      <w:lvlJc w:val="left"/>
      <w:pPr>
        <w:tabs>
          <w:tab w:val="num" w:pos="701"/>
        </w:tabs>
        <w:ind w:left="701" w:hanging="341"/>
      </w:pPr>
      <w:rPr>
        <w:rFonts w:ascii="Symbol" w:hAnsi="Symbol" w:hint="default"/>
        <w:color w:val="auto"/>
        <w:sz w:val="22"/>
      </w:rPr>
    </w:lvl>
    <w:lvl w:ilvl="4">
      <w:start w:val="1"/>
      <w:numFmt w:val="lowerRoman"/>
      <w:lvlText w:val="(%5)"/>
      <w:lvlJc w:val="left"/>
      <w:pPr>
        <w:tabs>
          <w:tab w:val="num" w:pos="700"/>
        </w:tabs>
        <w:ind w:left="700" w:hanging="340"/>
      </w:pPr>
      <w:rPr>
        <w:rFonts w:ascii="Arial" w:eastAsia="Times New Roman" w:hAnsi="Arial" w:cs="Arial"/>
      </w:rPr>
    </w:lvl>
    <w:lvl w:ilvl="5">
      <w:start w:val="1"/>
      <w:numFmt w:val="bullet"/>
      <w:lvlText w:val="o"/>
      <w:lvlJc w:val="left"/>
      <w:pPr>
        <w:tabs>
          <w:tab w:val="num" w:pos="790"/>
        </w:tabs>
        <w:ind w:left="790" w:hanging="340"/>
      </w:pPr>
      <w:rPr>
        <w:rFonts w:ascii="Courier New" w:hAnsi="Courier New" w:cs="Courier New" w:hint="default"/>
        <w:color w:val="auto"/>
        <w:sz w:val="22"/>
      </w:rPr>
    </w:lvl>
    <w:lvl w:ilvl="6">
      <w:start w:val="1"/>
      <w:numFmt w:val="bullet"/>
      <w:lvlText w:val=""/>
      <w:lvlJc w:val="left"/>
      <w:pPr>
        <w:tabs>
          <w:tab w:val="num" w:pos="1150"/>
        </w:tabs>
        <w:ind w:left="1150" w:hanging="340"/>
      </w:pPr>
      <w:rPr>
        <w:rFonts w:ascii="Wingdings" w:hAnsi="Wingdings"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abstractNum w:abstractNumId="45" w15:restartNumberingAfterBreak="0">
    <w:nsid w:val="60381C99"/>
    <w:multiLevelType w:val="hybridMultilevel"/>
    <w:tmpl w:val="87A2B100"/>
    <w:lvl w:ilvl="0" w:tplc="C67ADE7C">
      <w:start w:val="1"/>
      <w:numFmt w:val="bullet"/>
      <w:lvlText w:val="-"/>
      <w:lvlJc w:val="left"/>
      <w:pPr>
        <w:ind w:left="-180" w:hanging="360"/>
      </w:pPr>
      <w:rPr>
        <w:rFonts w:ascii="9999999" w:hAnsi="9999999" w:cs="Courier New"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46" w15:restartNumberingAfterBreak="0">
    <w:nsid w:val="60D47F15"/>
    <w:multiLevelType w:val="hybridMultilevel"/>
    <w:tmpl w:val="50A2AB20"/>
    <w:lvl w:ilvl="0" w:tplc="C67ADE7C">
      <w:start w:val="1"/>
      <w:numFmt w:val="bullet"/>
      <w:lvlText w:val="-"/>
      <w:lvlJc w:val="left"/>
      <w:pPr>
        <w:ind w:left="105" w:hanging="360"/>
      </w:pPr>
      <w:rPr>
        <w:rFonts w:ascii="9999999" w:hAnsi="9999999" w:cs="Courier New" w:hint="default"/>
      </w:rPr>
    </w:lvl>
    <w:lvl w:ilvl="1" w:tplc="04090003" w:tentative="1">
      <w:start w:val="1"/>
      <w:numFmt w:val="bullet"/>
      <w:lvlText w:val="o"/>
      <w:lvlJc w:val="left"/>
      <w:pPr>
        <w:ind w:left="825" w:hanging="360"/>
      </w:pPr>
      <w:rPr>
        <w:rFonts w:ascii="Courier New" w:hAnsi="Courier New" w:cs="Courier New" w:hint="default"/>
      </w:rPr>
    </w:lvl>
    <w:lvl w:ilvl="2" w:tplc="04090005" w:tentative="1">
      <w:start w:val="1"/>
      <w:numFmt w:val="bullet"/>
      <w:lvlText w:val=""/>
      <w:lvlJc w:val="left"/>
      <w:pPr>
        <w:ind w:left="1545" w:hanging="360"/>
      </w:pPr>
      <w:rPr>
        <w:rFonts w:ascii="Wingdings" w:hAnsi="Wingdings" w:hint="default"/>
      </w:rPr>
    </w:lvl>
    <w:lvl w:ilvl="3" w:tplc="04090001" w:tentative="1">
      <w:start w:val="1"/>
      <w:numFmt w:val="bullet"/>
      <w:lvlText w:val=""/>
      <w:lvlJc w:val="left"/>
      <w:pPr>
        <w:ind w:left="2265" w:hanging="360"/>
      </w:pPr>
      <w:rPr>
        <w:rFonts w:ascii="Symbol" w:hAnsi="Symbol" w:hint="default"/>
      </w:rPr>
    </w:lvl>
    <w:lvl w:ilvl="4" w:tplc="04090003" w:tentative="1">
      <w:start w:val="1"/>
      <w:numFmt w:val="bullet"/>
      <w:lvlText w:val="o"/>
      <w:lvlJc w:val="left"/>
      <w:pPr>
        <w:ind w:left="2985" w:hanging="360"/>
      </w:pPr>
      <w:rPr>
        <w:rFonts w:ascii="Courier New" w:hAnsi="Courier New" w:cs="Courier New" w:hint="default"/>
      </w:rPr>
    </w:lvl>
    <w:lvl w:ilvl="5" w:tplc="04090005" w:tentative="1">
      <w:start w:val="1"/>
      <w:numFmt w:val="bullet"/>
      <w:lvlText w:val=""/>
      <w:lvlJc w:val="left"/>
      <w:pPr>
        <w:ind w:left="3705" w:hanging="360"/>
      </w:pPr>
      <w:rPr>
        <w:rFonts w:ascii="Wingdings" w:hAnsi="Wingdings" w:hint="default"/>
      </w:rPr>
    </w:lvl>
    <w:lvl w:ilvl="6" w:tplc="04090001" w:tentative="1">
      <w:start w:val="1"/>
      <w:numFmt w:val="bullet"/>
      <w:lvlText w:val=""/>
      <w:lvlJc w:val="left"/>
      <w:pPr>
        <w:ind w:left="4425" w:hanging="360"/>
      </w:pPr>
      <w:rPr>
        <w:rFonts w:ascii="Symbol" w:hAnsi="Symbol" w:hint="default"/>
      </w:rPr>
    </w:lvl>
    <w:lvl w:ilvl="7" w:tplc="04090003" w:tentative="1">
      <w:start w:val="1"/>
      <w:numFmt w:val="bullet"/>
      <w:lvlText w:val="o"/>
      <w:lvlJc w:val="left"/>
      <w:pPr>
        <w:ind w:left="5145" w:hanging="360"/>
      </w:pPr>
      <w:rPr>
        <w:rFonts w:ascii="Courier New" w:hAnsi="Courier New" w:cs="Courier New" w:hint="default"/>
      </w:rPr>
    </w:lvl>
    <w:lvl w:ilvl="8" w:tplc="04090005" w:tentative="1">
      <w:start w:val="1"/>
      <w:numFmt w:val="bullet"/>
      <w:lvlText w:val=""/>
      <w:lvlJc w:val="left"/>
      <w:pPr>
        <w:ind w:left="5865" w:hanging="360"/>
      </w:pPr>
      <w:rPr>
        <w:rFonts w:ascii="Wingdings" w:hAnsi="Wingdings" w:hint="default"/>
      </w:rPr>
    </w:lvl>
  </w:abstractNum>
  <w:abstractNum w:abstractNumId="47" w15:restartNumberingAfterBreak="0">
    <w:nsid w:val="62400580"/>
    <w:multiLevelType w:val="hybridMultilevel"/>
    <w:tmpl w:val="4EC659EE"/>
    <w:lvl w:ilvl="0" w:tplc="31AE4F3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E237A7"/>
    <w:multiLevelType w:val="hybridMultilevel"/>
    <w:tmpl w:val="75248168"/>
    <w:lvl w:ilvl="0" w:tplc="0409000B">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9" w15:restartNumberingAfterBreak="0">
    <w:nsid w:val="67381130"/>
    <w:multiLevelType w:val="hybridMultilevel"/>
    <w:tmpl w:val="2DC8C284"/>
    <w:lvl w:ilvl="0" w:tplc="C67ADE7C">
      <w:start w:val="1"/>
      <w:numFmt w:val="bullet"/>
      <w:lvlText w:val="-"/>
      <w:lvlJc w:val="left"/>
      <w:pPr>
        <w:ind w:left="-540" w:hanging="360"/>
      </w:pPr>
      <w:rPr>
        <w:rFonts w:ascii="9999999" w:hAnsi="9999999" w:cs="Courier New" w:hint="default"/>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50" w15:restartNumberingAfterBreak="0">
    <w:nsid w:val="6745057E"/>
    <w:multiLevelType w:val="hybridMultilevel"/>
    <w:tmpl w:val="D5801610"/>
    <w:lvl w:ilvl="0" w:tplc="0409000B">
      <w:start w:val="1"/>
      <w:numFmt w:val="bullet"/>
      <w:lvlText w:val=""/>
      <w:lvlJc w:val="left"/>
      <w:pPr>
        <w:ind w:left="1421" w:hanging="360"/>
      </w:pPr>
      <w:rPr>
        <w:rFonts w:ascii="Wingdings" w:hAnsi="Wingdings" w:hint="default"/>
      </w:rPr>
    </w:lvl>
    <w:lvl w:ilvl="1" w:tplc="04090003" w:tentative="1">
      <w:start w:val="1"/>
      <w:numFmt w:val="bullet"/>
      <w:lvlText w:val="o"/>
      <w:lvlJc w:val="left"/>
      <w:pPr>
        <w:ind w:left="2141" w:hanging="360"/>
      </w:pPr>
      <w:rPr>
        <w:rFonts w:ascii="Courier New" w:hAnsi="Courier New" w:cs="Courier New" w:hint="default"/>
      </w:rPr>
    </w:lvl>
    <w:lvl w:ilvl="2" w:tplc="04090005" w:tentative="1">
      <w:start w:val="1"/>
      <w:numFmt w:val="bullet"/>
      <w:lvlText w:val=""/>
      <w:lvlJc w:val="left"/>
      <w:pPr>
        <w:ind w:left="2861" w:hanging="360"/>
      </w:pPr>
      <w:rPr>
        <w:rFonts w:ascii="Wingdings" w:hAnsi="Wingdings" w:hint="default"/>
      </w:rPr>
    </w:lvl>
    <w:lvl w:ilvl="3" w:tplc="04090001" w:tentative="1">
      <w:start w:val="1"/>
      <w:numFmt w:val="bullet"/>
      <w:lvlText w:val=""/>
      <w:lvlJc w:val="left"/>
      <w:pPr>
        <w:ind w:left="3581" w:hanging="360"/>
      </w:pPr>
      <w:rPr>
        <w:rFonts w:ascii="Symbol" w:hAnsi="Symbol" w:hint="default"/>
      </w:rPr>
    </w:lvl>
    <w:lvl w:ilvl="4" w:tplc="04090003" w:tentative="1">
      <w:start w:val="1"/>
      <w:numFmt w:val="bullet"/>
      <w:lvlText w:val="o"/>
      <w:lvlJc w:val="left"/>
      <w:pPr>
        <w:ind w:left="4301" w:hanging="360"/>
      </w:pPr>
      <w:rPr>
        <w:rFonts w:ascii="Courier New" w:hAnsi="Courier New" w:cs="Courier New" w:hint="default"/>
      </w:rPr>
    </w:lvl>
    <w:lvl w:ilvl="5" w:tplc="04090005" w:tentative="1">
      <w:start w:val="1"/>
      <w:numFmt w:val="bullet"/>
      <w:lvlText w:val=""/>
      <w:lvlJc w:val="left"/>
      <w:pPr>
        <w:ind w:left="5021" w:hanging="360"/>
      </w:pPr>
      <w:rPr>
        <w:rFonts w:ascii="Wingdings" w:hAnsi="Wingdings" w:hint="default"/>
      </w:rPr>
    </w:lvl>
    <w:lvl w:ilvl="6" w:tplc="04090001" w:tentative="1">
      <w:start w:val="1"/>
      <w:numFmt w:val="bullet"/>
      <w:lvlText w:val=""/>
      <w:lvlJc w:val="left"/>
      <w:pPr>
        <w:ind w:left="5741" w:hanging="360"/>
      </w:pPr>
      <w:rPr>
        <w:rFonts w:ascii="Symbol" w:hAnsi="Symbol" w:hint="default"/>
      </w:rPr>
    </w:lvl>
    <w:lvl w:ilvl="7" w:tplc="04090003" w:tentative="1">
      <w:start w:val="1"/>
      <w:numFmt w:val="bullet"/>
      <w:lvlText w:val="o"/>
      <w:lvlJc w:val="left"/>
      <w:pPr>
        <w:ind w:left="6461" w:hanging="360"/>
      </w:pPr>
      <w:rPr>
        <w:rFonts w:ascii="Courier New" w:hAnsi="Courier New" w:cs="Courier New" w:hint="default"/>
      </w:rPr>
    </w:lvl>
    <w:lvl w:ilvl="8" w:tplc="04090005" w:tentative="1">
      <w:start w:val="1"/>
      <w:numFmt w:val="bullet"/>
      <w:lvlText w:val=""/>
      <w:lvlJc w:val="left"/>
      <w:pPr>
        <w:ind w:left="7181" w:hanging="360"/>
      </w:pPr>
      <w:rPr>
        <w:rFonts w:ascii="Wingdings" w:hAnsi="Wingdings" w:hint="default"/>
      </w:rPr>
    </w:lvl>
  </w:abstractNum>
  <w:abstractNum w:abstractNumId="51" w15:restartNumberingAfterBreak="0">
    <w:nsid w:val="678071BA"/>
    <w:multiLevelType w:val="hybridMultilevel"/>
    <w:tmpl w:val="98021532"/>
    <w:lvl w:ilvl="0" w:tplc="6CA68506">
      <w:start w:val="1"/>
      <w:numFmt w:val="lowerLetter"/>
      <w:lvlText w:val="(%1)"/>
      <w:lvlJc w:val="left"/>
      <w:pPr>
        <w:ind w:left="890" w:hanging="360"/>
      </w:pPr>
      <w:rPr>
        <w:rFonts w:hint="default"/>
      </w:r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52" w15:restartNumberingAfterBreak="0">
    <w:nsid w:val="687116D2"/>
    <w:multiLevelType w:val="hybridMultilevel"/>
    <w:tmpl w:val="401A8AD4"/>
    <w:lvl w:ilvl="0" w:tplc="D5CCA6E4">
      <w:start w:val="1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4F2537"/>
    <w:multiLevelType w:val="hybridMultilevel"/>
    <w:tmpl w:val="B13AA144"/>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A535234"/>
    <w:multiLevelType w:val="hybridMultilevel"/>
    <w:tmpl w:val="B4629E86"/>
    <w:lvl w:ilvl="0" w:tplc="0409000D">
      <w:start w:val="1"/>
      <w:numFmt w:val="bullet"/>
      <w:lvlText w:val=""/>
      <w:lvlJc w:val="left"/>
      <w:pPr>
        <w:ind w:left="-200" w:hanging="360"/>
      </w:pPr>
      <w:rPr>
        <w:rFonts w:ascii="Wingdings" w:hAnsi="Wingdings" w:hint="default"/>
      </w:rPr>
    </w:lvl>
    <w:lvl w:ilvl="1" w:tplc="04090003" w:tentative="1">
      <w:start w:val="1"/>
      <w:numFmt w:val="bullet"/>
      <w:lvlText w:val="o"/>
      <w:lvlJc w:val="left"/>
      <w:pPr>
        <w:ind w:left="520" w:hanging="360"/>
      </w:pPr>
      <w:rPr>
        <w:rFonts w:ascii="Courier New" w:hAnsi="Courier New" w:cs="Courier New" w:hint="default"/>
      </w:rPr>
    </w:lvl>
    <w:lvl w:ilvl="2" w:tplc="04090005" w:tentative="1">
      <w:start w:val="1"/>
      <w:numFmt w:val="bullet"/>
      <w:lvlText w:val=""/>
      <w:lvlJc w:val="left"/>
      <w:pPr>
        <w:ind w:left="1240" w:hanging="360"/>
      </w:pPr>
      <w:rPr>
        <w:rFonts w:ascii="Wingdings" w:hAnsi="Wingdings" w:hint="default"/>
      </w:rPr>
    </w:lvl>
    <w:lvl w:ilvl="3" w:tplc="04090001" w:tentative="1">
      <w:start w:val="1"/>
      <w:numFmt w:val="bullet"/>
      <w:lvlText w:val=""/>
      <w:lvlJc w:val="left"/>
      <w:pPr>
        <w:ind w:left="1960" w:hanging="360"/>
      </w:pPr>
      <w:rPr>
        <w:rFonts w:ascii="Symbol" w:hAnsi="Symbol" w:hint="default"/>
      </w:rPr>
    </w:lvl>
    <w:lvl w:ilvl="4" w:tplc="04090003" w:tentative="1">
      <w:start w:val="1"/>
      <w:numFmt w:val="bullet"/>
      <w:lvlText w:val="o"/>
      <w:lvlJc w:val="left"/>
      <w:pPr>
        <w:ind w:left="2680" w:hanging="360"/>
      </w:pPr>
      <w:rPr>
        <w:rFonts w:ascii="Courier New" w:hAnsi="Courier New" w:cs="Courier New" w:hint="default"/>
      </w:rPr>
    </w:lvl>
    <w:lvl w:ilvl="5" w:tplc="04090005" w:tentative="1">
      <w:start w:val="1"/>
      <w:numFmt w:val="bullet"/>
      <w:lvlText w:val=""/>
      <w:lvlJc w:val="left"/>
      <w:pPr>
        <w:ind w:left="3400" w:hanging="360"/>
      </w:pPr>
      <w:rPr>
        <w:rFonts w:ascii="Wingdings" w:hAnsi="Wingdings" w:hint="default"/>
      </w:rPr>
    </w:lvl>
    <w:lvl w:ilvl="6" w:tplc="04090001" w:tentative="1">
      <w:start w:val="1"/>
      <w:numFmt w:val="bullet"/>
      <w:lvlText w:val=""/>
      <w:lvlJc w:val="left"/>
      <w:pPr>
        <w:ind w:left="4120" w:hanging="360"/>
      </w:pPr>
      <w:rPr>
        <w:rFonts w:ascii="Symbol" w:hAnsi="Symbol" w:hint="default"/>
      </w:rPr>
    </w:lvl>
    <w:lvl w:ilvl="7" w:tplc="04090003" w:tentative="1">
      <w:start w:val="1"/>
      <w:numFmt w:val="bullet"/>
      <w:lvlText w:val="o"/>
      <w:lvlJc w:val="left"/>
      <w:pPr>
        <w:ind w:left="4840" w:hanging="360"/>
      </w:pPr>
      <w:rPr>
        <w:rFonts w:ascii="Courier New" w:hAnsi="Courier New" w:cs="Courier New" w:hint="default"/>
      </w:rPr>
    </w:lvl>
    <w:lvl w:ilvl="8" w:tplc="04090005" w:tentative="1">
      <w:start w:val="1"/>
      <w:numFmt w:val="bullet"/>
      <w:lvlText w:val=""/>
      <w:lvlJc w:val="left"/>
      <w:pPr>
        <w:ind w:left="5560" w:hanging="360"/>
      </w:pPr>
      <w:rPr>
        <w:rFonts w:ascii="Wingdings" w:hAnsi="Wingdings" w:hint="default"/>
      </w:rPr>
    </w:lvl>
  </w:abstractNum>
  <w:abstractNum w:abstractNumId="55" w15:restartNumberingAfterBreak="0">
    <w:nsid w:val="6ACB3DAA"/>
    <w:multiLevelType w:val="hybridMultilevel"/>
    <w:tmpl w:val="C9E277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F986C7D"/>
    <w:multiLevelType w:val="singleLevel"/>
    <w:tmpl w:val="C67ADE7C"/>
    <w:lvl w:ilvl="0">
      <w:start w:val="1"/>
      <w:numFmt w:val="bullet"/>
      <w:lvlText w:val="-"/>
      <w:lvlJc w:val="left"/>
      <w:pPr>
        <w:ind w:left="-540" w:hanging="360"/>
      </w:pPr>
      <w:rPr>
        <w:rFonts w:ascii="9999999" w:hAnsi="9999999" w:cs="Courier New" w:hint="default"/>
        <w:color w:val="auto"/>
        <w:sz w:val="24"/>
      </w:rPr>
    </w:lvl>
  </w:abstractNum>
  <w:abstractNum w:abstractNumId="57" w15:restartNumberingAfterBreak="0">
    <w:nsid w:val="760A25E1"/>
    <w:multiLevelType w:val="singleLevel"/>
    <w:tmpl w:val="04090005"/>
    <w:lvl w:ilvl="0">
      <w:start w:val="1"/>
      <w:numFmt w:val="bullet"/>
      <w:lvlText w:val=""/>
      <w:lvlJc w:val="left"/>
      <w:pPr>
        <w:ind w:left="360" w:hanging="360"/>
      </w:pPr>
      <w:rPr>
        <w:rFonts w:ascii="Wingdings" w:hAnsi="Wingdings" w:hint="default"/>
        <w:color w:val="auto"/>
        <w:sz w:val="24"/>
      </w:rPr>
    </w:lvl>
  </w:abstractNum>
  <w:abstractNum w:abstractNumId="58" w15:restartNumberingAfterBreak="0">
    <w:nsid w:val="77AF3CEE"/>
    <w:multiLevelType w:val="hybridMultilevel"/>
    <w:tmpl w:val="85F68E2E"/>
    <w:lvl w:ilvl="0" w:tplc="77AA1F1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AD04F33"/>
    <w:multiLevelType w:val="hybridMultilevel"/>
    <w:tmpl w:val="52028E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D1C725E"/>
    <w:multiLevelType w:val="hybridMultilevel"/>
    <w:tmpl w:val="A81EF8D0"/>
    <w:lvl w:ilvl="0" w:tplc="04090001">
      <w:start w:val="1"/>
      <w:numFmt w:val="bullet"/>
      <w:lvlText w:val=""/>
      <w:lvlJc w:val="left"/>
      <w:pPr>
        <w:ind w:left="-45" w:hanging="360"/>
      </w:pPr>
      <w:rPr>
        <w:rFonts w:ascii="Symbol" w:hAnsi="Symbol" w:hint="default"/>
      </w:rPr>
    </w:lvl>
    <w:lvl w:ilvl="1" w:tplc="04090003">
      <w:start w:val="1"/>
      <w:numFmt w:val="bullet"/>
      <w:lvlText w:val="o"/>
      <w:lvlJc w:val="left"/>
      <w:pPr>
        <w:ind w:left="675" w:hanging="360"/>
      </w:pPr>
      <w:rPr>
        <w:rFonts w:ascii="Courier New" w:hAnsi="Courier New" w:cs="Courier New" w:hint="default"/>
      </w:rPr>
    </w:lvl>
    <w:lvl w:ilvl="2" w:tplc="04090005" w:tentative="1">
      <w:start w:val="1"/>
      <w:numFmt w:val="bullet"/>
      <w:lvlText w:val=""/>
      <w:lvlJc w:val="left"/>
      <w:pPr>
        <w:ind w:left="1395" w:hanging="360"/>
      </w:pPr>
      <w:rPr>
        <w:rFonts w:ascii="Wingdings" w:hAnsi="Wingdings" w:hint="default"/>
      </w:rPr>
    </w:lvl>
    <w:lvl w:ilvl="3" w:tplc="04090001">
      <w:start w:val="1"/>
      <w:numFmt w:val="bullet"/>
      <w:lvlText w:val=""/>
      <w:lvlJc w:val="left"/>
      <w:pPr>
        <w:ind w:left="2115" w:hanging="360"/>
      </w:pPr>
      <w:rPr>
        <w:rFonts w:ascii="Symbol" w:hAnsi="Symbol" w:hint="default"/>
      </w:rPr>
    </w:lvl>
    <w:lvl w:ilvl="4" w:tplc="04090003" w:tentative="1">
      <w:start w:val="1"/>
      <w:numFmt w:val="bullet"/>
      <w:lvlText w:val="o"/>
      <w:lvlJc w:val="left"/>
      <w:pPr>
        <w:ind w:left="2835" w:hanging="360"/>
      </w:pPr>
      <w:rPr>
        <w:rFonts w:ascii="Courier New" w:hAnsi="Courier New" w:cs="Courier New" w:hint="default"/>
      </w:rPr>
    </w:lvl>
    <w:lvl w:ilvl="5" w:tplc="04090005" w:tentative="1">
      <w:start w:val="1"/>
      <w:numFmt w:val="bullet"/>
      <w:lvlText w:val=""/>
      <w:lvlJc w:val="left"/>
      <w:pPr>
        <w:ind w:left="3555" w:hanging="360"/>
      </w:pPr>
      <w:rPr>
        <w:rFonts w:ascii="Wingdings" w:hAnsi="Wingdings" w:hint="default"/>
      </w:rPr>
    </w:lvl>
    <w:lvl w:ilvl="6" w:tplc="04090001" w:tentative="1">
      <w:start w:val="1"/>
      <w:numFmt w:val="bullet"/>
      <w:lvlText w:val=""/>
      <w:lvlJc w:val="left"/>
      <w:pPr>
        <w:ind w:left="4275" w:hanging="360"/>
      </w:pPr>
      <w:rPr>
        <w:rFonts w:ascii="Symbol" w:hAnsi="Symbol" w:hint="default"/>
      </w:rPr>
    </w:lvl>
    <w:lvl w:ilvl="7" w:tplc="04090003" w:tentative="1">
      <w:start w:val="1"/>
      <w:numFmt w:val="bullet"/>
      <w:lvlText w:val="o"/>
      <w:lvlJc w:val="left"/>
      <w:pPr>
        <w:ind w:left="4995" w:hanging="360"/>
      </w:pPr>
      <w:rPr>
        <w:rFonts w:ascii="Courier New" w:hAnsi="Courier New" w:cs="Courier New" w:hint="default"/>
      </w:rPr>
    </w:lvl>
    <w:lvl w:ilvl="8" w:tplc="04090005" w:tentative="1">
      <w:start w:val="1"/>
      <w:numFmt w:val="bullet"/>
      <w:lvlText w:val=""/>
      <w:lvlJc w:val="left"/>
      <w:pPr>
        <w:ind w:left="5715" w:hanging="360"/>
      </w:pPr>
      <w:rPr>
        <w:rFonts w:ascii="Wingdings" w:hAnsi="Wingdings" w:hint="default"/>
      </w:rPr>
    </w:lvl>
  </w:abstractNum>
  <w:num w:numId="1">
    <w:abstractNumId w:val="9"/>
  </w:num>
  <w:num w:numId="2">
    <w:abstractNumId w:val="1"/>
  </w:num>
  <w:num w:numId="3">
    <w:abstractNumId w:val="8"/>
  </w:num>
  <w:num w:numId="4">
    <w:abstractNumId w:val="43"/>
  </w:num>
  <w:num w:numId="5">
    <w:abstractNumId w:val="21"/>
  </w:num>
  <w:num w:numId="6">
    <w:abstractNumId w:val="19"/>
  </w:num>
  <w:num w:numId="7">
    <w:abstractNumId w:val="57"/>
  </w:num>
  <w:num w:numId="8">
    <w:abstractNumId w:val="15"/>
  </w:num>
  <w:num w:numId="9">
    <w:abstractNumId w:val="52"/>
  </w:num>
  <w:num w:numId="10">
    <w:abstractNumId w:val="40"/>
  </w:num>
  <w:num w:numId="11">
    <w:abstractNumId w:val="29"/>
  </w:num>
  <w:num w:numId="12">
    <w:abstractNumId w:val="5"/>
  </w:num>
  <w:num w:numId="13">
    <w:abstractNumId w:val="49"/>
  </w:num>
  <w:num w:numId="14">
    <w:abstractNumId w:val="32"/>
  </w:num>
  <w:num w:numId="15">
    <w:abstractNumId w:val="38"/>
  </w:num>
  <w:num w:numId="16">
    <w:abstractNumId w:val="11"/>
  </w:num>
  <w:num w:numId="17">
    <w:abstractNumId w:val="45"/>
  </w:num>
  <w:num w:numId="18">
    <w:abstractNumId w:val="35"/>
  </w:num>
  <w:num w:numId="19">
    <w:abstractNumId w:val="36"/>
  </w:num>
  <w:num w:numId="20">
    <w:abstractNumId w:val="46"/>
  </w:num>
  <w:num w:numId="21">
    <w:abstractNumId w:val="56"/>
  </w:num>
  <w:num w:numId="22">
    <w:abstractNumId w:val="20"/>
  </w:num>
  <w:num w:numId="23">
    <w:abstractNumId w:val="54"/>
  </w:num>
  <w:num w:numId="24">
    <w:abstractNumId w:val="12"/>
    <w:lvlOverride w:ilvl="0"/>
    <w:lvlOverride w:ilvl="1">
      <w:startOverride w:val="1"/>
    </w:lvlOverride>
    <w:lvlOverride w:ilvl="2"/>
    <w:lvlOverride w:ilvl="3"/>
    <w:lvlOverride w:ilvl="4">
      <w:startOverride w:val="1"/>
    </w:lvlOverride>
    <w:lvlOverride w:ilvl="5"/>
    <w:lvlOverride w:ilvl="6">
      <w:startOverride w:val="1"/>
    </w:lvlOverride>
    <w:lvlOverride w:ilvl="7">
      <w:startOverride w:val="1"/>
    </w:lvlOverride>
    <w:lvlOverride w:ilvl="8">
      <w:startOverride w:val="1"/>
    </w:lvlOverride>
  </w:num>
  <w:num w:numId="25">
    <w:abstractNumId w:val="16"/>
  </w:num>
  <w:num w:numId="26">
    <w:abstractNumId w:val="60"/>
  </w:num>
  <w:num w:numId="27">
    <w:abstractNumId w:val="6"/>
  </w:num>
  <w:num w:numId="28">
    <w:abstractNumId w:val="44"/>
    <w:lvlOverride w:ilvl="0"/>
    <w:lvlOverride w:ilvl="1">
      <w:startOverride w:val="1"/>
    </w:lvlOverride>
    <w:lvlOverride w:ilvl="2"/>
    <w:lvlOverride w:ilvl="3"/>
    <w:lvlOverride w:ilvl="4">
      <w:startOverride w:val="1"/>
    </w:lvlOverride>
    <w:lvlOverride w:ilvl="5"/>
    <w:lvlOverride w:ilvl="6"/>
    <w:lvlOverride w:ilvl="7">
      <w:startOverride w:val="1"/>
    </w:lvlOverride>
    <w:lvlOverride w:ilvl="8">
      <w:startOverride w:val="1"/>
    </w:lvlOverride>
  </w:num>
  <w:num w:numId="29">
    <w:abstractNumId w:val="24"/>
  </w:num>
  <w:num w:numId="30">
    <w:abstractNumId w:val="37"/>
  </w:num>
  <w:num w:numId="31">
    <w:abstractNumId w:val="56"/>
  </w:num>
  <w:num w:numId="32">
    <w:abstractNumId w:val="28"/>
  </w:num>
  <w:num w:numId="33">
    <w:abstractNumId w:val="55"/>
  </w:num>
  <w:num w:numId="34">
    <w:abstractNumId w:val="22"/>
  </w:num>
  <w:num w:numId="35">
    <w:abstractNumId w:val="58"/>
  </w:num>
  <w:num w:numId="36">
    <w:abstractNumId w:val="0"/>
  </w:num>
  <w:num w:numId="37">
    <w:abstractNumId w:val="42"/>
  </w:num>
  <w:num w:numId="38">
    <w:abstractNumId w:val="12"/>
  </w:num>
  <w:num w:numId="39">
    <w:abstractNumId w:val="34"/>
  </w:num>
  <w:num w:numId="40">
    <w:abstractNumId w:val="39"/>
  </w:num>
  <w:num w:numId="41">
    <w:abstractNumId w:val="3"/>
  </w:num>
  <w:num w:numId="42">
    <w:abstractNumId w:val="26"/>
  </w:num>
  <w:num w:numId="43">
    <w:abstractNumId w:val="41"/>
  </w:num>
  <w:num w:numId="44">
    <w:abstractNumId w:val="10"/>
  </w:num>
  <w:num w:numId="45">
    <w:abstractNumId w:val="48"/>
  </w:num>
  <w:num w:numId="46">
    <w:abstractNumId w:val="30"/>
  </w:num>
  <w:num w:numId="47">
    <w:abstractNumId w:val="33"/>
  </w:num>
  <w:num w:numId="48">
    <w:abstractNumId w:val="7"/>
  </w:num>
  <w:num w:numId="49">
    <w:abstractNumId w:val="51"/>
  </w:num>
  <w:num w:numId="50">
    <w:abstractNumId w:val="27"/>
  </w:num>
  <w:num w:numId="51">
    <w:abstractNumId w:val="31"/>
  </w:num>
  <w:num w:numId="52">
    <w:abstractNumId w:val="13"/>
  </w:num>
  <w:num w:numId="53">
    <w:abstractNumId w:val="14"/>
  </w:num>
  <w:num w:numId="54">
    <w:abstractNumId w:val="59"/>
  </w:num>
  <w:num w:numId="55">
    <w:abstractNumId w:val="50"/>
  </w:num>
  <w:num w:numId="56">
    <w:abstractNumId w:val="23"/>
  </w:num>
  <w:num w:numId="57">
    <w:abstractNumId w:val="17"/>
  </w:num>
  <w:num w:numId="58">
    <w:abstractNumId w:val="25"/>
  </w:num>
  <w:num w:numId="59">
    <w:abstractNumId w:val="4"/>
  </w:num>
  <w:num w:numId="60">
    <w:abstractNumId w:val="2"/>
  </w:num>
  <w:num w:numId="61">
    <w:abstractNumId w:val="53"/>
  </w:num>
  <w:num w:numId="62">
    <w:abstractNumId w:val="47"/>
  </w:num>
  <w:num w:numId="63">
    <w:abstractNumId w:val="1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randText" w:val="KPMG Vietnam"/>
    <w:docVar w:name="FirmName" w:val="KPMG Tax and Advisory Limited"/>
    <w:docVar w:name="FromName" w:val="Nguyen Huong Giang_x000d_Director, KPMG Tax and Advisory Limited"/>
    <w:docVar w:name="InclOffAddr" w:val="False"/>
    <w:docVar w:name="KISDocType" w:val="Memo"/>
    <w:docVar w:name="KISFilledIn" w:val="Y"/>
    <w:docVar w:name="KISVer" w:val="5.0"/>
    <w:docVar w:name="OffIndex" w:val=" 0"/>
    <w:docVar w:name="OffName" w:val="KPMG HAN (English)"/>
    <w:docVar w:name="PrivacyText" w:val="Private and confidential"/>
    <w:docVar w:name="Subject" w:val="Memo on Corporate Income Tax (“CIT”) incentives for expansion investment project"/>
    <w:docVar w:name="ToName" w:val="Mr. Mutou Kunihiko_x000d_Terumo Vietnam Co., Ltd."/>
  </w:docVars>
  <w:rsids>
    <w:rsidRoot w:val="00412A69"/>
    <w:rsid w:val="000024A2"/>
    <w:rsid w:val="00005385"/>
    <w:rsid w:val="000119FF"/>
    <w:rsid w:val="00013E6E"/>
    <w:rsid w:val="000166F2"/>
    <w:rsid w:val="000200AB"/>
    <w:rsid w:val="00020A03"/>
    <w:rsid w:val="000228ED"/>
    <w:rsid w:val="00024857"/>
    <w:rsid w:val="000274C9"/>
    <w:rsid w:val="000304FD"/>
    <w:rsid w:val="00030E11"/>
    <w:rsid w:val="000420EF"/>
    <w:rsid w:val="000457AA"/>
    <w:rsid w:val="00047909"/>
    <w:rsid w:val="00055167"/>
    <w:rsid w:val="00055C5B"/>
    <w:rsid w:val="000562D4"/>
    <w:rsid w:val="0006078F"/>
    <w:rsid w:val="00067D86"/>
    <w:rsid w:val="00084C42"/>
    <w:rsid w:val="00085AA3"/>
    <w:rsid w:val="00090A33"/>
    <w:rsid w:val="00090EA1"/>
    <w:rsid w:val="000968D2"/>
    <w:rsid w:val="00096B83"/>
    <w:rsid w:val="000A2101"/>
    <w:rsid w:val="000B15A4"/>
    <w:rsid w:val="000B2289"/>
    <w:rsid w:val="000B258B"/>
    <w:rsid w:val="000B7B11"/>
    <w:rsid w:val="000C1AAE"/>
    <w:rsid w:val="000C1C56"/>
    <w:rsid w:val="000D0679"/>
    <w:rsid w:val="000D083A"/>
    <w:rsid w:val="000D0968"/>
    <w:rsid w:val="000D11B9"/>
    <w:rsid w:val="000D18E6"/>
    <w:rsid w:val="000D5CA2"/>
    <w:rsid w:val="000D799E"/>
    <w:rsid w:val="000E3DD4"/>
    <w:rsid w:val="000F0265"/>
    <w:rsid w:val="000F3268"/>
    <w:rsid w:val="000F5DF1"/>
    <w:rsid w:val="000F6693"/>
    <w:rsid w:val="000F7C81"/>
    <w:rsid w:val="001004EA"/>
    <w:rsid w:val="001020A4"/>
    <w:rsid w:val="00104956"/>
    <w:rsid w:val="00114081"/>
    <w:rsid w:val="001140DB"/>
    <w:rsid w:val="001155EE"/>
    <w:rsid w:val="00116B8E"/>
    <w:rsid w:val="00117A67"/>
    <w:rsid w:val="00123D37"/>
    <w:rsid w:val="001252F9"/>
    <w:rsid w:val="00125C2D"/>
    <w:rsid w:val="0012708C"/>
    <w:rsid w:val="00132069"/>
    <w:rsid w:val="00134FC0"/>
    <w:rsid w:val="00135F4F"/>
    <w:rsid w:val="00136C2C"/>
    <w:rsid w:val="00141361"/>
    <w:rsid w:val="00145D98"/>
    <w:rsid w:val="00147A76"/>
    <w:rsid w:val="00150DDE"/>
    <w:rsid w:val="00154636"/>
    <w:rsid w:val="00166123"/>
    <w:rsid w:val="00167CAD"/>
    <w:rsid w:val="001761C7"/>
    <w:rsid w:val="00182217"/>
    <w:rsid w:val="001871C4"/>
    <w:rsid w:val="00187CB2"/>
    <w:rsid w:val="0019041E"/>
    <w:rsid w:val="00190E4D"/>
    <w:rsid w:val="0019533D"/>
    <w:rsid w:val="00197303"/>
    <w:rsid w:val="001A0C7B"/>
    <w:rsid w:val="001A46A5"/>
    <w:rsid w:val="001A79B9"/>
    <w:rsid w:val="001A7E19"/>
    <w:rsid w:val="001B2A67"/>
    <w:rsid w:val="001B4097"/>
    <w:rsid w:val="001B6C64"/>
    <w:rsid w:val="001B6F34"/>
    <w:rsid w:val="001C0852"/>
    <w:rsid w:val="001C1839"/>
    <w:rsid w:val="001C5E67"/>
    <w:rsid w:val="001C6C94"/>
    <w:rsid w:val="001D36E2"/>
    <w:rsid w:val="001D5CAB"/>
    <w:rsid w:val="001D636C"/>
    <w:rsid w:val="001D73BB"/>
    <w:rsid w:val="001F012B"/>
    <w:rsid w:val="001F1CEA"/>
    <w:rsid w:val="001F2B01"/>
    <w:rsid w:val="001F3CE4"/>
    <w:rsid w:val="001F50F9"/>
    <w:rsid w:val="001F59B6"/>
    <w:rsid w:val="001F7470"/>
    <w:rsid w:val="00201501"/>
    <w:rsid w:val="00210659"/>
    <w:rsid w:val="00211B33"/>
    <w:rsid w:val="002129C2"/>
    <w:rsid w:val="0021758C"/>
    <w:rsid w:val="002262D5"/>
    <w:rsid w:val="002304AF"/>
    <w:rsid w:val="00232C1F"/>
    <w:rsid w:val="00233777"/>
    <w:rsid w:val="002359DD"/>
    <w:rsid w:val="0023726B"/>
    <w:rsid w:val="00241F23"/>
    <w:rsid w:val="00251D3D"/>
    <w:rsid w:val="00253058"/>
    <w:rsid w:val="002560B8"/>
    <w:rsid w:val="00262916"/>
    <w:rsid w:val="00264178"/>
    <w:rsid w:val="00273E62"/>
    <w:rsid w:val="0027636E"/>
    <w:rsid w:val="002802C4"/>
    <w:rsid w:val="002902C7"/>
    <w:rsid w:val="00293B12"/>
    <w:rsid w:val="00294814"/>
    <w:rsid w:val="00295F40"/>
    <w:rsid w:val="002A2DC0"/>
    <w:rsid w:val="002A48E8"/>
    <w:rsid w:val="002B493D"/>
    <w:rsid w:val="002C3BCF"/>
    <w:rsid w:val="002D022A"/>
    <w:rsid w:val="002D2B53"/>
    <w:rsid w:val="002D3DC6"/>
    <w:rsid w:val="002E1D4C"/>
    <w:rsid w:val="002E2504"/>
    <w:rsid w:val="002E3F60"/>
    <w:rsid w:val="002E40CA"/>
    <w:rsid w:val="002E5AB2"/>
    <w:rsid w:val="002E6714"/>
    <w:rsid w:val="002E68AD"/>
    <w:rsid w:val="002F4420"/>
    <w:rsid w:val="002F458B"/>
    <w:rsid w:val="002F5785"/>
    <w:rsid w:val="002F5B10"/>
    <w:rsid w:val="002F7235"/>
    <w:rsid w:val="00300D24"/>
    <w:rsid w:val="00304B72"/>
    <w:rsid w:val="00306D23"/>
    <w:rsid w:val="00314884"/>
    <w:rsid w:val="0031690F"/>
    <w:rsid w:val="003177F0"/>
    <w:rsid w:val="00320ABE"/>
    <w:rsid w:val="003228C2"/>
    <w:rsid w:val="0032682B"/>
    <w:rsid w:val="00326B33"/>
    <w:rsid w:val="00326EBE"/>
    <w:rsid w:val="00340EF1"/>
    <w:rsid w:val="00345949"/>
    <w:rsid w:val="00355E32"/>
    <w:rsid w:val="00357EA0"/>
    <w:rsid w:val="00364906"/>
    <w:rsid w:val="003674A5"/>
    <w:rsid w:val="00371169"/>
    <w:rsid w:val="003737B9"/>
    <w:rsid w:val="00380A3F"/>
    <w:rsid w:val="00384AD4"/>
    <w:rsid w:val="00386461"/>
    <w:rsid w:val="003919D9"/>
    <w:rsid w:val="003940B0"/>
    <w:rsid w:val="00395022"/>
    <w:rsid w:val="00395B68"/>
    <w:rsid w:val="003A0899"/>
    <w:rsid w:val="003A1FD8"/>
    <w:rsid w:val="003A40DC"/>
    <w:rsid w:val="003A5C98"/>
    <w:rsid w:val="003B7D7B"/>
    <w:rsid w:val="003C46F8"/>
    <w:rsid w:val="003D14DE"/>
    <w:rsid w:val="003D1E41"/>
    <w:rsid w:val="003D49C4"/>
    <w:rsid w:val="003E2A21"/>
    <w:rsid w:val="003F397B"/>
    <w:rsid w:val="003F571D"/>
    <w:rsid w:val="003F5FB0"/>
    <w:rsid w:val="0040042B"/>
    <w:rsid w:val="00405980"/>
    <w:rsid w:val="00405F56"/>
    <w:rsid w:val="00412A69"/>
    <w:rsid w:val="004144FA"/>
    <w:rsid w:val="0041459C"/>
    <w:rsid w:val="00416C93"/>
    <w:rsid w:val="004174AE"/>
    <w:rsid w:val="0042120B"/>
    <w:rsid w:val="004231CE"/>
    <w:rsid w:val="00425770"/>
    <w:rsid w:val="00434362"/>
    <w:rsid w:val="0043465D"/>
    <w:rsid w:val="00434FFB"/>
    <w:rsid w:val="00436A4A"/>
    <w:rsid w:val="00440C73"/>
    <w:rsid w:val="00453FB1"/>
    <w:rsid w:val="00454842"/>
    <w:rsid w:val="004556A7"/>
    <w:rsid w:val="00463C17"/>
    <w:rsid w:val="00465778"/>
    <w:rsid w:val="00465992"/>
    <w:rsid w:val="004728F9"/>
    <w:rsid w:val="00472EAB"/>
    <w:rsid w:val="00473F41"/>
    <w:rsid w:val="00475633"/>
    <w:rsid w:val="0048020C"/>
    <w:rsid w:val="00485427"/>
    <w:rsid w:val="0048712C"/>
    <w:rsid w:val="004872EF"/>
    <w:rsid w:val="004877A2"/>
    <w:rsid w:val="00487CBD"/>
    <w:rsid w:val="00492A5D"/>
    <w:rsid w:val="00493C01"/>
    <w:rsid w:val="00495552"/>
    <w:rsid w:val="004A24AF"/>
    <w:rsid w:val="004A29FB"/>
    <w:rsid w:val="004A74B7"/>
    <w:rsid w:val="004B05F9"/>
    <w:rsid w:val="004B31D0"/>
    <w:rsid w:val="004B60BC"/>
    <w:rsid w:val="004B7201"/>
    <w:rsid w:val="004C4A10"/>
    <w:rsid w:val="004C594D"/>
    <w:rsid w:val="004D45FD"/>
    <w:rsid w:val="004D5456"/>
    <w:rsid w:val="004D64D0"/>
    <w:rsid w:val="004E0905"/>
    <w:rsid w:val="004E0C6B"/>
    <w:rsid w:val="004E245D"/>
    <w:rsid w:val="004E58A8"/>
    <w:rsid w:val="004E63CC"/>
    <w:rsid w:val="004E6E20"/>
    <w:rsid w:val="004F16ED"/>
    <w:rsid w:val="004F4E59"/>
    <w:rsid w:val="004F7A5C"/>
    <w:rsid w:val="005118CC"/>
    <w:rsid w:val="005142E4"/>
    <w:rsid w:val="00514D97"/>
    <w:rsid w:val="00515194"/>
    <w:rsid w:val="00516DBA"/>
    <w:rsid w:val="005208C0"/>
    <w:rsid w:val="005218D6"/>
    <w:rsid w:val="005222E1"/>
    <w:rsid w:val="00525595"/>
    <w:rsid w:val="00543A43"/>
    <w:rsid w:val="005462DB"/>
    <w:rsid w:val="00553D3D"/>
    <w:rsid w:val="005540F3"/>
    <w:rsid w:val="00557129"/>
    <w:rsid w:val="005616B8"/>
    <w:rsid w:val="00563752"/>
    <w:rsid w:val="00564B18"/>
    <w:rsid w:val="0056646E"/>
    <w:rsid w:val="0057060E"/>
    <w:rsid w:val="005746C9"/>
    <w:rsid w:val="0057564D"/>
    <w:rsid w:val="00576609"/>
    <w:rsid w:val="00576778"/>
    <w:rsid w:val="00577D05"/>
    <w:rsid w:val="005811D9"/>
    <w:rsid w:val="00582A58"/>
    <w:rsid w:val="00583B89"/>
    <w:rsid w:val="00585CE8"/>
    <w:rsid w:val="005864C1"/>
    <w:rsid w:val="00591DCD"/>
    <w:rsid w:val="00592093"/>
    <w:rsid w:val="00593FAB"/>
    <w:rsid w:val="00594565"/>
    <w:rsid w:val="005A2BE1"/>
    <w:rsid w:val="005B043B"/>
    <w:rsid w:val="005B483A"/>
    <w:rsid w:val="005B4D93"/>
    <w:rsid w:val="005B7CB1"/>
    <w:rsid w:val="005C0024"/>
    <w:rsid w:val="005C1237"/>
    <w:rsid w:val="005C252A"/>
    <w:rsid w:val="005C61E7"/>
    <w:rsid w:val="005C68BB"/>
    <w:rsid w:val="005D0D97"/>
    <w:rsid w:val="005D22F2"/>
    <w:rsid w:val="005D4597"/>
    <w:rsid w:val="005D4934"/>
    <w:rsid w:val="005D5877"/>
    <w:rsid w:val="005D71BB"/>
    <w:rsid w:val="005E1539"/>
    <w:rsid w:val="005E4FC5"/>
    <w:rsid w:val="005E4FF0"/>
    <w:rsid w:val="005E643B"/>
    <w:rsid w:val="005F6F92"/>
    <w:rsid w:val="0060757E"/>
    <w:rsid w:val="00607BD1"/>
    <w:rsid w:val="00611B93"/>
    <w:rsid w:val="006160AA"/>
    <w:rsid w:val="00616D84"/>
    <w:rsid w:val="00622267"/>
    <w:rsid w:val="006335EF"/>
    <w:rsid w:val="00635B3B"/>
    <w:rsid w:val="00641893"/>
    <w:rsid w:val="006426D7"/>
    <w:rsid w:val="0064386D"/>
    <w:rsid w:val="00646AD3"/>
    <w:rsid w:val="00647407"/>
    <w:rsid w:val="006475AF"/>
    <w:rsid w:val="006541A3"/>
    <w:rsid w:val="006554ED"/>
    <w:rsid w:val="00657C94"/>
    <w:rsid w:val="006676FC"/>
    <w:rsid w:val="00675EE2"/>
    <w:rsid w:val="00676F0D"/>
    <w:rsid w:val="0068505D"/>
    <w:rsid w:val="006857DF"/>
    <w:rsid w:val="0069525A"/>
    <w:rsid w:val="00696795"/>
    <w:rsid w:val="006968E3"/>
    <w:rsid w:val="006A3AEF"/>
    <w:rsid w:val="006B3E42"/>
    <w:rsid w:val="006B5A14"/>
    <w:rsid w:val="006C018B"/>
    <w:rsid w:val="006C10EF"/>
    <w:rsid w:val="006C131A"/>
    <w:rsid w:val="006C3820"/>
    <w:rsid w:val="006C7193"/>
    <w:rsid w:val="006C7A29"/>
    <w:rsid w:val="006D1275"/>
    <w:rsid w:val="006D4E5D"/>
    <w:rsid w:val="006E3119"/>
    <w:rsid w:val="006E7689"/>
    <w:rsid w:val="006E7AF1"/>
    <w:rsid w:val="006F6BDA"/>
    <w:rsid w:val="006F7B12"/>
    <w:rsid w:val="00701DB8"/>
    <w:rsid w:val="00703029"/>
    <w:rsid w:val="007107A5"/>
    <w:rsid w:val="00711CBD"/>
    <w:rsid w:val="00712953"/>
    <w:rsid w:val="00713342"/>
    <w:rsid w:val="007175DF"/>
    <w:rsid w:val="00720EC7"/>
    <w:rsid w:val="00725AB3"/>
    <w:rsid w:val="00731109"/>
    <w:rsid w:val="00736225"/>
    <w:rsid w:val="00736AF8"/>
    <w:rsid w:val="007370F6"/>
    <w:rsid w:val="007405E7"/>
    <w:rsid w:val="00741470"/>
    <w:rsid w:val="0074799E"/>
    <w:rsid w:val="007558D4"/>
    <w:rsid w:val="00760D26"/>
    <w:rsid w:val="00760DB8"/>
    <w:rsid w:val="00764AF5"/>
    <w:rsid w:val="00775658"/>
    <w:rsid w:val="0077673E"/>
    <w:rsid w:val="00776E81"/>
    <w:rsid w:val="007777C4"/>
    <w:rsid w:val="007819AD"/>
    <w:rsid w:val="0078228C"/>
    <w:rsid w:val="0078771E"/>
    <w:rsid w:val="00790001"/>
    <w:rsid w:val="007921B6"/>
    <w:rsid w:val="00793458"/>
    <w:rsid w:val="0079389B"/>
    <w:rsid w:val="00794B9F"/>
    <w:rsid w:val="00796A69"/>
    <w:rsid w:val="007A1E96"/>
    <w:rsid w:val="007A2843"/>
    <w:rsid w:val="007A600C"/>
    <w:rsid w:val="007B02E8"/>
    <w:rsid w:val="007B25D9"/>
    <w:rsid w:val="007B4281"/>
    <w:rsid w:val="007B6970"/>
    <w:rsid w:val="007C0E49"/>
    <w:rsid w:val="007C58D8"/>
    <w:rsid w:val="007C6AC9"/>
    <w:rsid w:val="007C7151"/>
    <w:rsid w:val="007D151B"/>
    <w:rsid w:val="007D2275"/>
    <w:rsid w:val="007D2EF8"/>
    <w:rsid w:val="007D575B"/>
    <w:rsid w:val="007D5CD0"/>
    <w:rsid w:val="007E6A34"/>
    <w:rsid w:val="007F374E"/>
    <w:rsid w:val="007F40D2"/>
    <w:rsid w:val="007F61D0"/>
    <w:rsid w:val="00800915"/>
    <w:rsid w:val="00810800"/>
    <w:rsid w:val="00815AE1"/>
    <w:rsid w:val="00815DAD"/>
    <w:rsid w:val="00817234"/>
    <w:rsid w:val="00817435"/>
    <w:rsid w:val="00834C4D"/>
    <w:rsid w:val="008402FA"/>
    <w:rsid w:val="00844E2F"/>
    <w:rsid w:val="008467F5"/>
    <w:rsid w:val="00847235"/>
    <w:rsid w:val="008526B7"/>
    <w:rsid w:val="0085422D"/>
    <w:rsid w:val="00854520"/>
    <w:rsid w:val="00862CDA"/>
    <w:rsid w:val="00864462"/>
    <w:rsid w:val="0086713A"/>
    <w:rsid w:val="008704EA"/>
    <w:rsid w:val="008756E6"/>
    <w:rsid w:val="0088428E"/>
    <w:rsid w:val="0089592F"/>
    <w:rsid w:val="008A0236"/>
    <w:rsid w:val="008A117A"/>
    <w:rsid w:val="008A38FD"/>
    <w:rsid w:val="008A5AE2"/>
    <w:rsid w:val="008B0AB3"/>
    <w:rsid w:val="008B15BE"/>
    <w:rsid w:val="008B1FA9"/>
    <w:rsid w:val="008B699E"/>
    <w:rsid w:val="008C5707"/>
    <w:rsid w:val="008C7B59"/>
    <w:rsid w:val="008D2E00"/>
    <w:rsid w:val="008D5A4F"/>
    <w:rsid w:val="008E34B6"/>
    <w:rsid w:val="008E3F5E"/>
    <w:rsid w:val="008E41F6"/>
    <w:rsid w:val="008E712F"/>
    <w:rsid w:val="008F4310"/>
    <w:rsid w:val="008F4772"/>
    <w:rsid w:val="009023D9"/>
    <w:rsid w:val="0091137F"/>
    <w:rsid w:val="00913CE0"/>
    <w:rsid w:val="009161AA"/>
    <w:rsid w:val="00917759"/>
    <w:rsid w:val="00924EAE"/>
    <w:rsid w:val="00926587"/>
    <w:rsid w:val="0092713F"/>
    <w:rsid w:val="00937B19"/>
    <w:rsid w:val="00940468"/>
    <w:rsid w:val="00940E57"/>
    <w:rsid w:val="00943941"/>
    <w:rsid w:val="0094400D"/>
    <w:rsid w:val="00952E19"/>
    <w:rsid w:val="00953D61"/>
    <w:rsid w:val="009559DB"/>
    <w:rsid w:val="009565AC"/>
    <w:rsid w:val="00957587"/>
    <w:rsid w:val="00963446"/>
    <w:rsid w:val="00963594"/>
    <w:rsid w:val="00963D08"/>
    <w:rsid w:val="00972E65"/>
    <w:rsid w:val="0097575A"/>
    <w:rsid w:val="00982D5C"/>
    <w:rsid w:val="009862B1"/>
    <w:rsid w:val="009917D4"/>
    <w:rsid w:val="009A1131"/>
    <w:rsid w:val="009A431C"/>
    <w:rsid w:val="009A6842"/>
    <w:rsid w:val="009A6A67"/>
    <w:rsid w:val="009B23D8"/>
    <w:rsid w:val="009B4A0E"/>
    <w:rsid w:val="009C054E"/>
    <w:rsid w:val="009D21DD"/>
    <w:rsid w:val="009D2F7E"/>
    <w:rsid w:val="009D3900"/>
    <w:rsid w:val="009D7A02"/>
    <w:rsid w:val="009E33DB"/>
    <w:rsid w:val="009E4B63"/>
    <w:rsid w:val="009E71D3"/>
    <w:rsid w:val="009F73C3"/>
    <w:rsid w:val="00A00845"/>
    <w:rsid w:val="00A0184D"/>
    <w:rsid w:val="00A02A0F"/>
    <w:rsid w:val="00A03E69"/>
    <w:rsid w:val="00A0410D"/>
    <w:rsid w:val="00A0792D"/>
    <w:rsid w:val="00A079D8"/>
    <w:rsid w:val="00A1032C"/>
    <w:rsid w:val="00A2154E"/>
    <w:rsid w:val="00A23043"/>
    <w:rsid w:val="00A2633F"/>
    <w:rsid w:val="00A27007"/>
    <w:rsid w:val="00A277D5"/>
    <w:rsid w:val="00A33BB6"/>
    <w:rsid w:val="00A35EB9"/>
    <w:rsid w:val="00A43FE1"/>
    <w:rsid w:val="00A443C5"/>
    <w:rsid w:val="00A446C9"/>
    <w:rsid w:val="00A45977"/>
    <w:rsid w:val="00A4789F"/>
    <w:rsid w:val="00A530CA"/>
    <w:rsid w:val="00A5338D"/>
    <w:rsid w:val="00A537D0"/>
    <w:rsid w:val="00A573D4"/>
    <w:rsid w:val="00A618AC"/>
    <w:rsid w:val="00A61CD8"/>
    <w:rsid w:val="00A61CDB"/>
    <w:rsid w:val="00A6473B"/>
    <w:rsid w:val="00A65EA9"/>
    <w:rsid w:val="00A666FE"/>
    <w:rsid w:val="00A66A17"/>
    <w:rsid w:val="00A71AFD"/>
    <w:rsid w:val="00A733EB"/>
    <w:rsid w:val="00A73424"/>
    <w:rsid w:val="00A81E23"/>
    <w:rsid w:val="00A8337D"/>
    <w:rsid w:val="00A83E06"/>
    <w:rsid w:val="00A87BDC"/>
    <w:rsid w:val="00A909F5"/>
    <w:rsid w:val="00A941ED"/>
    <w:rsid w:val="00A95AF8"/>
    <w:rsid w:val="00A97D7A"/>
    <w:rsid w:val="00A97E3D"/>
    <w:rsid w:val="00AA0FC5"/>
    <w:rsid w:val="00AA2FEF"/>
    <w:rsid w:val="00AA47F5"/>
    <w:rsid w:val="00AA6935"/>
    <w:rsid w:val="00AA69B3"/>
    <w:rsid w:val="00AA6F10"/>
    <w:rsid w:val="00AB000E"/>
    <w:rsid w:val="00AB1212"/>
    <w:rsid w:val="00AB4253"/>
    <w:rsid w:val="00AB47E9"/>
    <w:rsid w:val="00AC2301"/>
    <w:rsid w:val="00AC23A0"/>
    <w:rsid w:val="00AC4CCA"/>
    <w:rsid w:val="00AC6FEF"/>
    <w:rsid w:val="00AC76CB"/>
    <w:rsid w:val="00AD5744"/>
    <w:rsid w:val="00AE4FBF"/>
    <w:rsid w:val="00AF05A0"/>
    <w:rsid w:val="00AF47E3"/>
    <w:rsid w:val="00AF564C"/>
    <w:rsid w:val="00B05D84"/>
    <w:rsid w:val="00B11FA7"/>
    <w:rsid w:val="00B15F3A"/>
    <w:rsid w:val="00B2097C"/>
    <w:rsid w:val="00B23E20"/>
    <w:rsid w:val="00B247D0"/>
    <w:rsid w:val="00B26BCE"/>
    <w:rsid w:val="00B3079E"/>
    <w:rsid w:val="00B30C13"/>
    <w:rsid w:val="00B323FC"/>
    <w:rsid w:val="00B34ED8"/>
    <w:rsid w:val="00B35367"/>
    <w:rsid w:val="00B37356"/>
    <w:rsid w:val="00B40696"/>
    <w:rsid w:val="00B4071E"/>
    <w:rsid w:val="00B46899"/>
    <w:rsid w:val="00B531CC"/>
    <w:rsid w:val="00B600B6"/>
    <w:rsid w:val="00B61789"/>
    <w:rsid w:val="00B723DC"/>
    <w:rsid w:val="00B76AD7"/>
    <w:rsid w:val="00B86A82"/>
    <w:rsid w:val="00B93151"/>
    <w:rsid w:val="00B94B41"/>
    <w:rsid w:val="00B97588"/>
    <w:rsid w:val="00BA0F3E"/>
    <w:rsid w:val="00BA1799"/>
    <w:rsid w:val="00BA5AF4"/>
    <w:rsid w:val="00BA6734"/>
    <w:rsid w:val="00BB2F14"/>
    <w:rsid w:val="00BB5595"/>
    <w:rsid w:val="00BB701D"/>
    <w:rsid w:val="00BC6250"/>
    <w:rsid w:val="00BC6528"/>
    <w:rsid w:val="00BD3ACB"/>
    <w:rsid w:val="00BE35C0"/>
    <w:rsid w:val="00BE6516"/>
    <w:rsid w:val="00BE73E8"/>
    <w:rsid w:val="00BF1F08"/>
    <w:rsid w:val="00BF2BA2"/>
    <w:rsid w:val="00C12C98"/>
    <w:rsid w:val="00C1414A"/>
    <w:rsid w:val="00C15787"/>
    <w:rsid w:val="00C16725"/>
    <w:rsid w:val="00C1746E"/>
    <w:rsid w:val="00C20A8F"/>
    <w:rsid w:val="00C23A31"/>
    <w:rsid w:val="00C244FE"/>
    <w:rsid w:val="00C253DC"/>
    <w:rsid w:val="00C262D5"/>
    <w:rsid w:val="00C3109A"/>
    <w:rsid w:val="00C350BD"/>
    <w:rsid w:val="00C44F01"/>
    <w:rsid w:val="00C454B2"/>
    <w:rsid w:val="00C45B56"/>
    <w:rsid w:val="00C463D8"/>
    <w:rsid w:val="00C5112E"/>
    <w:rsid w:val="00C55671"/>
    <w:rsid w:val="00C5759E"/>
    <w:rsid w:val="00C64EF5"/>
    <w:rsid w:val="00C713EA"/>
    <w:rsid w:val="00C74CBB"/>
    <w:rsid w:val="00C817E3"/>
    <w:rsid w:val="00C81E82"/>
    <w:rsid w:val="00C90B29"/>
    <w:rsid w:val="00C91A9E"/>
    <w:rsid w:val="00C93E3E"/>
    <w:rsid w:val="00C9412A"/>
    <w:rsid w:val="00CA5E5D"/>
    <w:rsid w:val="00CA6BB6"/>
    <w:rsid w:val="00CB3B0C"/>
    <w:rsid w:val="00CB5ABF"/>
    <w:rsid w:val="00CB6705"/>
    <w:rsid w:val="00CB77B2"/>
    <w:rsid w:val="00CC18EC"/>
    <w:rsid w:val="00CC1963"/>
    <w:rsid w:val="00CC3802"/>
    <w:rsid w:val="00CC3BAA"/>
    <w:rsid w:val="00CD04C6"/>
    <w:rsid w:val="00CD519F"/>
    <w:rsid w:val="00CD6472"/>
    <w:rsid w:val="00CE0310"/>
    <w:rsid w:val="00CE04A3"/>
    <w:rsid w:val="00CE59C1"/>
    <w:rsid w:val="00CF18BA"/>
    <w:rsid w:val="00CF361F"/>
    <w:rsid w:val="00CF3B0C"/>
    <w:rsid w:val="00CF44F4"/>
    <w:rsid w:val="00CF6426"/>
    <w:rsid w:val="00CF6CF7"/>
    <w:rsid w:val="00CF7785"/>
    <w:rsid w:val="00D01436"/>
    <w:rsid w:val="00D14B3A"/>
    <w:rsid w:val="00D15A30"/>
    <w:rsid w:val="00D1747B"/>
    <w:rsid w:val="00D22BCA"/>
    <w:rsid w:val="00D23983"/>
    <w:rsid w:val="00D23CA5"/>
    <w:rsid w:val="00D25821"/>
    <w:rsid w:val="00D26015"/>
    <w:rsid w:val="00D273F9"/>
    <w:rsid w:val="00D31A07"/>
    <w:rsid w:val="00D32038"/>
    <w:rsid w:val="00D3317E"/>
    <w:rsid w:val="00D355C0"/>
    <w:rsid w:val="00D366FF"/>
    <w:rsid w:val="00D5168C"/>
    <w:rsid w:val="00D53D85"/>
    <w:rsid w:val="00D6060C"/>
    <w:rsid w:val="00D63D59"/>
    <w:rsid w:val="00D72895"/>
    <w:rsid w:val="00D73F59"/>
    <w:rsid w:val="00D740ED"/>
    <w:rsid w:val="00D7750C"/>
    <w:rsid w:val="00D83804"/>
    <w:rsid w:val="00D9749A"/>
    <w:rsid w:val="00DA3650"/>
    <w:rsid w:val="00DA44E6"/>
    <w:rsid w:val="00DB0BB0"/>
    <w:rsid w:val="00DB220C"/>
    <w:rsid w:val="00DB31A3"/>
    <w:rsid w:val="00DB48C4"/>
    <w:rsid w:val="00DB5DAB"/>
    <w:rsid w:val="00DB790F"/>
    <w:rsid w:val="00DC049E"/>
    <w:rsid w:val="00DC061C"/>
    <w:rsid w:val="00DC1681"/>
    <w:rsid w:val="00DC6512"/>
    <w:rsid w:val="00DC6B69"/>
    <w:rsid w:val="00DC7869"/>
    <w:rsid w:val="00DC7878"/>
    <w:rsid w:val="00DD3A69"/>
    <w:rsid w:val="00DD5BFD"/>
    <w:rsid w:val="00DD6B48"/>
    <w:rsid w:val="00DD7109"/>
    <w:rsid w:val="00DE2CC8"/>
    <w:rsid w:val="00DE4187"/>
    <w:rsid w:val="00DE4F41"/>
    <w:rsid w:val="00DF0FF1"/>
    <w:rsid w:val="00DF17F7"/>
    <w:rsid w:val="00DF2C4E"/>
    <w:rsid w:val="00DF6433"/>
    <w:rsid w:val="00DF6620"/>
    <w:rsid w:val="00E05A50"/>
    <w:rsid w:val="00E1062F"/>
    <w:rsid w:val="00E13351"/>
    <w:rsid w:val="00E16584"/>
    <w:rsid w:val="00E20497"/>
    <w:rsid w:val="00E22BF1"/>
    <w:rsid w:val="00E23D01"/>
    <w:rsid w:val="00E35307"/>
    <w:rsid w:val="00E3747C"/>
    <w:rsid w:val="00E46A4B"/>
    <w:rsid w:val="00E474D7"/>
    <w:rsid w:val="00E55878"/>
    <w:rsid w:val="00E55AD2"/>
    <w:rsid w:val="00E5666B"/>
    <w:rsid w:val="00E625CA"/>
    <w:rsid w:val="00E651B6"/>
    <w:rsid w:val="00E86C95"/>
    <w:rsid w:val="00E8755C"/>
    <w:rsid w:val="00E9129B"/>
    <w:rsid w:val="00E925E1"/>
    <w:rsid w:val="00E93B5A"/>
    <w:rsid w:val="00E94AC5"/>
    <w:rsid w:val="00E94C3B"/>
    <w:rsid w:val="00E958BB"/>
    <w:rsid w:val="00E963A6"/>
    <w:rsid w:val="00E96FDE"/>
    <w:rsid w:val="00E9780D"/>
    <w:rsid w:val="00EA555F"/>
    <w:rsid w:val="00EA55BE"/>
    <w:rsid w:val="00EB0421"/>
    <w:rsid w:val="00EB348F"/>
    <w:rsid w:val="00EB7FC8"/>
    <w:rsid w:val="00EC0236"/>
    <w:rsid w:val="00EC5C58"/>
    <w:rsid w:val="00EC6D36"/>
    <w:rsid w:val="00EC7207"/>
    <w:rsid w:val="00ED0E65"/>
    <w:rsid w:val="00ED1525"/>
    <w:rsid w:val="00ED3DF2"/>
    <w:rsid w:val="00ED5CCB"/>
    <w:rsid w:val="00EE0DEA"/>
    <w:rsid w:val="00EE3DD7"/>
    <w:rsid w:val="00EE4681"/>
    <w:rsid w:val="00EE57B2"/>
    <w:rsid w:val="00EF0C54"/>
    <w:rsid w:val="00EF42BD"/>
    <w:rsid w:val="00EF4B83"/>
    <w:rsid w:val="00EF4C8D"/>
    <w:rsid w:val="00EF6133"/>
    <w:rsid w:val="00F02DD9"/>
    <w:rsid w:val="00F05112"/>
    <w:rsid w:val="00F07A6E"/>
    <w:rsid w:val="00F07E47"/>
    <w:rsid w:val="00F13E0A"/>
    <w:rsid w:val="00F22DA8"/>
    <w:rsid w:val="00F23762"/>
    <w:rsid w:val="00F24F6C"/>
    <w:rsid w:val="00F2520A"/>
    <w:rsid w:val="00F265AE"/>
    <w:rsid w:val="00F27C8F"/>
    <w:rsid w:val="00F30A2D"/>
    <w:rsid w:val="00F30B63"/>
    <w:rsid w:val="00F332F2"/>
    <w:rsid w:val="00F34F3F"/>
    <w:rsid w:val="00F37E5F"/>
    <w:rsid w:val="00F44F53"/>
    <w:rsid w:val="00F46362"/>
    <w:rsid w:val="00F50957"/>
    <w:rsid w:val="00F74AAD"/>
    <w:rsid w:val="00F754E5"/>
    <w:rsid w:val="00F8058E"/>
    <w:rsid w:val="00F81B12"/>
    <w:rsid w:val="00F826A6"/>
    <w:rsid w:val="00F863D2"/>
    <w:rsid w:val="00F90594"/>
    <w:rsid w:val="00F951D6"/>
    <w:rsid w:val="00FA25AC"/>
    <w:rsid w:val="00FA2972"/>
    <w:rsid w:val="00FA3B78"/>
    <w:rsid w:val="00FA712B"/>
    <w:rsid w:val="00FB03A5"/>
    <w:rsid w:val="00FB669E"/>
    <w:rsid w:val="00FB6845"/>
    <w:rsid w:val="00FC0B1B"/>
    <w:rsid w:val="00FC301A"/>
    <w:rsid w:val="00FC43A1"/>
    <w:rsid w:val="00FC6DE0"/>
    <w:rsid w:val="00FD1ECA"/>
    <w:rsid w:val="00FD29A4"/>
    <w:rsid w:val="00FF2038"/>
    <w:rsid w:val="00FF65F3"/>
    <w:rsid w:val="00FF6C9D"/>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A57E62"/>
  <w15:docId w15:val="{BE106133-B1C2-46F9-A7CE-34507F6A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093"/>
    <w:rPr>
      <w:rFonts w:ascii="Arial" w:hAnsi="Arial"/>
      <w:sz w:val="22"/>
      <w:lang w:val="en-US" w:eastAsia="en-US"/>
    </w:rPr>
  </w:style>
  <w:style w:type="paragraph" w:styleId="Heading1">
    <w:name w:val="heading 1"/>
    <w:basedOn w:val="Heading2"/>
    <w:next w:val="BodyText"/>
    <w:link w:val="Heading1Char"/>
    <w:uiPriority w:val="9"/>
    <w:qFormat/>
    <w:rsid w:val="006C7193"/>
    <w:pPr>
      <w:numPr>
        <w:ilvl w:val="0"/>
      </w:numPr>
      <w:outlineLvl w:val="0"/>
    </w:pPr>
    <w:rPr>
      <w:i w:val="0"/>
    </w:rPr>
  </w:style>
  <w:style w:type="paragraph" w:styleId="Heading2">
    <w:name w:val="heading 2"/>
    <w:aliases w:val="h2,Centerhead,heading2"/>
    <w:basedOn w:val="Heading3"/>
    <w:next w:val="BodyText"/>
    <w:link w:val="Heading2Char"/>
    <w:uiPriority w:val="9"/>
    <w:qFormat/>
    <w:rsid w:val="006C7193"/>
    <w:pPr>
      <w:numPr>
        <w:ilvl w:val="1"/>
        <w:numId w:val="3"/>
      </w:numPr>
      <w:outlineLvl w:val="1"/>
    </w:pPr>
    <w:rPr>
      <w:b/>
      <w:sz w:val="24"/>
    </w:rPr>
  </w:style>
  <w:style w:type="paragraph" w:styleId="Heading3">
    <w:name w:val="heading 3"/>
    <w:basedOn w:val="BodyText"/>
    <w:next w:val="BodyText"/>
    <w:link w:val="Heading3Char"/>
    <w:qFormat/>
    <w:rsid w:val="006C7193"/>
    <w:pPr>
      <w:keepNext/>
      <w:keepLines/>
      <w:outlineLvl w:val="2"/>
    </w:pPr>
    <w:rPr>
      <w:i/>
    </w:rPr>
  </w:style>
  <w:style w:type="paragraph" w:styleId="Heading4">
    <w:name w:val="heading 4"/>
    <w:basedOn w:val="BodyText"/>
    <w:next w:val="BodyText"/>
    <w:qFormat/>
    <w:rsid w:val="006C7193"/>
    <w:pPr>
      <w:outlineLvl w:val="3"/>
    </w:pPr>
  </w:style>
  <w:style w:type="paragraph" w:styleId="Heading5">
    <w:name w:val="heading 5"/>
    <w:basedOn w:val="Normal"/>
    <w:next w:val="Normal"/>
    <w:qFormat/>
    <w:rsid w:val="006C7193"/>
    <w:pPr>
      <w:outlineLvl w:val="4"/>
    </w:pPr>
  </w:style>
  <w:style w:type="paragraph" w:styleId="Heading6">
    <w:name w:val="heading 6"/>
    <w:basedOn w:val="Normal"/>
    <w:next w:val="Normal"/>
    <w:semiHidden/>
    <w:rsid w:val="006C7193"/>
    <w:pPr>
      <w:outlineLvl w:val="5"/>
    </w:pPr>
  </w:style>
  <w:style w:type="paragraph" w:styleId="Heading7">
    <w:name w:val="heading 7"/>
    <w:basedOn w:val="Normal"/>
    <w:next w:val="Normal"/>
    <w:semiHidden/>
    <w:rsid w:val="006C7193"/>
    <w:pPr>
      <w:outlineLvl w:val="6"/>
    </w:pPr>
  </w:style>
  <w:style w:type="paragraph" w:styleId="Heading8">
    <w:name w:val="heading 8"/>
    <w:basedOn w:val="Normal"/>
    <w:next w:val="Normal"/>
    <w:semiHidden/>
    <w:rsid w:val="006C7193"/>
    <w:pPr>
      <w:outlineLvl w:val="7"/>
    </w:pPr>
  </w:style>
  <w:style w:type="paragraph" w:styleId="Heading9">
    <w:name w:val="heading 9"/>
    <w:basedOn w:val="Normal"/>
    <w:next w:val="Normal"/>
    <w:semiHidden/>
    <w:rsid w:val="006C7193"/>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9129B"/>
    <w:pPr>
      <w:spacing w:before="120" w:after="120"/>
    </w:pPr>
  </w:style>
  <w:style w:type="paragraph" w:styleId="Signature">
    <w:name w:val="Signature"/>
    <w:basedOn w:val="Normal"/>
    <w:rsid w:val="000228ED"/>
  </w:style>
  <w:style w:type="paragraph" w:customStyle="1" w:styleId="Graphic">
    <w:name w:val="Graphic"/>
    <w:basedOn w:val="Signature"/>
    <w:next w:val="Caption"/>
    <w:qFormat/>
    <w:rsid w:val="000228ED"/>
    <w:pPr>
      <w:pBdr>
        <w:top w:val="single" w:sz="4" w:space="1" w:color="auto"/>
        <w:left w:val="single" w:sz="4" w:space="1" w:color="auto"/>
        <w:bottom w:val="single" w:sz="4" w:space="1" w:color="auto"/>
        <w:right w:val="single" w:sz="4" w:space="1" w:color="auto"/>
      </w:pBdr>
      <w:jc w:val="center"/>
    </w:pPr>
  </w:style>
  <w:style w:type="paragraph" w:styleId="Footer">
    <w:name w:val="footer"/>
    <w:basedOn w:val="Normal"/>
    <w:link w:val="FooterChar"/>
    <w:rsid w:val="007777C4"/>
    <w:pPr>
      <w:tabs>
        <w:tab w:val="right" w:pos="8505"/>
      </w:tabs>
    </w:pPr>
    <w:rPr>
      <w:sz w:val="12"/>
    </w:rPr>
  </w:style>
  <w:style w:type="paragraph" w:styleId="Header">
    <w:name w:val="header"/>
    <w:basedOn w:val="Normal"/>
    <w:rsid w:val="00055C5B"/>
    <w:pPr>
      <w:spacing w:before="20" w:after="20"/>
    </w:pPr>
    <w:rPr>
      <w:i/>
      <w:sz w:val="18"/>
    </w:rPr>
  </w:style>
  <w:style w:type="paragraph" w:styleId="FootnoteText">
    <w:name w:val="footnote text"/>
    <w:aliases w:val="ft,fn,Footnote Text AG,FT"/>
    <w:basedOn w:val="Normal"/>
    <w:link w:val="FootnoteTextChar"/>
    <w:uiPriority w:val="99"/>
    <w:semiHidden/>
    <w:rsid w:val="000228ED"/>
    <w:rPr>
      <w:sz w:val="18"/>
    </w:rPr>
  </w:style>
  <w:style w:type="character" w:customStyle="1" w:styleId="Heading3Char">
    <w:name w:val="Heading 3 Char"/>
    <w:link w:val="Heading3"/>
    <w:rsid w:val="007C58D8"/>
    <w:rPr>
      <w:rFonts w:ascii="Univers for KPMG Light" w:hAnsi="Univers for KPMG Light"/>
      <w:i/>
      <w:sz w:val="22"/>
      <w:lang w:eastAsia="en-US"/>
    </w:rPr>
  </w:style>
  <w:style w:type="paragraph" w:styleId="ListBullet">
    <w:name w:val="List Bullet"/>
    <w:basedOn w:val="BodyText"/>
    <w:qFormat/>
    <w:rsid w:val="007B25D9"/>
    <w:pPr>
      <w:numPr>
        <w:numId w:val="1"/>
      </w:numPr>
    </w:pPr>
  </w:style>
  <w:style w:type="paragraph" w:customStyle="1" w:styleId="zDistnHeader">
    <w:name w:val="zDistnHeader"/>
    <w:basedOn w:val="Normal"/>
    <w:next w:val="Normal"/>
    <w:rsid w:val="000228ED"/>
    <w:pPr>
      <w:keepNext/>
      <w:spacing w:before="520"/>
    </w:pPr>
  </w:style>
  <w:style w:type="paragraph" w:styleId="ListBullet2">
    <w:name w:val="List Bullet 2"/>
    <w:basedOn w:val="ListBullet"/>
    <w:qFormat/>
    <w:rsid w:val="00844E2F"/>
    <w:pPr>
      <w:numPr>
        <w:numId w:val="2"/>
      </w:numPr>
    </w:pPr>
  </w:style>
  <w:style w:type="paragraph" w:customStyle="1" w:styleId="zDocDate">
    <w:name w:val="zDocDate"/>
    <w:basedOn w:val="Normal"/>
    <w:next w:val="Normal"/>
    <w:rsid w:val="00055C5B"/>
  </w:style>
  <w:style w:type="character" w:styleId="PageNumber">
    <w:name w:val="page number"/>
    <w:rsid w:val="007777C4"/>
    <w:rPr>
      <w:rFonts w:ascii="Arial" w:hAnsi="Arial"/>
      <w:sz w:val="12"/>
    </w:rPr>
  </w:style>
  <w:style w:type="paragraph" w:styleId="Caption">
    <w:name w:val="caption"/>
    <w:basedOn w:val="Normal"/>
    <w:next w:val="Normal"/>
    <w:qFormat/>
    <w:rsid w:val="007777C4"/>
    <w:rPr>
      <w:bCs/>
      <w:i/>
      <w:sz w:val="14"/>
    </w:rPr>
  </w:style>
  <w:style w:type="paragraph" w:styleId="BodyText3">
    <w:name w:val="Body Text 3"/>
    <w:basedOn w:val="Normal"/>
    <w:qFormat/>
    <w:rsid w:val="000228ED"/>
    <w:pPr>
      <w:ind w:left="142" w:hanging="142"/>
    </w:pPr>
    <w:rPr>
      <w:sz w:val="18"/>
      <w:szCs w:val="16"/>
    </w:rPr>
  </w:style>
  <w:style w:type="character" w:customStyle="1" w:styleId="Heading2Char">
    <w:name w:val="Heading 2 Char"/>
    <w:aliases w:val="h2 Char,Centerhead Char,heading2 Char"/>
    <w:link w:val="Heading2"/>
    <w:rsid w:val="00E9129B"/>
    <w:rPr>
      <w:rFonts w:ascii="Arial" w:hAnsi="Arial"/>
      <w:b/>
      <w:i/>
      <w:sz w:val="24"/>
      <w:lang w:val="en-US" w:eastAsia="en-US"/>
    </w:rPr>
  </w:style>
  <w:style w:type="character" w:customStyle="1" w:styleId="Heading1Char">
    <w:name w:val="Heading 1 Char"/>
    <w:link w:val="Heading1"/>
    <w:rsid w:val="00E9129B"/>
    <w:rPr>
      <w:rFonts w:ascii="Arial" w:hAnsi="Arial"/>
      <w:b/>
      <w:sz w:val="24"/>
      <w:lang w:val="en-US" w:eastAsia="en-US"/>
    </w:rPr>
  </w:style>
  <w:style w:type="paragraph" w:customStyle="1" w:styleId="zKISOffAddress">
    <w:name w:val="zKISOffAddress"/>
    <w:basedOn w:val="Normal"/>
    <w:rsid w:val="0031690F"/>
    <w:pPr>
      <w:spacing w:after="1810" w:line="250" w:lineRule="exact"/>
    </w:pPr>
  </w:style>
  <w:style w:type="paragraph" w:customStyle="1" w:styleId="zDocType">
    <w:name w:val="zDocType"/>
    <w:basedOn w:val="Normal"/>
    <w:rsid w:val="006857DF"/>
    <w:pPr>
      <w:framePr w:wrap="around" w:vAnchor="page" w:hAnchor="page" w:x="1305" w:y="2609"/>
      <w:jc w:val="center"/>
    </w:pPr>
    <w:rPr>
      <w:szCs w:val="72"/>
    </w:rPr>
  </w:style>
  <w:style w:type="paragraph" w:customStyle="1" w:styleId="zKISDescFooter">
    <w:name w:val="zKISDescFooter"/>
    <w:basedOn w:val="Normal"/>
    <w:rsid w:val="00790001"/>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790001"/>
    <w:pPr>
      <w:framePr w:wrap="around" w:x="3970"/>
    </w:pPr>
  </w:style>
  <w:style w:type="character" w:customStyle="1" w:styleId="BodyTextChar">
    <w:name w:val="Body Text Char"/>
    <w:link w:val="BodyText"/>
    <w:rsid w:val="00E9129B"/>
    <w:rPr>
      <w:rFonts w:ascii="Univers for KPMG Light" w:hAnsi="Univers for KPMG Light"/>
      <w:sz w:val="22"/>
      <w:lang w:eastAsia="en-US"/>
    </w:rPr>
  </w:style>
  <w:style w:type="table" w:styleId="TableGrid">
    <w:name w:val="Table Grid"/>
    <w:basedOn w:val="TableNormal"/>
    <w:rsid w:val="007777C4"/>
    <w:rPr>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E7AF1"/>
    <w:rPr>
      <w:color w:val="808080"/>
    </w:rPr>
  </w:style>
  <w:style w:type="paragraph" w:customStyle="1" w:styleId="zSubject">
    <w:name w:val="zSubject"/>
    <w:basedOn w:val="BodyText"/>
    <w:qFormat/>
    <w:rsid w:val="008467F5"/>
    <w:rPr>
      <w:b/>
      <w:lang w:bidi="th-TH"/>
    </w:rPr>
  </w:style>
  <w:style w:type="character" w:customStyle="1" w:styleId="FooterChar">
    <w:name w:val="Footer Char"/>
    <w:basedOn w:val="DefaultParagraphFont"/>
    <w:link w:val="Footer"/>
    <w:rsid w:val="00EC0236"/>
    <w:rPr>
      <w:rFonts w:ascii="Arial" w:hAnsi="Arial"/>
      <w:sz w:val="12"/>
      <w:lang w:val="en-US" w:eastAsia="en-US"/>
    </w:rPr>
  </w:style>
  <w:style w:type="paragraph" w:styleId="BalloonText">
    <w:name w:val="Balloon Text"/>
    <w:basedOn w:val="Normal"/>
    <w:link w:val="BalloonTextChar"/>
    <w:semiHidden/>
    <w:unhideWhenUsed/>
    <w:rsid w:val="00412A69"/>
    <w:rPr>
      <w:rFonts w:ascii="Segoe UI" w:hAnsi="Segoe UI" w:cs="Segoe UI"/>
      <w:sz w:val="18"/>
      <w:szCs w:val="18"/>
    </w:rPr>
  </w:style>
  <w:style w:type="character" w:customStyle="1" w:styleId="BalloonTextChar">
    <w:name w:val="Balloon Text Char"/>
    <w:basedOn w:val="DefaultParagraphFont"/>
    <w:link w:val="BalloonText"/>
    <w:semiHidden/>
    <w:rsid w:val="00412A69"/>
    <w:rPr>
      <w:rFonts w:ascii="Segoe UI" w:hAnsi="Segoe UI" w:cs="Segoe UI"/>
      <w:sz w:val="18"/>
      <w:szCs w:val="18"/>
      <w:lang w:val="en-US" w:eastAsia="en-US"/>
    </w:rPr>
  </w:style>
  <w:style w:type="character" w:styleId="FootnoteReference">
    <w:name w:val="footnote reference"/>
    <w:aliases w:val="fr,Style 49,EY Footnote Reference,Footnote Reference new"/>
    <w:basedOn w:val="DefaultParagraphFont"/>
    <w:uiPriority w:val="99"/>
    <w:unhideWhenUsed/>
    <w:rsid w:val="00DF6620"/>
    <w:rPr>
      <w:vertAlign w:val="superscript"/>
    </w:rPr>
  </w:style>
  <w:style w:type="paragraph" w:customStyle="1" w:styleId="Default">
    <w:name w:val="Default"/>
    <w:rsid w:val="001020A4"/>
    <w:pPr>
      <w:autoSpaceDE w:val="0"/>
      <w:autoSpaceDN w:val="0"/>
      <w:adjustRightInd w:val="0"/>
    </w:pPr>
    <w:rPr>
      <w:rFonts w:ascii="Arial" w:hAnsi="Arial" w:cs="Arial"/>
      <w:color w:val="000000"/>
      <w:sz w:val="24"/>
      <w:szCs w:val="24"/>
      <w:lang w:val="en-US"/>
    </w:rPr>
  </w:style>
  <w:style w:type="paragraph" w:styleId="ListParagraph">
    <w:name w:val="List Paragraph"/>
    <w:basedOn w:val="Normal"/>
    <w:link w:val="ListParagraphChar"/>
    <w:uiPriority w:val="34"/>
    <w:qFormat/>
    <w:rsid w:val="003228C2"/>
    <w:pPr>
      <w:ind w:left="720"/>
      <w:contextualSpacing/>
    </w:pPr>
  </w:style>
  <w:style w:type="paragraph" w:styleId="NormalWeb">
    <w:name w:val="Normal (Web)"/>
    <w:basedOn w:val="Normal"/>
    <w:uiPriority w:val="99"/>
    <w:semiHidden/>
    <w:unhideWhenUsed/>
    <w:rsid w:val="00E1062F"/>
    <w:pPr>
      <w:spacing w:before="100" w:beforeAutospacing="1" w:after="100" w:afterAutospacing="1"/>
    </w:pPr>
    <w:rPr>
      <w:rFonts w:ascii="Times New Roman" w:hAnsi="Times New Roman"/>
      <w:sz w:val="24"/>
      <w:szCs w:val="24"/>
    </w:rPr>
  </w:style>
  <w:style w:type="character" w:customStyle="1" w:styleId="FootnoteTextChar">
    <w:name w:val="Footnote Text Char"/>
    <w:aliases w:val="ft Char,fn Char,Footnote Text AG Char,FT Char"/>
    <w:basedOn w:val="DefaultParagraphFont"/>
    <w:link w:val="FootnoteText"/>
    <w:uiPriority w:val="99"/>
    <w:semiHidden/>
    <w:locked/>
    <w:rsid w:val="009E33DB"/>
    <w:rPr>
      <w:rFonts w:ascii="Arial" w:hAnsi="Arial"/>
      <w:sz w:val="18"/>
      <w:lang w:val="en-US" w:eastAsia="en-US"/>
    </w:rPr>
  </w:style>
  <w:style w:type="character" w:customStyle="1" w:styleId="ListParagraphChar">
    <w:name w:val="List Paragraph Char"/>
    <w:link w:val="ListParagraph"/>
    <w:uiPriority w:val="34"/>
    <w:locked/>
    <w:rsid w:val="009E33DB"/>
    <w:rPr>
      <w:rFonts w:ascii="Arial" w:hAnsi="Arial"/>
      <w:sz w:val="22"/>
      <w:lang w:val="en-US" w:eastAsia="en-US"/>
    </w:rPr>
  </w:style>
  <w:style w:type="table" w:customStyle="1" w:styleId="TableGrid1">
    <w:name w:val="Table Grid1"/>
    <w:basedOn w:val="TableNormal"/>
    <w:next w:val="TableGrid"/>
    <w:rsid w:val="00386461"/>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A61CDB"/>
    <w:rPr>
      <w:sz w:val="16"/>
      <w:szCs w:val="16"/>
    </w:rPr>
  </w:style>
  <w:style w:type="paragraph" w:styleId="CommentText">
    <w:name w:val="annotation text"/>
    <w:basedOn w:val="Normal"/>
    <w:link w:val="CommentTextChar"/>
    <w:semiHidden/>
    <w:unhideWhenUsed/>
    <w:rsid w:val="00A61CDB"/>
    <w:rPr>
      <w:sz w:val="20"/>
    </w:rPr>
  </w:style>
  <w:style w:type="character" w:customStyle="1" w:styleId="CommentTextChar">
    <w:name w:val="Comment Text Char"/>
    <w:basedOn w:val="DefaultParagraphFont"/>
    <w:link w:val="CommentText"/>
    <w:semiHidden/>
    <w:rsid w:val="00A61CDB"/>
    <w:rPr>
      <w:rFonts w:ascii="Arial" w:hAnsi="Arial"/>
      <w:lang w:val="en-US" w:eastAsia="en-US"/>
    </w:rPr>
  </w:style>
  <w:style w:type="paragraph" w:styleId="CommentSubject">
    <w:name w:val="annotation subject"/>
    <w:basedOn w:val="CommentText"/>
    <w:next w:val="CommentText"/>
    <w:link w:val="CommentSubjectChar"/>
    <w:semiHidden/>
    <w:unhideWhenUsed/>
    <w:rsid w:val="00A61CDB"/>
    <w:rPr>
      <w:b/>
      <w:bCs/>
    </w:rPr>
  </w:style>
  <w:style w:type="character" w:customStyle="1" w:styleId="CommentSubjectChar">
    <w:name w:val="Comment Subject Char"/>
    <w:basedOn w:val="CommentTextChar"/>
    <w:link w:val="CommentSubject"/>
    <w:semiHidden/>
    <w:rsid w:val="00A61CDB"/>
    <w:rPr>
      <w:rFonts w:ascii="Arial" w:hAnsi="Arial"/>
      <w:b/>
      <w:bCs/>
      <w:lang w:val="en-US" w:eastAsia="en-US"/>
    </w:rPr>
  </w:style>
  <w:style w:type="character" w:customStyle="1" w:styleId="normaltextrun">
    <w:name w:val="normaltextrun"/>
    <w:basedOn w:val="DefaultParagraphFont"/>
    <w:rsid w:val="00E963A6"/>
  </w:style>
  <w:style w:type="paragraph" w:styleId="Revision">
    <w:name w:val="Revision"/>
    <w:hidden/>
    <w:uiPriority w:val="99"/>
    <w:semiHidden/>
    <w:rsid w:val="00A71AFD"/>
    <w:rPr>
      <w:rFonts w:ascii="Arial" w:hAnsi="Arial"/>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52093">
      <w:bodyDiv w:val="1"/>
      <w:marLeft w:val="0"/>
      <w:marRight w:val="0"/>
      <w:marTop w:val="0"/>
      <w:marBottom w:val="0"/>
      <w:divBdr>
        <w:top w:val="none" w:sz="0" w:space="0" w:color="auto"/>
        <w:left w:val="none" w:sz="0" w:space="0" w:color="auto"/>
        <w:bottom w:val="none" w:sz="0" w:space="0" w:color="auto"/>
        <w:right w:val="none" w:sz="0" w:space="0" w:color="auto"/>
      </w:divBdr>
    </w:div>
    <w:div w:id="152796041">
      <w:bodyDiv w:val="1"/>
      <w:marLeft w:val="0"/>
      <w:marRight w:val="0"/>
      <w:marTop w:val="0"/>
      <w:marBottom w:val="0"/>
      <w:divBdr>
        <w:top w:val="none" w:sz="0" w:space="0" w:color="auto"/>
        <w:left w:val="none" w:sz="0" w:space="0" w:color="auto"/>
        <w:bottom w:val="none" w:sz="0" w:space="0" w:color="auto"/>
        <w:right w:val="none" w:sz="0" w:space="0" w:color="auto"/>
      </w:divBdr>
    </w:div>
    <w:div w:id="177544661">
      <w:bodyDiv w:val="1"/>
      <w:marLeft w:val="0"/>
      <w:marRight w:val="0"/>
      <w:marTop w:val="0"/>
      <w:marBottom w:val="0"/>
      <w:divBdr>
        <w:top w:val="none" w:sz="0" w:space="0" w:color="auto"/>
        <w:left w:val="none" w:sz="0" w:space="0" w:color="auto"/>
        <w:bottom w:val="none" w:sz="0" w:space="0" w:color="auto"/>
        <w:right w:val="none" w:sz="0" w:space="0" w:color="auto"/>
      </w:divBdr>
      <w:divsChild>
        <w:div w:id="2062752883">
          <w:marLeft w:val="0"/>
          <w:marRight w:val="0"/>
          <w:marTop w:val="0"/>
          <w:marBottom w:val="0"/>
          <w:divBdr>
            <w:top w:val="none" w:sz="0" w:space="0" w:color="auto"/>
            <w:left w:val="none" w:sz="0" w:space="0" w:color="auto"/>
            <w:bottom w:val="none" w:sz="0" w:space="0" w:color="auto"/>
            <w:right w:val="none" w:sz="0" w:space="0" w:color="auto"/>
          </w:divBdr>
          <w:divsChild>
            <w:div w:id="1395658396">
              <w:marLeft w:val="0"/>
              <w:marRight w:val="0"/>
              <w:marTop w:val="0"/>
              <w:marBottom w:val="0"/>
              <w:divBdr>
                <w:top w:val="none" w:sz="0" w:space="0" w:color="auto"/>
                <w:left w:val="none" w:sz="0" w:space="0" w:color="auto"/>
                <w:bottom w:val="none" w:sz="0" w:space="0" w:color="auto"/>
                <w:right w:val="none" w:sz="0" w:space="0" w:color="auto"/>
              </w:divBdr>
              <w:divsChild>
                <w:div w:id="1694644397">
                  <w:marLeft w:val="0"/>
                  <w:marRight w:val="0"/>
                  <w:marTop w:val="0"/>
                  <w:marBottom w:val="0"/>
                  <w:divBdr>
                    <w:top w:val="single" w:sz="12" w:space="11" w:color="F89B1A"/>
                    <w:left w:val="single" w:sz="6" w:space="8" w:color="C8D4DB"/>
                    <w:bottom w:val="none" w:sz="0" w:space="0" w:color="auto"/>
                    <w:right w:val="single" w:sz="6" w:space="8" w:color="C8D4DB"/>
                  </w:divBdr>
                  <w:divsChild>
                    <w:div w:id="842552398">
                      <w:marLeft w:val="0"/>
                      <w:marRight w:val="0"/>
                      <w:marTop w:val="0"/>
                      <w:marBottom w:val="0"/>
                      <w:divBdr>
                        <w:top w:val="none" w:sz="0" w:space="0" w:color="auto"/>
                        <w:left w:val="none" w:sz="0" w:space="0" w:color="auto"/>
                        <w:bottom w:val="none" w:sz="0" w:space="0" w:color="auto"/>
                        <w:right w:val="none" w:sz="0" w:space="0" w:color="auto"/>
                      </w:divBdr>
                      <w:divsChild>
                        <w:div w:id="1158880940">
                          <w:marLeft w:val="0"/>
                          <w:marRight w:val="0"/>
                          <w:marTop w:val="0"/>
                          <w:marBottom w:val="0"/>
                          <w:divBdr>
                            <w:top w:val="none" w:sz="0" w:space="0" w:color="auto"/>
                            <w:left w:val="none" w:sz="0" w:space="0" w:color="auto"/>
                            <w:bottom w:val="none" w:sz="0" w:space="0" w:color="auto"/>
                            <w:right w:val="none" w:sz="0" w:space="0" w:color="auto"/>
                          </w:divBdr>
                          <w:divsChild>
                            <w:div w:id="713577139">
                              <w:marLeft w:val="0"/>
                              <w:marRight w:val="225"/>
                              <w:marTop w:val="0"/>
                              <w:marBottom w:val="0"/>
                              <w:divBdr>
                                <w:top w:val="none" w:sz="0" w:space="0" w:color="auto"/>
                                <w:left w:val="none" w:sz="0" w:space="0" w:color="auto"/>
                                <w:bottom w:val="none" w:sz="0" w:space="0" w:color="auto"/>
                                <w:right w:val="none" w:sz="0" w:space="0" w:color="auto"/>
                              </w:divBdr>
                              <w:divsChild>
                                <w:div w:id="1346519309">
                                  <w:marLeft w:val="0"/>
                                  <w:marRight w:val="0"/>
                                  <w:marTop w:val="0"/>
                                  <w:marBottom w:val="0"/>
                                  <w:divBdr>
                                    <w:top w:val="none" w:sz="0" w:space="0" w:color="auto"/>
                                    <w:left w:val="none" w:sz="0" w:space="0" w:color="auto"/>
                                    <w:bottom w:val="none" w:sz="0" w:space="0" w:color="auto"/>
                                    <w:right w:val="none" w:sz="0" w:space="0" w:color="auto"/>
                                  </w:divBdr>
                                  <w:divsChild>
                                    <w:div w:id="1692143856">
                                      <w:marLeft w:val="0"/>
                                      <w:marRight w:val="0"/>
                                      <w:marTop w:val="0"/>
                                      <w:marBottom w:val="0"/>
                                      <w:divBdr>
                                        <w:top w:val="none" w:sz="0" w:space="0" w:color="auto"/>
                                        <w:left w:val="none" w:sz="0" w:space="0" w:color="auto"/>
                                        <w:bottom w:val="none" w:sz="0" w:space="0" w:color="auto"/>
                                        <w:right w:val="none" w:sz="0" w:space="0" w:color="auto"/>
                                      </w:divBdr>
                                      <w:divsChild>
                                        <w:div w:id="1319840820">
                                          <w:marLeft w:val="0"/>
                                          <w:marRight w:val="0"/>
                                          <w:marTop w:val="0"/>
                                          <w:marBottom w:val="0"/>
                                          <w:divBdr>
                                            <w:top w:val="none" w:sz="0" w:space="0" w:color="auto"/>
                                            <w:left w:val="none" w:sz="0" w:space="0" w:color="auto"/>
                                            <w:bottom w:val="none" w:sz="0" w:space="0" w:color="auto"/>
                                            <w:right w:val="none" w:sz="0" w:space="0" w:color="auto"/>
                                          </w:divBdr>
                                          <w:divsChild>
                                            <w:div w:id="82447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735095">
      <w:bodyDiv w:val="1"/>
      <w:marLeft w:val="0"/>
      <w:marRight w:val="0"/>
      <w:marTop w:val="0"/>
      <w:marBottom w:val="0"/>
      <w:divBdr>
        <w:top w:val="none" w:sz="0" w:space="0" w:color="auto"/>
        <w:left w:val="none" w:sz="0" w:space="0" w:color="auto"/>
        <w:bottom w:val="none" w:sz="0" w:space="0" w:color="auto"/>
        <w:right w:val="none" w:sz="0" w:space="0" w:color="auto"/>
      </w:divBdr>
    </w:div>
    <w:div w:id="184950320">
      <w:bodyDiv w:val="1"/>
      <w:marLeft w:val="0"/>
      <w:marRight w:val="0"/>
      <w:marTop w:val="0"/>
      <w:marBottom w:val="0"/>
      <w:divBdr>
        <w:top w:val="none" w:sz="0" w:space="0" w:color="auto"/>
        <w:left w:val="none" w:sz="0" w:space="0" w:color="auto"/>
        <w:bottom w:val="none" w:sz="0" w:space="0" w:color="auto"/>
        <w:right w:val="none" w:sz="0" w:space="0" w:color="auto"/>
      </w:divBdr>
    </w:div>
    <w:div w:id="198670879">
      <w:bodyDiv w:val="1"/>
      <w:marLeft w:val="0"/>
      <w:marRight w:val="0"/>
      <w:marTop w:val="0"/>
      <w:marBottom w:val="0"/>
      <w:divBdr>
        <w:top w:val="none" w:sz="0" w:space="0" w:color="auto"/>
        <w:left w:val="none" w:sz="0" w:space="0" w:color="auto"/>
        <w:bottom w:val="none" w:sz="0" w:space="0" w:color="auto"/>
        <w:right w:val="none" w:sz="0" w:space="0" w:color="auto"/>
      </w:divBdr>
    </w:div>
    <w:div w:id="221406961">
      <w:bodyDiv w:val="1"/>
      <w:marLeft w:val="0"/>
      <w:marRight w:val="0"/>
      <w:marTop w:val="0"/>
      <w:marBottom w:val="0"/>
      <w:divBdr>
        <w:top w:val="none" w:sz="0" w:space="0" w:color="auto"/>
        <w:left w:val="none" w:sz="0" w:space="0" w:color="auto"/>
        <w:bottom w:val="none" w:sz="0" w:space="0" w:color="auto"/>
        <w:right w:val="none" w:sz="0" w:space="0" w:color="auto"/>
      </w:divBdr>
    </w:div>
    <w:div w:id="265817258">
      <w:bodyDiv w:val="1"/>
      <w:marLeft w:val="0"/>
      <w:marRight w:val="0"/>
      <w:marTop w:val="0"/>
      <w:marBottom w:val="0"/>
      <w:divBdr>
        <w:top w:val="none" w:sz="0" w:space="0" w:color="auto"/>
        <w:left w:val="none" w:sz="0" w:space="0" w:color="auto"/>
        <w:bottom w:val="none" w:sz="0" w:space="0" w:color="auto"/>
        <w:right w:val="none" w:sz="0" w:space="0" w:color="auto"/>
      </w:divBdr>
    </w:div>
    <w:div w:id="305354869">
      <w:bodyDiv w:val="1"/>
      <w:marLeft w:val="0"/>
      <w:marRight w:val="0"/>
      <w:marTop w:val="0"/>
      <w:marBottom w:val="0"/>
      <w:divBdr>
        <w:top w:val="none" w:sz="0" w:space="0" w:color="auto"/>
        <w:left w:val="none" w:sz="0" w:space="0" w:color="auto"/>
        <w:bottom w:val="none" w:sz="0" w:space="0" w:color="auto"/>
        <w:right w:val="none" w:sz="0" w:space="0" w:color="auto"/>
      </w:divBdr>
    </w:div>
    <w:div w:id="366952139">
      <w:bodyDiv w:val="1"/>
      <w:marLeft w:val="0"/>
      <w:marRight w:val="0"/>
      <w:marTop w:val="0"/>
      <w:marBottom w:val="0"/>
      <w:divBdr>
        <w:top w:val="none" w:sz="0" w:space="0" w:color="auto"/>
        <w:left w:val="none" w:sz="0" w:space="0" w:color="auto"/>
        <w:bottom w:val="none" w:sz="0" w:space="0" w:color="auto"/>
        <w:right w:val="none" w:sz="0" w:space="0" w:color="auto"/>
      </w:divBdr>
    </w:div>
    <w:div w:id="494342598">
      <w:bodyDiv w:val="1"/>
      <w:marLeft w:val="0"/>
      <w:marRight w:val="0"/>
      <w:marTop w:val="0"/>
      <w:marBottom w:val="0"/>
      <w:divBdr>
        <w:top w:val="none" w:sz="0" w:space="0" w:color="auto"/>
        <w:left w:val="none" w:sz="0" w:space="0" w:color="auto"/>
        <w:bottom w:val="none" w:sz="0" w:space="0" w:color="auto"/>
        <w:right w:val="none" w:sz="0" w:space="0" w:color="auto"/>
      </w:divBdr>
    </w:div>
    <w:div w:id="524633555">
      <w:bodyDiv w:val="1"/>
      <w:marLeft w:val="0"/>
      <w:marRight w:val="0"/>
      <w:marTop w:val="0"/>
      <w:marBottom w:val="0"/>
      <w:divBdr>
        <w:top w:val="none" w:sz="0" w:space="0" w:color="auto"/>
        <w:left w:val="none" w:sz="0" w:space="0" w:color="auto"/>
        <w:bottom w:val="none" w:sz="0" w:space="0" w:color="auto"/>
        <w:right w:val="none" w:sz="0" w:space="0" w:color="auto"/>
      </w:divBdr>
    </w:div>
    <w:div w:id="655038663">
      <w:bodyDiv w:val="1"/>
      <w:marLeft w:val="0"/>
      <w:marRight w:val="0"/>
      <w:marTop w:val="0"/>
      <w:marBottom w:val="0"/>
      <w:divBdr>
        <w:top w:val="none" w:sz="0" w:space="0" w:color="auto"/>
        <w:left w:val="none" w:sz="0" w:space="0" w:color="auto"/>
        <w:bottom w:val="none" w:sz="0" w:space="0" w:color="auto"/>
        <w:right w:val="none" w:sz="0" w:space="0" w:color="auto"/>
      </w:divBdr>
    </w:div>
    <w:div w:id="670834042">
      <w:bodyDiv w:val="1"/>
      <w:marLeft w:val="0"/>
      <w:marRight w:val="0"/>
      <w:marTop w:val="0"/>
      <w:marBottom w:val="0"/>
      <w:divBdr>
        <w:top w:val="none" w:sz="0" w:space="0" w:color="auto"/>
        <w:left w:val="none" w:sz="0" w:space="0" w:color="auto"/>
        <w:bottom w:val="none" w:sz="0" w:space="0" w:color="auto"/>
        <w:right w:val="none" w:sz="0" w:space="0" w:color="auto"/>
      </w:divBdr>
    </w:div>
    <w:div w:id="694576767">
      <w:bodyDiv w:val="1"/>
      <w:marLeft w:val="0"/>
      <w:marRight w:val="0"/>
      <w:marTop w:val="0"/>
      <w:marBottom w:val="0"/>
      <w:divBdr>
        <w:top w:val="none" w:sz="0" w:space="0" w:color="auto"/>
        <w:left w:val="none" w:sz="0" w:space="0" w:color="auto"/>
        <w:bottom w:val="none" w:sz="0" w:space="0" w:color="auto"/>
        <w:right w:val="none" w:sz="0" w:space="0" w:color="auto"/>
      </w:divBdr>
    </w:div>
    <w:div w:id="778597779">
      <w:bodyDiv w:val="1"/>
      <w:marLeft w:val="0"/>
      <w:marRight w:val="0"/>
      <w:marTop w:val="0"/>
      <w:marBottom w:val="0"/>
      <w:divBdr>
        <w:top w:val="none" w:sz="0" w:space="0" w:color="auto"/>
        <w:left w:val="none" w:sz="0" w:space="0" w:color="auto"/>
        <w:bottom w:val="none" w:sz="0" w:space="0" w:color="auto"/>
        <w:right w:val="none" w:sz="0" w:space="0" w:color="auto"/>
      </w:divBdr>
    </w:div>
    <w:div w:id="1100102731">
      <w:bodyDiv w:val="1"/>
      <w:marLeft w:val="0"/>
      <w:marRight w:val="0"/>
      <w:marTop w:val="0"/>
      <w:marBottom w:val="0"/>
      <w:divBdr>
        <w:top w:val="none" w:sz="0" w:space="0" w:color="auto"/>
        <w:left w:val="none" w:sz="0" w:space="0" w:color="auto"/>
        <w:bottom w:val="none" w:sz="0" w:space="0" w:color="auto"/>
        <w:right w:val="none" w:sz="0" w:space="0" w:color="auto"/>
      </w:divBdr>
    </w:div>
    <w:div w:id="1291091120">
      <w:bodyDiv w:val="1"/>
      <w:marLeft w:val="0"/>
      <w:marRight w:val="0"/>
      <w:marTop w:val="0"/>
      <w:marBottom w:val="0"/>
      <w:divBdr>
        <w:top w:val="none" w:sz="0" w:space="0" w:color="auto"/>
        <w:left w:val="none" w:sz="0" w:space="0" w:color="auto"/>
        <w:bottom w:val="none" w:sz="0" w:space="0" w:color="auto"/>
        <w:right w:val="none" w:sz="0" w:space="0" w:color="auto"/>
      </w:divBdr>
    </w:div>
    <w:div w:id="1304775306">
      <w:bodyDiv w:val="1"/>
      <w:marLeft w:val="0"/>
      <w:marRight w:val="0"/>
      <w:marTop w:val="0"/>
      <w:marBottom w:val="0"/>
      <w:divBdr>
        <w:top w:val="none" w:sz="0" w:space="0" w:color="auto"/>
        <w:left w:val="none" w:sz="0" w:space="0" w:color="auto"/>
        <w:bottom w:val="none" w:sz="0" w:space="0" w:color="auto"/>
        <w:right w:val="none" w:sz="0" w:space="0" w:color="auto"/>
      </w:divBdr>
    </w:div>
    <w:div w:id="1405033405">
      <w:bodyDiv w:val="1"/>
      <w:marLeft w:val="0"/>
      <w:marRight w:val="0"/>
      <w:marTop w:val="0"/>
      <w:marBottom w:val="0"/>
      <w:divBdr>
        <w:top w:val="none" w:sz="0" w:space="0" w:color="auto"/>
        <w:left w:val="none" w:sz="0" w:space="0" w:color="auto"/>
        <w:bottom w:val="none" w:sz="0" w:space="0" w:color="auto"/>
        <w:right w:val="none" w:sz="0" w:space="0" w:color="auto"/>
      </w:divBdr>
    </w:div>
    <w:div w:id="1407193176">
      <w:bodyDiv w:val="1"/>
      <w:marLeft w:val="0"/>
      <w:marRight w:val="0"/>
      <w:marTop w:val="0"/>
      <w:marBottom w:val="0"/>
      <w:divBdr>
        <w:top w:val="none" w:sz="0" w:space="0" w:color="auto"/>
        <w:left w:val="none" w:sz="0" w:space="0" w:color="auto"/>
        <w:bottom w:val="none" w:sz="0" w:space="0" w:color="auto"/>
        <w:right w:val="none" w:sz="0" w:space="0" w:color="auto"/>
      </w:divBdr>
      <w:divsChild>
        <w:div w:id="1437289810">
          <w:marLeft w:val="0"/>
          <w:marRight w:val="0"/>
          <w:marTop w:val="0"/>
          <w:marBottom w:val="0"/>
          <w:divBdr>
            <w:top w:val="none" w:sz="0" w:space="0" w:color="auto"/>
            <w:left w:val="none" w:sz="0" w:space="0" w:color="auto"/>
            <w:bottom w:val="none" w:sz="0" w:space="0" w:color="auto"/>
            <w:right w:val="none" w:sz="0" w:space="0" w:color="auto"/>
          </w:divBdr>
        </w:div>
      </w:divsChild>
    </w:div>
    <w:div w:id="1509170825">
      <w:bodyDiv w:val="1"/>
      <w:marLeft w:val="0"/>
      <w:marRight w:val="0"/>
      <w:marTop w:val="0"/>
      <w:marBottom w:val="0"/>
      <w:divBdr>
        <w:top w:val="none" w:sz="0" w:space="0" w:color="auto"/>
        <w:left w:val="none" w:sz="0" w:space="0" w:color="auto"/>
        <w:bottom w:val="none" w:sz="0" w:space="0" w:color="auto"/>
        <w:right w:val="none" w:sz="0" w:space="0" w:color="auto"/>
      </w:divBdr>
    </w:div>
    <w:div w:id="1564679951">
      <w:bodyDiv w:val="1"/>
      <w:marLeft w:val="0"/>
      <w:marRight w:val="0"/>
      <w:marTop w:val="0"/>
      <w:marBottom w:val="0"/>
      <w:divBdr>
        <w:top w:val="none" w:sz="0" w:space="0" w:color="auto"/>
        <w:left w:val="none" w:sz="0" w:space="0" w:color="auto"/>
        <w:bottom w:val="none" w:sz="0" w:space="0" w:color="auto"/>
        <w:right w:val="none" w:sz="0" w:space="0" w:color="auto"/>
      </w:divBdr>
    </w:div>
    <w:div w:id="1624772557">
      <w:bodyDiv w:val="1"/>
      <w:marLeft w:val="0"/>
      <w:marRight w:val="0"/>
      <w:marTop w:val="0"/>
      <w:marBottom w:val="0"/>
      <w:divBdr>
        <w:top w:val="none" w:sz="0" w:space="0" w:color="auto"/>
        <w:left w:val="none" w:sz="0" w:space="0" w:color="auto"/>
        <w:bottom w:val="none" w:sz="0" w:space="0" w:color="auto"/>
        <w:right w:val="none" w:sz="0" w:space="0" w:color="auto"/>
      </w:divBdr>
    </w:div>
    <w:div w:id="1658997385">
      <w:bodyDiv w:val="1"/>
      <w:marLeft w:val="0"/>
      <w:marRight w:val="0"/>
      <w:marTop w:val="0"/>
      <w:marBottom w:val="0"/>
      <w:divBdr>
        <w:top w:val="none" w:sz="0" w:space="0" w:color="auto"/>
        <w:left w:val="none" w:sz="0" w:space="0" w:color="auto"/>
        <w:bottom w:val="none" w:sz="0" w:space="0" w:color="auto"/>
        <w:right w:val="none" w:sz="0" w:space="0" w:color="auto"/>
      </w:divBdr>
    </w:div>
    <w:div w:id="1844007354">
      <w:bodyDiv w:val="1"/>
      <w:marLeft w:val="0"/>
      <w:marRight w:val="0"/>
      <w:marTop w:val="0"/>
      <w:marBottom w:val="0"/>
      <w:divBdr>
        <w:top w:val="none" w:sz="0" w:space="0" w:color="auto"/>
        <w:left w:val="none" w:sz="0" w:space="0" w:color="auto"/>
        <w:bottom w:val="none" w:sz="0" w:space="0" w:color="auto"/>
        <w:right w:val="none" w:sz="0" w:space="0" w:color="auto"/>
      </w:divBdr>
    </w:div>
    <w:div w:id="195902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memorandu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Nguyen, Huong Giang</DisplayName>
        <AccountId>21</AccountId>
        <AccountType/>
      </UserInfo>
    </PIC>
    <MIC xmlns="bd94fe42-bbdc-4890-86f8-1cce7b488dc1">
      <UserInfo>
        <DisplayName>Nguyen, Nhu Trang</DisplayName>
        <AccountId>83</AccountId>
        <AccountType/>
      </UserInfo>
    </MIC>
    <Year xmlns="bd94fe42-bbdc-4890-86f8-1cce7b488dc1">2022</Year>
    <Taxissue xmlns="bd94fe42-bbdc-4890-86f8-1cce7b488dc1">
      <Value>CIT</Value>
    </Taxissue>
    <Industry xmlns="bd94fe42-bbdc-4890-86f8-1cce7b488dc1">Automotive</Industry>
  </documentManagement>
</p:properties>
</file>

<file path=customXml/itemProps1.xml><?xml version="1.0" encoding="utf-8"?>
<ds:datastoreItem xmlns:ds="http://schemas.openxmlformats.org/officeDocument/2006/customXml" ds:itemID="{3FF8A924-8F31-4E2A-8595-967C97CC9046}"/>
</file>

<file path=customXml/itemProps2.xml><?xml version="1.0" encoding="utf-8"?>
<ds:datastoreItem xmlns:ds="http://schemas.openxmlformats.org/officeDocument/2006/customXml" ds:itemID="{73BC6D26-1EE1-40B7-891A-7B9D1036B427}">
  <ds:schemaRefs>
    <ds:schemaRef ds:uri="http://schemas.openxmlformats.org/officeDocument/2006/bibliography"/>
  </ds:schemaRefs>
</ds:datastoreItem>
</file>

<file path=customXml/itemProps3.xml><?xml version="1.0" encoding="utf-8"?>
<ds:datastoreItem xmlns:ds="http://schemas.openxmlformats.org/officeDocument/2006/customXml" ds:itemID="{2B64E0D8-75B3-4F38-9808-843A4786E2CB}">
  <ds:schemaRefs>
    <ds:schemaRef ds:uri="http://schemas.microsoft.com/sharepoint/v3/contenttype/forms"/>
  </ds:schemaRefs>
</ds:datastoreItem>
</file>

<file path=customXml/itemProps4.xml><?xml version="1.0" encoding="utf-8"?>
<ds:datastoreItem xmlns:ds="http://schemas.openxmlformats.org/officeDocument/2006/customXml" ds:itemID="{89E224A1-9B9B-409F-95CB-EDA7DD91814F}"/>
</file>

<file path=docProps/app.xml><?xml version="1.0" encoding="utf-8"?>
<Properties xmlns="http://schemas.openxmlformats.org/officeDocument/2006/extended-properties" xmlns:vt="http://schemas.openxmlformats.org/officeDocument/2006/docPropsVTypes">
  <Template>memorandum</Template>
  <TotalTime>99</TotalTime>
  <Pages>6</Pages>
  <Words>1817</Words>
  <Characters>10359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Memo to Mr. Mutou Kunihiko Terumo Vietnam Co., Ltd.</vt:lpstr>
    </vt:vector>
  </TitlesOfParts>
  <Company>KPMG</Company>
  <LinksUpToDate>false</LinksUpToDate>
  <CharactersWithSpaces>12152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to Mr. Mutou Kunihiko Terumo Vietnam Co., Ltd.</dc:title>
  <dc:subject>Subject</dc:subject>
  <dc:creator>Nguyen Huong Giang Director, KPMG Tax and Advisory Limited</dc:creator>
  <cp:keywords/>
  <dc:description/>
  <cp:lastModifiedBy>KPMG Tax</cp:lastModifiedBy>
  <cp:revision>41</cp:revision>
  <cp:lastPrinted>2000-03-08T09:26:00Z</cp:lastPrinted>
  <dcterms:created xsi:type="dcterms:W3CDTF">2022-09-19T11:26:00Z</dcterms:created>
  <dcterms:modified xsi:type="dcterms:W3CDTF">2023-01-05T02:31:00Z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
  </property>
  <property fmtid="{D5CDD505-2E9C-101B-9397-08002B2CF9AE}" pid="3" name="KISSubject">
    <vt:lpwstr>Memo on Corporate Income Tax (“CIT”) incentives for expansion investment project</vt:lpwstr>
  </property>
  <property fmtid="{D5CDD505-2E9C-101B-9397-08002B2CF9AE}" pid="4" name="KISDateFmt">
    <vt:lpwstr>d MMMM yyyy</vt:lpwstr>
  </property>
  <property fmtid="{D5CDD505-2E9C-101B-9397-08002B2CF9AE}" pid="5" name="KISFirmDispName">
    <vt:lpwstr>KPMG Tax and Advisory Limited</vt:lpwstr>
  </property>
  <property fmtid="{D5CDD505-2E9C-101B-9397-08002B2CF9AE}" pid="6" name="KISFirmPrtName">
    <vt:lpwstr>KPMG Tax and Advisory Limited</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Tax and Advisory Limited, a Vietnamese one member limited liability company and a member firm of the KPMG network of independent member firms affiliated with KPMG International Cooperative ("KPMG International"), a Swiss entity.</vt:lpwstr>
  </property>
  <property fmtid="{D5CDD505-2E9C-101B-9397-08002B2CF9AE}" pid="11" name="KISSvcDispName">
    <vt:lpwstr>KPMG Vietnam</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KPMG HAN (English)</vt:lpwstr>
  </property>
  <property fmtid="{D5CDD505-2E9C-101B-9397-08002B2CF9AE}" pid="17" name="KISOffCity">
    <vt:lpwstr>Amstelveen</vt:lpwstr>
  </property>
  <property fmtid="{D5CDD505-2E9C-101B-9397-08002B2CF9AE}" pid="18" name="KISOffInfoA">
    <vt:lpwstr/>
  </property>
  <property fmtid="{D5CDD505-2E9C-101B-9397-08002B2CF9AE}" pid="19" name="KISOff1Addr">
    <vt:lpwstr>46th Floor, Keangnam Landmark 72_x000d_
E6 Pham Hung Road, Me Tri Ward_x000d_
South Tu Liem District, Hanoi, Vietnam</vt:lpwstr>
  </property>
  <property fmtid="{D5CDD505-2E9C-101B-9397-08002B2CF9AE}" pid="20" name="KISOff2Addr">
    <vt:lpwstr/>
  </property>
  <property fmtid="{D5CDD505-2E9C-101B-9397-08002B2CF9AE}" pid="21" name="KISOff3Addr">
    <vt:lpwstr>+84 (24) 3946 1600 | kpmg.com.vn</vt:lpwstr>
  </property>
  <property fmtid="{D5CDD505-2E9C-101B-9397-08002B2CF9AE}" pid="22" name="KISTmpltVer">
    <vt:lpwstr>5.0</vt:lpwstr>
  </property>
  <property fmtid="{D5CDD505-2E9C-101B-9397-08002B2CF9AE}" pid="23" name="KISManualDate">
    <vt:lpwstr/>
  </property>
  <property fmtid="{D5CDD505-2E9C-101B-9397-08002B2CF9AE}" pid="24" name="KISOurRef">
    <vt:lpwstr/>
  </property>
  <property fmtid="{D5CDD505-2E9C-101B-9397-08002B2CF9AE}" pid="25" name="KISConfidential">
    <vt:lpwstr>KPMG Confidential</vt:lpwstr>
  </property>
  <property fmtid="{D5CDD505-2E9C-101B-9397-08002B2CF9AE}" pid="26" name="KISTo">
    <vt:lpwstr>Mr. Mutou Kunihiko_x000d_Terumo Vietnam Co., Ltd.</vt:lpwstr>
  </property>
  <property fmtid="{D5CDD505-2E9C-101B-9397-08002B2CF9AE}" pid="27" name="KISFrom">
    <vt:lpwstr>Nguyen Huong Giang_x000d_Director, KPMG Tax and Advisory Limited</vt:lpwstr>
  </property>
  <property fmtid="{D5CDD505-2E9C-101B-9397-08002B2CF9AE}" pid="28" name="KIScc">
    <vt:lpwstr/>
  </property>
  <property fmtid="{D5CDD505-2E9C-101B-9397-08002B2CF9AE}" pid="29" name="KISPrivacy">
    <vt:lpwstr>Private and confidential</vt:lpwstr>
  </property>
  <property fmtid="{D5CDD505-2E9C-101B-9397-08002B2CF9AE}" pid="30" name="KISDocClassMsg">
    <vt:lpwstr>Document classification: </vt:lpwstr>
  </property>
  <property fmtid="{D5CDD505-2E9C-101B-9397-08002B2CF9AE}" pid="31" name="KISFirmDesc2">
    <vt:lpwstr/>
  </property>
  <property fmtid="{D5CDD505-2E9C-101B-9397-08002B2CF9AE}" pid="32" name="KISFirmCopyright">
    <vt:lpwstr>© 2020 KPMG Tax and Advisory Limited, a Vietnamese one member limited liability company and a member firm of the KPMG network of independent member firms affiliated with KPMG International Cooperative ("KPMG International"), a Swiss entity.</vt:lpwstr>
  </property>
  <property fmtid="{D5CDD505-2E9C-101B-9397-08002B2CF9AE}" pid="33" name="KISFirmCopyright2">
    <vt:lpwstr/>
  </property>
  <property fmtid="{D5CDD505-2E9C-101B-9397-08002B2CF9AE}" pid="34" name="ContentTypeId">
    <vt:lpwstr>0x01010027D393A4D99C844D9A4B971B2D400DEB</vt:lpwstr>
  </property>
</Properties>
</file>