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846"/>
        <w:gridCol w:w="6521"/>
      </w:tblGrid>
      <w:tr w:rsidR="000F55E0" w:rsidRPr="006160A4" w14:paraId="5AD27FDA" w14:textId="77777777" w:rsidTr="00434362">
        <w:tc>
          <w:tcPr>
            <w:tcW w:w="846" w:type="dxa"/>
          </w:tcPr>
          <w:p w14:paraId="17772902" w14:textId="77777777" w:rsidR="000F55E0" w:rsidRPr="00764AF5" w:rsidRDefault="000F55E0" w:rsidP="00764AF5">
            <w:pPr>
              <w:rPr>
                <w:b/>
              </w:rPr>
            </w:pPr>
            <w:bookmarkStart w:id="0" w:name="IDPrivacyRow" w:colFirst="1" w:colLast="1"/>
          </w:p>
        </w:tc>
        <w:tc>
          <w:tcPr>
            <w:tcW w:w="6521" w:type="dxa"/>
          </w:tcPr>
          <w:p w14:paraId="516CED25" w14:textId="77777777" w:rsidR="000F55E0" w:rsidRPr="006160A4" w:rsidRDefault="000F55E0" w:rsidP="00764AF5">
            <w:pPr>
              <w:rPr>
                <w:b/>
              </w:rPr>
            </w:pPr>
            <w:r w:rsidRPr="006160A4">
              <w:rPr>
                <w:b/>
              </w:rPr>
              <w:t>Private and confidential</w:t>
            </w:r>
          </w:p>
        </w:tc>
      </w:tr>
      <w:tr w:rsidR="00764AF5" w:rsidRPr="006160A4" w14:paraId="144B3AB3" w14:textId="77777777" w:rsidTr="00434362">
        <w:tc>
          <w:tcPr>
            <w:tcW w:w="846" w:type="dxa"/>
          </w:tcPr>
          <w:p w14:paraId="587FBF1C" w14:textId="77777777" w:rsidR="00764AF5" w:rsidRPr="006160A4" w:rsidRDefault="00764AF5" w:rsidP="00764AF5">
            <w:pPr>
              <w:rPr>
                <w:b/>
              </w:rPr>
            </w:pPr>
            <w:bookmarkStart w:id="1" w:name="To" w:colFirst="1" w:colLast="1"/>
            <w:bookmarkEnd w:id="0"/>
            <w:r w:rsidRPr="006160A4">
              <w:rPr>
                <w:b/>
              </w:rPr>
              <w:t>To</w:t>
            </w:r>
          </w:p>
        </w:tc>
        <w:tc>
          <w:tcPr>
            <w:tcW w:w="6521" w:type="dxa"/>
          </w:tcPr>
          <w:p w14:paraId="2F2E0A3B" w14:textId="2043D78E" w:rsidR="00764AF5" w:rsidRPr="006160A4" w:rsidRDefault="00D00E4F" w:rsidP="00764AF5">
            <w:r>
              <w:t xml:space="preserve">Client </w:t>
            </w:r>
          </w:p>
        </w:tc>
      </w:tr>
      <w:tr w:rsidR="00764AF5" w:rsidRPr="006160A4" w14:paraId="14CDBB80" w14:textId="77777777" w:rsidTr="00434362">
        <w:tc>
          <w:tcPr>
            <w:tcW w:w="846" w:type="dxa"/>
          </w:tcPr>
          <w:p w14:paraId="2517A086" w14:textId="77777777" w:rsidR="00764AF5" w:rsidRPr="006160A4" w:rsidRDefault="00764AF5" w:rsidP="00764AF5">
            <w:pPr>
              <w:rPr>
                <w:b/>
              </w:rPr>
            </w:pPr>
            <w:bookmarkStart w:id="2" w:name="FromName" w:colFirst="1" w:colLast="1"/>
            <w:bookmarkEnd w:id="1"/>
            <w:r w:rsidRPr="006160A4">
              <w:rPr>
                <w:b/>
              </w:rPr>
              <w:t>From</w:t>
            </w:r>
          </w:p>
        </w:tc>
        <w:tc>
          <w:tcPr>
            <w:tcW w:w="6521" w:type="dxa"/>
          </w:tcPr>
          <w:p w14:paraId="1675F0B3" w14:textId="77777777" w:rsidR="000F55E0" w:rsidRPr="006160A4" w:rsidRDefault="000F55E0" w:rsidP="00764AF5">
            <w:r w:rsidRPr="006160A4">
              <w:t>Tran Thi Thuy Ha - Director</w:t>
            </w:r>
          </w:p>
          <w:p w14:paraId="459FC976" w14:textId="77777777" w:rsidR="000F55E0" w:rsidRPr="006160A4" w:rsidRDefault="000F55E0" w:rsidP="00764AF5">
            <w:r w:rsidRPr="006160A4">
              <w:t>Integrated International Tax</w:t>
            </w:r>
          </w:p>
          <w:p w14:paraId="1E0083D1" w14:textId="77777777" w:rsidR="00764AF5" w:rsidRPr="006160A4" w:rsidRDefault="000F55E0" w:rsidP="00764AF5">
            <w:r w:rsidRPr="006160A4">
              <w:t>KPMG Tax and Advisory Limited</w:t>
            </w:r>
          </w:p>
        </w:tc>
      </w:tr>
      <w:tr w:rsidR="00764AF5" w:rsidRPr="006160A4" w14:paraId="75FCC5C2" w14:textId="77777777" w:rsidTr="000F55E0">
        <w:tc>
          <w:tcPr>
            <w:tcW w:w="846" w:type="dxa"/>
          </w:tcPr>
          <w:p w14:paraId="339ED76C" w14:textId="3FAC1E41" w:rsidR="00764AF5" w:rsidRPr="006160A4" w:rsidRDefault="00764AF5" w:rsidP="00764AF5">
            <w:pPr>
              <w:rPr>
                <w:b/>
              </w:rPr>
            </w:pPr>
            <w:bookmarkStart w:id="3" w:name="cc" w:colFirst="1" w:colLast="1"/>
            <w:bookmarkEnd w:id="2"/>
          </w:p>
        </w:tc>
        <w:tc>
          <w:tcPr>
            <w:tcW w:w="6521" w:type="dxa"/>
          </w:tcPr>
          <w:p w14:paraId="6FBB0D5E" w14:textId="257CCC08" w:rsidR="00764AF5" w:rsidRPr="006160A4" w:rsidRDefault="00764AF5" w:rsidP="00764AF5"/>
        </w:tc>
      </w:tr>
      <w:bookmarkEnd w:id="3"/>
      <w:tr w:rsidR="00764AF5" w:rsidRPr="006160A4" w14:paraId="0D6AC83E" w14:textId="77777777" w:rsidTr="00434362">
        <w:tc>
          <w:tcPr>
            <w:tcW w:w="846" w:type="dxa"/>
          </w:tcPr>
          <w:p w14:paraId="7D3B91FE" w14:textId="77777777" w:rsidR="00764AF5" w:rsidRPr="006160A4" w:rsidRDefault="00764AF5" w:rsidP="00764AF5">
            <w:r w:rsidRPr="006160A4">
              <w:t>Date</w:t>
            </w:r>
          </w:p>
        </w:tc>
        <w:tc>
          <w:tcPr>
            <w:tcW w:w="6521" w:type="dxa"/>
          </w:tcPr>
          <w:p w14:paraId="715CBA7A" w14:textId="49176931" w:rsidR="00764AF5" w:rsidRPr="006160A4" w:rsidRDefault="00A228C2" w:rsidP="00AA2FEF">
            <w:pPr>
              <w:pStyle w:val="zDocDate"/>
            </w:pPr>
            <w:r w:rsidRPr="006160A4">
              <w:fldChar w:fldCharType="begin"/>
            </w:r>
            <w:r w:rsidRPr="006160A4">
              <w:instrText xml:space="preserve"> DATE  \@ "d MMMM yyyy"  \* MERGEFORMAT </w:instrText>
            </w:r>
            <w:r w:rsidRPr="006160A4">
              <w:fldChar w:fldCharType="separate"/>
            </w:r>
            <w:r w:rsidR="00D00E4F">
              <w:rPr>
                <w:noProof/>
              </w:rPr>
              <w:t>15 November 2022</w:t>
            </w:r>
            <w:r w:rsidRPr="006160A4">
              <w:fldChar w:fldCharType="end"/>
            </w:r>
          </w:p>
        </w:tc>
      </w:tr>
      <w:tr w:rsidR="00764AF5" w:rsidRPr="006160A4" w14:paraId="150C5C8E" w14:textId="77777777" w:rsidTr="00434362">
        <w:tc>
          <w:tcPr>
            <w:tcW w:w="846" w:type="dxa"/>
          </w:tcPr>
          <w:p w14:paraId="683BAA43" w14:textId="77777777" w:rsidR="00764AF5" w:rsidRPr="006160A4" w:rsidRDefault="00764AF5" w:rsidP="00764AF5">
            <w:bookmarkStart w:id="4" w:name="Subject" w:colFirst="1" w:colLast="1"/>
          </w:p>
        </w:tc>
        <w:tc>
          <w:tcPr>
            <w:tcW w:w="6521" w:type="dxa"/>
          </w:tcPr>
          <w:p w14:paraId="53FFBD42" w14:textId="77777777" w:rsidR="00764AF5" w:rsidRPr="006160A4" w:rsidRDefault="000F55E0" w:rsidP="008467F5">
            <w:pPr>
              <w:pStyle w:val="zSubject"/>
            </w:pPr>
            <w:r w:rsidRPr="006160A4">
              <w:t>Memo on the settlement of losses under the form of transfer pricing year-end adjustments in FY2018-FY2019</w:t>
            </w:r>
          </w:p>
        </w:tc>
      </w:tr>
    </w:tbl>
    <w:p w14:paraId="16476351" w14:textId="1E16723F" w:rsidR="000F55E0" w:rsidRPr="006160A4" w:rsidRDefault="00C831B6" w:rsidP="00B129C4">
      <w:pPr>
        <w:pStyle w:val="BodyText"/>
      </w:pPr>
      <w:bookmarkStart w:id="5" w:name="text"/>
      <w:bookmarkStart w:id="6" w:name="StartOfLists"/>
      <w:bookmarkStart w:id="7" w:name="EndOfLists"/>
      <w:bookmarkEnd w:id="4"/>
      <w:bookmarkEnd w:id="5"/>
      <w:bookmarkEnd w:id="6"/>
      <w:bookmarkEnd w:id="7"/>
      <w:r w:rsidRPr="006160A4">
        <w:t>Thank you for your trust in KPMG services. We refer to our engagement letter dated 20 January 2020 regarding the Ad-hoc Tax and Transfer pricing advisory services (</w:t>
      </w:r>
      <w:r w:rsidRPr="006160A4">
        <w:rPr>
          <w:b/>
        </w:rPr>
        <w:t>“the Agreement”</w:t>
      </w:r>
      <w:r w:rsidRPr="006160A4">
        <w:t xml:space="preserve">) between </w:t>
      </w:r>
      <w:r w:rsidR="00D00E4F">
        <w:t>You</w:t>
      </w:r>
      <w:r w:rsidRPr="006160A4">
        <w:t xml:space="preserve"> and </w:t>
      </w:r>
      <w:r w:rsidR="00FE24F2" w:rsidRPr="006160A4">
        <w:t>KPMG Tax and Advisory Limited (</w:t>
      </w:r>
      <w:r w:rsidR="00FE24F2" w:rsidRPr="006160A4">
        <w:rPr>
          <w:b/>
        </w:rPr>
        <w:t>“KPMG”</w:t>
      </w:r>
      <w:r w:rsidR="00FE24F2" w:rsidRPr="006160A4">
        <w:t>)</w:t>
      </w:r>
      <w:r w:rsidR="004E3292" w:rsidRPr="006160A4">
        <w:t xml:space="preserve"> in respect of tax and transfer pricing implications of</w:t>
      </w:r>
      <w:r w:rsidR="00FE24F2" w:rsidRPr="006160A4">
        <w:t xml:space="preserve"> the Company’s loss</w:t>
      </w:r>
      <w:r w:rsidR="00E07516" w:rsidRPr="006160A4">
        <w:t>-</w:t>
      </w:r>
      <w:r w:rsidR="00FE24F2" w:rsidRPr="006160A4">
        <w:t>making position in FY2018-FY2019</w:t>
      </w:r>
      <w:r w:rsidR="004E3292" w:rsidRPr="006160A4">
        <w:t>.</w:t>
      </w:r>
      <w:r w:rsidR="00FE24F2" w:rsidRPr="006160A4">
        <w:t xml:space="preserve"> </w:t>
      </w:r>
      <w:r w:rsidR="004E3292" w:rsidRPr="006160A4">
        <w:t>W</w:t>
      </w:r>
      <w:r w:rsidRPr="006160A4">
        <w:t xml:space="preserve">e are pleased to provide </w:t>
      </w:r>
      <w:r w:rsidR="004E3292" w:rsidRPr="006160A4">
        <w:t>hereunder our responses to your queries/ concern</w:t>
      </w:r>
      <w:r w:rsidR="00891CD5" w:rsidRPr="006160A4">
        <w:t xml:space="preserve"> and recommendations</w:t>
      </w:r>
      <w:r w:rsidRPr="006160A4">
        <w:t xml:space="preserve"> for your perusal.</w:t>
      </w:r>
    </w:p>
    <w:p w14:paraId="4BB9E8F3" w14:textId="77777777" w:rsidR="00FE24F2" w:rsidRPr="006160A4" w:rsidRDefault="00FE24F2" w:rsidP="00B129C4">
      <w:pPr>
        <w:pStyle w:val="Heading1"/>
        <w:numPr>
          <w:ilvl w:val="0"/>
          <w:numId w:val="8"/>
        </w:numPr>
        <w:spacing w:before="0" w:after="240" w:line="259" w:lineRule="auto"/>
        <w:ind w:left="0"/>
        <w:rPr>
          <w:rFonts w:eastAsiaTheme="majorEastAsia" w:cstheme="majorBidi"/>
          <w:szCs w:val="32"/>
        </w:rPr>
      </w:pPr>
      <w:r w:rsidRPr="006160A4">
        <w:rPr>
          <w:rFonts w:eastAsiaTheme="majorEastAsia" w:cstheme="majorBidi"/>
          <w:szCs w:val="32"/>
        </w:rPr>
        <w:t>Background information</w:t>
      </w:r>
    </w:p>
    <w:p w14:paraId="362A99E7" w14:textId="35F04827" w:rsidR="00FE24F2" w:rsidRPr="006160A4" w:rsidRDefault="00724958" w:rsidP="00FE24F2">
      <w:pPr>
        <w:pStyle w:val="BodyText"/>
      </w:pPr>
      <w:r>
        <w:t>CLIENT</w:t>
      </w:r>
      <w:r w:rsidR="00D86794" w:rsidRPr="006160A4">
        <w:t xml:space="preserve"> was established under Investment Registration Certificate (</w:t>
      </w:r>
      <w:r w:rsidR="00D86794" w:rsidRPr="006160A4">
        <w:rPr>
          <w:b/>
        </w:rPr>
        <w:t>“IRC”</w:t>
      </w:r>
      <w:r w:rsidR="00D86794" w:rsidRPr="006160A4">
        <w:t xml:space="preserve">) No. </w:t>
      </w:r>
      <w:r>
        <w:t>XXXXX</w:t>
      </w:r>
      <w:r w:rsidR="00D86794" w:rsidRPr="006160A4">
        <w:t xml:space="preserve">398729 dated </w:t>
      </w:r>
      <w:r>
        <w:t xml:space="preserve">dd mm </w:t>
      </w:r>
      <w:proofErr w:type="spellStart"/>
      <w:r>
        <w:t>yy</w:t>
      </w:r>
      <w:proofErr w:type="spellEnd"/>
      <w:r>
        <w:t xml:space="preserve"> </w:t>
      </w:r>
      <w:r w:rsidR="00D86794" w:rsidRPr="006160A4">
        <w:t>by Hai Phong Economic Zone Authority as a 100% foreign-invested company</w:t>
      </w:r>
      <w:r w:rsidR="009030D5" w:rsidRPr="006160A4">
        <w:t xml:space="preserve"> owned </w:t>
      </w:r>
      <w:r w:rsidR="009030D5" w:rsidRPr="006160A4">
        <w:rPr>
          <w:rFonts w:asciiTheme="majorHAnsi" w:hAnsiTheme="majorHAnsi" w:cstheme="majorHAnsi"/>
          <w:szCs w:val="22"/>
        </w:rPr>
        <w:t xml:space="preserve">by </w:t>
      </w:r>
      <w:r w:rsidR="009030D5" w:rsidRPr="006160A4">
        <w:rPr>
          <w:rFonts w:asciiTheme="majorHAnsi" w:hAnsiTheme="majorHAnsi" w:cstheme="majorHAnsi"/>
          <w:b/>
          <w:szCs w:val="22"/>
        </w:rPr>
        <w:t>“the Parent Co”</w:t>
      </w:r>
      <w:r w:rsidR="00D86794" w:rsidRPr="006160A4">
        <w:rPr>
          <w:rFonts w:asciiTheme="majorHAnsi" w:hAnsiTheme="majorHAnsi" w:cstheme="majorHAnsi"/>
          <w:szCs w:val="22"/>
        </w:rPr>
        <w:t>.</w:t>
      </w:r>
      <w:r w:rsidR="00D86794" w:rsidRPr="006160A4">
        <w:t xml:space="preserve"> The Company is primarily engaged in the production of gloves, including leather gloves, sports </w:t>
      </w:r>
      <w:proofErr w:type="gramStart"/>
      <w:r w:rsidR="00D86794" w:rsidRPr="006160A4">
        <w:t>gloves</w:t>
      </w:r>
      <w:proofErr w:type="gramEnd"/>
      <w:r w:rsidR="00D86794" w:rsidRPr="006160A4">
        <w:t xml:space="preserve"> and other types of gloves. Under the current IRC, </w:t>
      </w:r>
      <w:r>
        <w:t>CLIENT</w:t>
      </w:r>
      <w:r w:rsidR="00D86794" w:rsidRPr="006160A4">
        <w:t xml:space="preserve"> is entitled to the Corporate Income Tax</w:t>
      </w:r>
      <w:r w:rsidR="009030D5" w:rsidRPr="006160A4">
        <w:t xml:space="preserve"> (</w:t>
      </w:r>
      <w:r w:rsidR="009030D5" w:rsidRPr="006160A4">
        <w:rPr>
          <w:b/>
        </w:rPr>
        <w:t>“CIT”</w:t>
      </w:r>
      <w:r w:rsidR="009030D5" w:rsidRPr="006160A4">
        <w:t>)</w:t>
      </w:r>
      <w:r w:rsidR="00D86794" w:rsidRPr="006160A4">
        <w:t xml:space="preserve"> incentives of 2-year CIT exemption and 4-year 50% CIT deduction, starting from the first year of having taxable income.</w:t>
      </w:r>
    </w:p>
    <w:p w14:paraId="1B5F14C7" w14:textId="7979825A" w:rsidR="00E07516" w:rsidRPr="006160A4" w:rsidRDefault="00D86794" w:rsidP="00FE24F2">
      <w:pPr>
        <w:pStyle w:val="BodyText"/>
      </w:pPr>
      <w:r w:rsidRPr="006160A4">
        <w:t xml:space="preserve">In FY2018-FY2019, the Company was in start-up phase and suffered losses. </w:t>
      </w:r>
      <w:r w:rsidR="00724958">
        <w:t>CLIENT</w:t>
      </w:r>
      <w:r w:rsidRPr="006160A4">
        <w:t xml:space="preserve"> is considering several options to treat the losses in compliance with prevailing Vietnamese tax and transfer pricing regulations.</w:t>
      </w:r>
      <w:r w:rsidR="00D304FA" w:rsidRPr="006160A4">
        <w:t xml:space="preserve"> </w:t>
      </w:r>
      <w:r w:rsidR="00E07516" w:rsidRPr="006160A4">
        <w:t>The company has raised several questions as follows:</w:t>
      </w:r>
    </w:p>
    <w:p w14:paraId="29ACD250" w14:textId="77777777" w:rsidR="00E07516" w:rsidRPr="006160A4" w:rsidRDefault="00FE12EF" w:rsidP="00B129C4">
      <w:pPr>
        <w:pStyle w:val="BodyText"/>
        <w:numPr>
          <w:ilvl w:val="0"/>
          <w:numId w:val="5"/>
        </w:numPr>
      </w:pPr>
      <w:r w:rsidRPr="006160A4">
        <w:t xml:space="preserve">Question 1: </w:t>
      </w:r>
      <w:r w:rsidR="00E07516" w:rsidRPr="006160A4">
        <w:t>How to treat the loss of FY2018? What are the possible solutions?</w:t>
      </w:r>
    </w:p>
    <w:p w14:paraId="660D0D7E" w14:textId="77777777" w:rsidR="00E07516" w:rsidRPr="006160A4" w:rsidRDefault="00FE12EF" w:rsidP="00B129C4">
      <w:pPr>
        <w:pStyle w:val="BodyText"/>
        <w:numPr>
          <w:ilvl w:val="0"/>
          <w:numId w:val="5"/>
        </w:numPr>
      </w:pPr>
      <w:r w:rsidRPr="006160A4">
        <w:t xml:space="preserve">Question 2: </w:t>
      </w:r>
      <w:r w:rsidR="00E07516" w:rsidRPr="006160A4">
        <w:t>How to prove that prices are in accordance with arm’s length principle?</w:t>
      </w:r>
    </w:p>
    <w:p w14:paraId="1DCB9116" w14:textId="77777777" w:rsidR="00E07516" w:rsidRPr="006160A4" w:rsidRDefault="00FE12EF" w:rsidP="00B129C4">
      <w:pPr>
        <w:pStyle w:val="BodyText"/>
        <w:numPr>
          <w:ilvl w:val="0"/>
          <w:numId w:val="5"/>
        </w:numPr>
      </w:pPr>
      <w:r w:rsidRPr="006160A4">
        <w:lastRenderedPageBreak/>
        <w:t xml:space="preserve">Question 3: </w:t>
      </w:r>
      <w:r w:rsidR="00E07516" w:rsidRPr="006160A4">
        <w:t>What are potential customs and tax risks that may arise relating to the year-end adjustment in FY2018? Should an adjustment for FY2018 be made?</w:t>
      </w:r>
    </w:p>
    <w:p w14:paraId="2589CB91" w14:textId="7A93893F" w:rsidR="00E07516" w:rsidRPr="006160A4" w:rsidRDefault="00FE12EF" w:rsidP="00B129C4">
      <w:pPr>
        <w:pStyle w:val="BodyText"/>
        <w:numPr>
          <w:ilvl w:val="0"/>
          <w:numId w:val="5"/>
        </w:numPr>
      </w:pPr>
      <w:r w:rsidRPr="006160A4">
        <w:t xml:space="preserve">Question 4: </w:t>
      </w:r>
      <w:r w:rsidR="00E07516" w:rsidRPr="006160A4">
        <w:t>For FY2019,</w:t>
      </w:r>
      <w:r w:rsidR="00492086">
        <w:t xml:space="preserve"> </w:t>
      </w:r>
      <w:r w:rsidR="00724958">
        <w:t>CLIENT</w:t>
      </w:r>
      <w:r w:rsidR="00E07516" w:rsidRPr="006160A4">
        <w:t xml:space="preserve">’s parent company – has decided to compensate </w:t>
      </w:r>
      <w:r w:rsidR="00724958">
        <w:t>CLIENT</w:t>
      </w:r>
      <w:r w:rsidR="00E07516" w:rsidRPr="006160A4">
        <w:t xml:space="preserve"> on a full cost basis with a mark-up of 5%. Is this rate reasonable? Would the excessive profit be subject to any taxes in Vietnam?</w:t>
      </w:r>
    </w:p>
    <w:p w14:paraId="32533399" w14:textId="77777777" w:rsidR="00E07516" w:rsidRPr="006160A4" w:rsidRDefault="00FE12EF" w:rsidP="00B129C4">
      <w:pPr>
        <w:pStyle w:val="BodyText"/>
        <w:numPr>
          <w:ilvl w:val="0"/>
          <w:numId w:val="5"/>
        </w:numPr>
      </w:pPr>
      <w:r w:rsidRPr="006160A4">
        <w:t xml:space="preserve">Question 5: </w:t>
      </w:r>
      <w:r w:rsidR="00E07516" w:rsidRPr="006160A4">
        <w:t>What is the proper method to calculate the transfer pricing adjustments when the Company incurred intra-group interest cost?</w:t>
      </w:r>
    </w:p>
    <w:p w14:paraId="3CEF37B8" w14:textId="49C94677" w:rsidR="00D86794" w:rsidRPr="006160A4" w:rsidRDefault="00D304FA" w:rsidP="00FE24F2">
      <w:pPr>
        <w:pStyle w:val="BodyText"/>
      </w:pPr>
      <w:r w:rsidRPr="006160A4">
        <w:t xml:space="preserve">Given this, </w:t>
      </w:r>
      <w:r w:rsidR="00724958">
        <w:t>CLIENT</w:t>
      </w:r>
      <w:r w:rsidRPr="006160A4">
        <w:t xml:space="preserve"> has sought for KPMG’s professional services in addressing the Company’s concerns relating to these options from tax and transfer pricing perspectives.</w:t>
      </w:r>
    </w:p>
    <w:p w14:paraId="40395E18" w14:textId="445553AD" w:rsidR="00D304FA" w:rsidRPr="006160A4" w:rsidRDefault="00D304FA" w:rsidP="00FE24F2">
      <w:pPr>
        <w:pStyle w:val="BodyText"/>
      </w:pPr>
      <w:r w:rsidRPr="006160A4">
        <w:t xml:space="preserve">Under our agreed scope of work, we have thoroughly studied questions raised by </w:t>
      </w:r>
      <w:r w:rsidR="00724958">
        <w:t>CLIENT</w:t>
      </w:r>
      <w:r w:rsidRPr="006160A4">
        <w:t xml:space="preserve"> based on prevailing regulations </w:t>
      </w:r>
      <w:r w:rsidR="00E07516" w:rsidRPr="006160A4">
        <w:t>and provided our comments</w:t>
      </w:r>
      <w:r w:rsidR="00891CD5" w:rsidRPr="006160A4">
        <w:t xml:space="preserve"> and recommendations</w:t>
      </w:r>
      <w:r w:rsidR="00E07516" w:rsidRPr="006160A4">
        <w:t xml:space="preserve"> hereunder for your perusal. </w:t>
      </w:r>
    </w:p>
    <w:p w14:paraId="73DB86CC" w14:textId="77777777" w:rsidR="00E07516" w:rsidRPr="006160A4" w:rsidRDefault="00E07516" w:rsidP="00B129C4">
      <w:pPr>
        <w:pStyle w:val="Heading1"/>
        <w:numPr>
          <w:ilvl w:val="0"/>
          <w:numId w:val="8"/>
        </w:numPr>
        <w:spacing w:before="0" w:after="240" w:line="259" w:lineRule="auto"/>
        <w:ind w:left="0"/>
        <w:rPr>
          <w:rFonts w:eastAsiaTheme="majorEastAsia" w:cstheme="majorBidi"/>
          <w:szCs w:val="32"/>
        </w:rPr>
      </w:pPr>
      <w:r w:rsidRPr="006160A4">
        <w:rPr>
          <w:rFonts w:eastAsiaTheme="majorEastAsia" w:cstheme="majorBidi"/>
          <w:szCs w:val="32"/>
        </w:rPr>
        <w:t>Legal basis</w:t>
      </w:r>
    </w:p>
    <w:p w14:paraId="47CF3645" w14:textId="4DF732D0" w:rsidR="00E07516" w:rsidRPr="006160A4" w:rsidRDefault="00E07516" w:rsidP="00FE24F2">
      <w:pPr>
        <w:pStyle w:val="BodyText"/>
      </w:pPr>
      <w:r w:rsidRPr="006160A4">
        <w:t xml:space="preserve">Our comments and advice presented herein are made based on the information provided by </w:t>
      </w:r>
      <w:r w:rsidR="00724958">
        <w:t>CLIENT</w:t>
      </w:r>
      <w:r w:rsidRPr="006160A4">
        <w:t xml:space="preserve"> and the applicable regulations specified in Appendix I.</w:t>
      </w:r>
    </w:p>
    <w:p w14:paraId="7361E023" w14:textId="77777777" w:rsidR="00E07516" w:rsidRPr="006160A4" w:rsidRDefault="00E07516" w:rsidP="00B129C4">
      <w:pPr>
        <w:pStyle w:val="Heading1"/>
        <w:numPr>
          <w:ilvl w:val="0"/>
          <w:numId w:val="8"/>
        </w:numPr>
        <w:spacing w:before="0" w:after="240" w:line="259" w:lineRule="auto"/>
        <w:ind w:left="0"/>
        <w:rPr>
          <w:rFonts w:eastAsiaTheme="majorEastAsia" w:cstheme="majorBidi"/>
          <w:szCs w:val="32"/>
        </w:rPr>
      </w:pPr>
      <w:r w:rsidRPr="006160A4">
        <w:rPr>
          <w:rFonts w:eastAsiaTheme="majorEastAsia" w:cstheme="majorBidi"/>
          <w:szCs w:val="32"/>
        </w:rPr>
        <w:t xml:space="preserve">Our </w:t>
      </w:r>
      <w:r w:rsidR="00FE12EF" w:rsidRPr="006160A4">
        <w:rPr>
          <w:rFonts w:eastAsiaTheme="majorEastAsia" w:cstheme="majorBidi"/>
          <w:szCs w:val="32"/>
        </w:rPr>
        <w:t xml:space="preserve">comments </w:t>
      </w:r>
    </w:p>
    <w:p w14:paraId="0CE08E36" w14:textId="77777777" w:rsidR="00B23148" w:rsidRPr="006160A4" w:rsidRDefault="00BA617E" w:rsidP="00A63FF4">
      <w:pPr>
        <w:pStyle w:val="BodyText"/>
        <w:rPr>
          <w:rFonts w:eastAsiaTheme="majorEastAsia" w:cstheme="majorBidi"/>
          <w:b/>
          <w:i/>
          <w:szCs w:val="32"/>
        </w:rPr>
      </w:pPr>
      <w:r w:rsidRPr="006160A4">
        <w:rPr>
          <w:rFonts w:eastAsiaTheme="majorEastAsia"/>
        </w:rPr>
        <w:t xml:space="preserve">For your ease of information, we provide hereunder our comments and responses beneath your </w:t>
      </w:r>
      <w:proofErr w:type="gramStart"/>
      <w:r w:rsidRPr="006160A4">
        <w:rPr>
          <w:rFonts w:eastAsiaTheme="majorEastAsia"/>
        </w:rPr>
        <w:t>each and every</w:t>
      </w:r>
      <w:proofErr w:type="gramEnd"/>
      <w:r w:rsidRPr="006160A4">
        <w:rPr>
          <w:rFonts w:eastAsiaTheme="majorEastAsia"/>
        </w:rPr>
        <w:t xml:space="preserve"> query</w:t>
      </w:r>
      <w:r w:rsidR="00FE12EF" w:rsidRPr="006160A4">
        <w:rPr>
          <w:rFonts w:eastAsiaTheme="majorEastAsia"/>
        </w:rPr>
        <w:t>.</w:t>
      </w:r>
    </w:p>
    <w:p w14:paraId="1DBC6BE3" w14:textId="77777777" w:rsidR="00D86794" w:rsidRPr="006160A4" w:rsidRDefault="00FE12EF" w:rsidP="00B129C4">
      <w:pPr>
        <w:pStyle w:val="Heading1"/>
        <w:numPr>
          <w:ilvl w:val="1"/>
          <w:numId w:val="8"/>
        </w:numPr>
        <w:spacing w:before="0" w:after="240" w:line="259" w:lineRule="auto"/>
        <w:ind w:left="0" w:hanging="450"/>
        <w:rPr>
          <w:rFonts w:eastAsiaTheme="majorEastAsia" w:cstheme="majorBidi"/>
          <w:i/>
          <w:sz w:val="22"/>
          <w:szCs w:val="32"/>
        </w:rPr>
      </w:pPr>
      <w:r w:rsidRPr="006160A4">
        <w:rPr>
          <w:rFonts w:eastAsiaTheme="majorEastAsia" w:cstheme="majorBidi"/>
          <w:i/>
          <w:sz w:val="22"/>
          <w:szCs w:val="32"/>
        </w:rPr>
        <w:t>Question 1 - How to treat the loss of FY2018? What are the possible solutions?</w:t>
      </w:r>
    </w:p>
    <w:p w14:paraId="608394C4" w14:textId="77777777" w:rsidR="00FE12EF" w:rsidRPr="006160A4" w:rsidRDefault="00FE12EF" w:rsidP="00496621">
      <w:pPr>
        <w:pStyle w:val="BodyText"/>
        <w:rPr>
          <w:rFonts w:eastAsiaTheme="majorEastAsia" w:cstheme="majorBidi"/>
          <w:i/>
          <w:szCs w:val="32"/>
        </w:rPr>
      </w:pPr>
      <w:r w:rsidRPr="006160A4">
        <w:rPr>
          <w:rFonts w:eastAsiaTheme="majorEastAsia" w:cstheme="majorBidi"/>
          <w:b/>
          <w:i/>
          <w:szCs w:val="32"/>
        </w:rPr>
        <w:t>Question 3: What are potential customs and tax risks that may arise relating to the year-end adjustment in FY2018? Should an adjustment for FY2018 be made?</w:t>
      </w:r>
    </w:p>
    <w:p w14:paraId="32EF10F9" w14:textId="77777777" w:rsidR="005B1E7D" w:rsidRPr="006160A4" w:rsidRDefault="00FE12EF" w:rsidP="005B1E7D">
      <w:pPr>
        <w:pStyle w:val="BodyText"/>
      </w:pPr>
      <w:r w:rsidRPr="006160A4">
        <w:t xml:space="preserve">Despite the Company’s recorded accounting loss of USD577,039, </w:t>
      </w:r>
      <w:r w:rsidR="005B1E7D" w:rsidRPr="006160A4">
        <w:t xml:space="preserve">the </w:t>
      </w:r>
      <w:r w:rsidRPr="006160A4">
        <w:t xml:space="preserve">tax </w:t>
      </w:r>
      <w:r w:rsidR="005B1E7D" w:rsidRPr="006160A4">
        <w:t xml:space="preserve">loss </w:t>
      </w:r>
      <w:r w:rsidRPr="006160A4">
        <w:t>reported</w:t>
      </w:r>
      <w:r w:rsidR="00836A8F" w:rsidRPr="006160A4">
        <w:t xml:space="preserve"> in its 2018 CIT finalization return</w:t>
      </w:r>
      <w:r w:rsidRPr="006160A4">
        <w:t xml:space="preserve"> </w:t>
      </w:r>
      <w:r w:rsidR="00836A8F" w:rsidRPr="006160A4">
        <w:t>w</w:t>
      </w:r>
      <w:r w:rsidRPr="006160A4">
        <w:t xml:space="preserve">as </w:t>
      </w:r>
      <w:r w:rsidR="005D1B44" w:rsidRPr="006160A4">
        <w:t>USD</w:t>
      </w:r>
      <w:r w:rsidR="005B1E7D" w:rsidRPr="006160A4">
        <w:t>434,139</w:t>
      </w:r>
      <w:r w:rsidR="00836A8F" w:rsidRPr="006160A4">
        <w:t xml:space="preserve"> </w:t>
      </w:r>
      <w:r w:rsidRPr="006160A4">
        <w:t xml:space="preserve">after </w:t>
      </w:r>
      <w:r w:rsidR="00836A8F" w:rsidRPr="006160A4">
        <w:t xml:space="preserve">its </w:t>
      </w:r>
      <w:r w:rsidRPr="006160A4">
        <w:t xml:space="preserve">making </w:t>
      </w:r>
      <w:r w:rsidR="00836A8F" w:rsidRPr="006160A4">
        <w:t xml:space="preserve">CIT </w:t>
      </w:r>
      <w:r w:rsidRPr="006160A4">
        <w:t>adjustment</w:t>
      </w:r>
      <w:r w:rsidR="00836A8F" w:rsidRPr="006160A4">
        <w:t xml:space="preserve"> in respect of some non-deductible expenses</w:t>
      </w:r>
      <w:r w:rsidR="005B1E7D" w:rsidRPr="006160A4">
        <w:t xml:space="preserve"> (including </w:t>
      </w:r>
      <w:r w:rsidR="005D1B44" w:rsidRPr="006160A4">
        <w:t>USD</w:t>
      </w:r>
      <w:r w:rsidR="005B1E7D" w:rsidRPr="006160A4">
        <w:t>63,361</w:t>
      </w:r>
      <w:r w:rsidR="005D1B44" w:rsidRPr="006160A4">
        <w:t xml:space="preserve"> of</w:t>
      </w:r>
      <w:r w:rsidR="005B1E7D" w:rsidRPr="006160A4">
        <w:t xml:space="preserve"> loan interest, </w:t>
      </w:r>
      <w:r w:rsidR="005D1B44" w:rsidRPr="006160A4">
        <w:t>USD</w:t>
      </w:r>
      <w:r w:rsidR="005B1E7D" w:rsidRPr="006160A4">
        <w:t>77,536</w:t>
      </w:r>
      <w:r w:rsidR="005D1B44" w:rsidRPr="006160A4">
        <w:t xml:space="preserve"> of</w:t>
      </w:r>
      <w:r w:rsidR="005B1E7D" w:rsidRPr="006160A4">
        <w:t xml:space="preserve"> salary for workers from September 2018 to March 2019, and </w:t>
      </w:r>
      <w:r w:rsidR="005D1B44" w:rsidRPr="006160A4">
        <w:t>USD</w:t>
      </w:r>
      <w:r w:rsidR="005B1E7D" w:rsidRPr="006160A4">
        <w:t>2,002</w:t>
      </w:r>
      <w:r w:rsidR="005D1B44" w:rsidRPr="006160A4">
        <w:t xml:space="preserve"> of</w:t>
      </w:r>
      <w:r w:rsidR="005B1E7D" w:rsidRPr="006160A4">
        <w:t xml:space="preserve"> expenses without financial invoices). </w:t>
      </w:r>
      <w:r w:rsidR="00836A8F" w:rsidRPr="006160A4">
        <w:t xml:space="preserve"> This tax loss may be carried forward in the subsequent year(s) under the Vietnamese tax regulations</w:t>
      </w:r>
      <w:r w:rsidR="005B1E7D" w:rsidRPr="006160A4">
        <w:t>.</w:t>
      </w:r>
    </w:p>
    <w:p w14:paraId="186AFE45" w14:textId="77777777" w:rsidR="00836A8F" w:rsidRPr="006160A4" w:rsidRDefault="00836A8F" w:rsidP="005B1E7D">
      <w:pPr>
        <w:pStyle w:val="BodyText"/>
      </w:pPr>
      <w:r w:rsidRPr="006160A4">
        <w:t>The Company may consider one of the following loss treatment methods</w:t>
      </w:r>
      <w:r w:rsidR="0002236D" w:rsidRPr="006160A4">
        <w:t xml:space="preserve"> for </w:t>
      </w:r>
      <w:r w:rsidR="00AD78B6" w:rsidRPr="006160A4">
        <w:t>FY2018, together with</w:t>
      </w:r>
      <w:r w:rsidRPr="006160A4">
        <w:t xml:space="preserve"> its </w:t>
      </w:r>
      <w:r w:rsidR="00404B10" w:rsidRPr="006160A4">
        <w:t xml:space="preserve">tax/ customs/ transfer pricing </w:t>
      </w:r>
      <w:r w:rsidRPr="006160A4">
        <w:t>implications below</w:t>
      </w:r>
      <w:r w:rsidR="00136BF8" w:rsidRPr="006160A4">
        <w:t>:</w:t>
      </w:r>
    </w:p>
    <w:p w14:paraId="5BA9606D" w14:textId="77777777" w:rsidR="00A63FF4" w:rsidRPr="006160A4" w:rsidRDefault="00AD78B6" w:rsidP="00B129C4">
      <w:pPr>
        <w:pStyle w:val="BodyText"/>
        <w:numPr>
          <w:ilvl w:val="5"/>
          <w:numId w:val="8"/>
        </w:numPr>
        <w:ind w:left="360"/>
        <w:rPr>
          <w:i/>
          <w:u w:val="single"/>
        </w:rPr>
      </w:pPr>
      <w:r w:rsidRPr="006160A4">
        <w:rPr>
          <w:bCs/>
          <w:i/>
          <w:u w:val="single"/>
        </w:rPr>
        <w:t xml:space="preserve">Option 1 - </w:t>
      </w:r>
      <w:r w:rsidR="009030D5" w:rsidRPr="006160A4">
        <w:rPr>
          <w:bCs/>
          <w:i/>
          <w:u w:val="single"/>
        </w:rPr>
        <w:t>Leave the loss of FY2018 as it is</w:t>
      </w:r>
      <w:r w:rsidRPr="006160A4">
        <w:rPr>
          <w:bCs/>
          <w:i/>
          <w:u w:val="single"/>
        </w:rPr>
        <w:t xml:space="preserve">, and hence no related transfer pricing adjustment </w:t>
      </w:r>
    </w:p>
    <w:p w14:paraId="0BE51AC1" w14:textId="77777777" w:rsidR="009030D5" w:rsidRPr="006160A4" w:rsidRDefault="00AD78B6" w:rsidP="00C676E1">
      <w:pPr>
        <w:pStyle w:val="BodyText"/>
      </w:pPr>
      <w:r w:rsidRPr="006160A4">
        <w:lastRenderedPageBreak/>
        <w:t>Under this option, the Company should prepare sufficient supporting documents and rationales to justify the loss which was attributable to non-transfer pricing factors as follows</w:t>
      </w:r>
      <w:r w:rsidR="009030D5" w:rsidRPr="006160A4">
        <w:t>:</w:t>
      </w:r>
    </w:p>
    <w:p w14:paraId="6F4019D4" w14:textId="77777777" w:rsidR="00AD78B6" w:rsidRPr="006160A4" w:rsidRDefault="00AD78B6" w:rsidP="00C676E1">
      <w:pPr>
        <w:pStyle w:val="BodyText"/>
        <w:numPr>
          <w:ilvl w:val="0"/>
          <w:numId w:val="10"/>
        </w:numPr>
      </w:pPr>
      <w:r w:rsidRPr="006160A4">
        <w:t>Significant start-up costs during</w:t>
      </w:r>
      <w:r w:rsidR="009030D5" w:rsidRPr="006160A4">
        <w:t xml:space="preserve"> establishment and first year operation</w:t>
      </w:r>
      <w:r w:rsidRPr="006160A4">
        <w:t xml:space="preserve"> </w:t>
      </w:r>
      <w:proofErr w:type="gramStart"/>
      <w:r w:rsidRPr="006160A4">
        <w:t>period;</w:t>
      </w:r>
      <w:proofErr w:type="gramEnd"/>
    </w:p>
    <w:p w14:paraId="092BD14E" w14:textId="77777777" w:rsidR="009030D5" w:rsidRPr="006160A4" w:rsidRDefault="00AD78B6" w:rsidP="00C676E1">
      <w:pPr>
        <w:pStyle w:val="BodyText"/>
        <w:numPr>
          <w:ilvl w:val="0"/>
          <w:numId w:val="10"/>
        </w:numPr>
      </w:pPr>
      <w:r w:rsidRPr="006160A4">
        <w:t xml:space="preserve">The Company’s limited orders and high idle production capacity during the </w:t>
      </w:r>
      <w:proofErr w:type="gramStart"/>
      <w:r w:rsidRPr="006160A4">
        <w:t>year</w:t>
      </w:r>
      <w:r w:rsidR="009030D5" w:rsidRPr="006160A4">
        <w:t>;</w:t>
      </w:r>
      <w:proofErr w:type="gramEnd"/>
    </w:p>
    <w:p w14:paraId="71095767" w14:textId="0920055A" w:rsidR="009030D5" w:rsidRPr="006160A4" w:rsidRDefault="00AD78B6" w:rsidP="00C676E1">
      <w:pPr>
        <w:pStyle w:val="BodyText"/>
        <w:numPr>
          <w:ilvl w:val="0"/>
          <w:numId w:val="10"/>
        </w:numPr>
      </w:pPr>
      <w:r w:rsidRPr="006160A4">
        <w:t xml:space="preserve">Relatively similar method of determination of </w:t>
      </w:r>
      <w:r w:rsidR="009030D5" w:rsidRPr="006160A4">
        <w:t>processing fee</w:t>
      </w:r>
      <w:r w:rsidRPr="006160A4">
        <w:t xml:space="preserve">s in HMSE’s related party transactions (with </w:t>
      </w:r>
      <w:r w:rsidR="00724958">
        <w:t>CLIENT</w:t>
      </w:r>
      <w:r w:rsidRPr="006160A4">
        <w:t>) and unrelated party transactions (with</w:t>
      </w:r>
      <w:r w:rsidR="009030D5" w:rsidRPr="006160A4">
        <w:t xml:space="preserve"> third party processing contractor</w:t>
      </w:r>
      <w:r w:rsidRPr="006160A4">
        <w:t xml:space="preserve">).  That is, a </w:t>
      </w:r>
      <w:r w:rsidR="009030D5" w:rsidRPr="006160A4">
        <w:t xml:space="preserve">potential internal Comparable </w:t>
      </w:r>
      <w:r w:rsidRPr="006160A4">
        <w:t xml:space="preserve">Uncontrolled </w:t>
      </w:r>
      <w:r w:rsidR="009030D5" w:rsidRPr="006160A4">
        <w:t xml:space="preserve">Price </w:t>
      </w:r>
      <w:r w:rsidRPr="006160A4">
        <w:t xml:space="preserve">(CUP) method may be applied in this case from HMSE’s perspective, subject to </w:t>
      </w:r>
      <w:r w:rsidR="009030D5" w:rsidRPr="006160A4">
        <w:t xml:space="preserve">further and detailed </w:t>
      </w:r>
      <w:r w:rsidRPr="006160A4">
        <w:t>analysis</w:t>
      </w:r>
      <w:r w:rsidR="009030D5" w:rsidRPr="006160A4">
        <w:t xml:space="preserve"> for comparability factors</w:t>
      </w:r>
      <w:r w:rsidRPr="006160A4">
        <w:t xml:space="preserve"> for the purposes of applying the CUP in this case</w:t>
      </w:r>
      <w:r w:rsidR="009030D5" w:rsidRPr="006160A4">
        <w:t>;</w:t>
      </w:r>
      <w:r w:rsidRPr="006160A4">
        <w:t xml:space="preserve"> and</w:t>
      </w:r>
    </w:p>
    <w:p w14:paraId="0E6B01DB" w14:textId="5E1057BA" w:rsidR="009030D5" w:rsidRPr="006160A4" w:rsidRDefault="00724958" w:rsidP="00C676E1">
      <w:pPr>
        <w:pStyle w:val="BodyText"/>
        <w:numPr>
          <w:ilvl w:val="0"/>
          <w:numId w:val="10"/>
        </w:numPr>
      </w:pPr>
      <w:r>
        <w:t>CLIENT</w:t>
      </w:r>
      <w:r w:rsidR="009030D5" w:rsidRPr="006160A4">
        <w:t xml:space="preserve"> was not subject to TP documentation obligations in FY2018 due to the Company’s small scale of business (</w:t>
      </w:r>
      <w:proofErr w:type="gramStart"/>
      <w:r w:rsidR="009030D5" w:rsidRPr="006160A4">
        <w:t>i.e.</w:t>
      </w:r>
      <w:proofErr w:type="gramEnd"/>
      <w:r w:rsidR="009030D5" w:rsidRPr="006160A4">
        <w:t xml:space="preserve"> revenue under VND50 billion and related party transaction value under VND30 billion). So, there would not be basis (</w:t>
      </w:r>
      <w:proofErr w:type="gramStart"/>
      <w:r w:rsidR="005D1B44" w:rsidRPr="006160A4">
        <w:t>i.e.</w:t>
      </w:r>
      <w:proofErr w:type="gramEnd"/>
      <w:r w:rsidR="005D1B44" w:rsidRPr="006160A4">
        <w:t xml:space="preserve"> </w:t>
      </w:r>
      <w:r w:rsidR="009030D5" w:rsidRPr="006160A4">
        <w:t xml:space="preserve">Benchmarking analysis) for </w:t>
      </w:r>
      <w:r w:rsidR="00AD78B6" w:rsidRPr="006160A4">
        <w:t xml:space="preserve">the Company’s </w:t>
      </w:r>
      <w:r w:rsidR="009030D5" w:rsidRPr="006160A4">
        <w:t>adjustment of losses.</w:t>
      </w:r>
    </w:p>
    <w:p w14:paraId="3A32F6B7" w14:textId="77777777" w:rsidR="003E1E97" w:rsidRPr="006160A4" w:rsidRDefault="00496621" w:rsidP="00B652DB">
      <w:pPr>
        <w:pStyle w:val="BodyText"/>
        <w:rPr>
          <w:b/>
        </w:rPr>
      </w:pPr>
      <w:r w:rsidRPr="006160A4">
        <w:t xml:space="preserve">From corporate tax perspective, under our observation during tax audits, the tax authority tends to accept the losses incurred by the </w:t>
      </w:r>
      <w:proofErr w:type="gramStart"/>
      <w:r w:rsidRPr="006160A4">
        <w:t>tax payers</w:t>
      </w:r>
      <w:proofErr w:type="gramEnd"/>
      <w:r w:rsidRPr="006160A4">
        <w:t xml:space="preserve"> in the first year of establishment. Challenges are usually raised on the legitimacy of expenses incurred during this first year and subsequently losses are adjusted to an acceptable level from tax perspective rather than fully rejected, which could be addressed by maintaining sufficient supporting documents for the expenses incurred. </w:t>
      </w:r>
    </w:p>
    <w:p w14:paraId="502FA13F" w14:textId="77777777" w:rsidR="006160A4" w:rsidRPr="006160A4" w:rsidRDefault="003E1E97" w:rsidP="007A657A">
      <w:pPr>
        <w:pStyle w:val="BodyText"/>
      </w:pPr>
      <w:r w:rsidRPr="006160A4">
        <w:t xml:space="preserve">From a transfer pricing perspective, </w:t>
      </w:r>
      <w:r w:rsidR="00E36D30" w:rsidRPr="006160A4">
        <w:t xml:space="preserve">unlike OECD Guidelines, </w:t>
      </w:r>
      <w:r w:rsidRPr="006160A4">
        <w:t xml:space="preserve">the current Vietnamese transfer pricing regulations do not have specific provisions allowing </w:t>
      </w:r>
      <w:proofErr w:type="gramStart"/>
      <w:r w:rsidRPr="006160A4">
        <w:t>tax payers</w:t>
      </w:r>
      <w:proofErr w:type="gramEnd"/>
      <w:r w:rsidRPr="006160A4">
        <w:t xml:space="preserve"> to explain loss in the start-up phase, or due to market/ economic conditions.  Instead, the Vietnamese transfer pricing regulations promulgate that in case there are any significant differences between controlled/ uncontrolled transactions, and/ or test party and </w:t>
      </w:r>
      <w:proofErr w:type="spellStart"/>
      <w:r w:rsidRPr="006160A4">
        <w:t>comparables</w:t>
      </w:r>
      <w:proofErr w:type="spellEnd"/>
      <w:r w:rsidRPr="006160A4">
        <w:t xml:space="preserve">, </w:t>
      </w:r>
      <w:proofErr w:type="gramStart"/>
      <w:r w:rsidRPr="006160A4">
        <w:t>tax payers</w:t>
      </w:r>
      <w:proofErr w:type="gramEnd"/>
      <w:r w:rsidRPr="006160A4">
        <w:t xml:space="preserve"> should make adjustment to such differences, which however </w:t>
      </w:r>
      <w:r w:rsidR="007A657A" w:rsidRPr="006160A4">
        <w:t xml:space="preserve">may not be reliably carried out for the purpose of </w:t>
      </w:r>
      <w:r w:rsidR="00E36D30" w:rsidRPr="006160A4">
        <w:t xml:space="preserve">a </w:t>
      </w:r>
      <w:r w:rsidR="007A657A" w:rsidRPr="006160A4">
        <w:t>transfer pricing analysis. Given this, there might be a possibility that the local tax authorities would be of the view that the</w:t>
      </w:r>
      <w:r w:rsidR="00E36D30" w:rsidRPr="006160A4">
        <w:t xml:space="preserve"> Company’s</w:t>
      </w:r>
      <w:r w:rsidR="007A657A" w:rsidRPr="006160A4">
        <w:t xml:space="preserve"> loss making </w:t>
      </w:r>
      <w:r w:rsidR="00E36D30" w:rsidRPr="006160A4">
        <w:t>in FY2018 wa</w:t>
      </w:r>
      <w:r w:rsidR="007A657A" w:rsidRPr="006160A4">
        <w:t xml:space="preserve">s due to transfer pricing factor. Failure to </w:t>
      </w:r>
      <w:r w:rsidR="00E36D30" w:rsidRPr="006160A4">
        <w:t>provide further analysis to support its position (</w:t>
      </w:r>
      <w:proofErr w:type="gramStart"/>
      <w:r w:rsidR="00E36D30" w:rsidRPr="006160A4">
        <w:t>e.g.</w:t>
      </w:r>
      <w:proofErr w:type="gramEnd"/>
      <w:r w:rsidR="00E36D30" w:rsidRPr="006160A4">
        <w:t xml:space="preserve"> the CUP analysis as mentioned above)</w:t>
      </w:r>
      <w:r w:rsidR="007A657A" w:rsidRPr="006160A4">
        <w:t xml:space="preserve">, </w:t>
      </w:r>
      <w:r w:rsidR="00E36D30" w:rsidRPr="006160A4">
        <w:t>the Company might be subject to t</w:t>
      </w:r>
      <w:r w:rsidR="005D1B44" w:rsidRPr="006160A4">
        <w:t>ransfer pricing adjustment by tax authority</w:t>
      </w:r>
      <w:r w:rsidR="00E36D30" w:rsidRPr="006160A4">
        <w:t xml:space="preserve"> in FY2018</w:t>
      </w:r>
      <w:r w:rsidR="005D1B44" w:rsidRPr="006160A4">
        <w:t>.</w:t>
      </w:r>
    </w:p>
    <w:p w14:paraId="4E49D4C3" w14:textId="77777777" w:rsidR="006160A4" w:rsidRPr="006160A4" w:rsidRDefault="006160A4">
      <w:r w:rsidRPr="006160A4">
        <w:br w:type="page"/>
      </w:r>
    </w:p>
    <w:p w14:paraId="017425BE" w14:textId="77777777" w:rsidR="005D1B44" w:rsidRPr="006160A4" w:rsidRDefault="00E36D30" w:rsidP="00B129C4">
      <w:pPr>
        <w:pStyle w:val="BodyText"/>
        <w:numPr>
          <w:ilvl w:val="5"/>
          <w:numId w:val="8"/>
        </w:numPr>
        <w:ind w:left="360"/>
        <w:rPr>
          <w:bCs/>
          <w:i/>
          <w:u w:val="single"/>
        </w:rPr>
      </w:pPr>
      <w:r w:rsidRPr="006160A4">
        <w:rPr>
          <w:bCs/>
          <w:i/>
          <w:u w:val="single"/>
        </w:rPr>
        <w:lastRenderedPageBreak/>
        <w:t xml:space="preserve">Option 2 - </w:t>
      </w:r>
      <w:r w:rsidR="005D1B44" w:rsidRPr="006160A4">
        <w:rPr>
          <w:bCs/>
          <w:i/>
          <w:u w:val="single"/>
        </w:rPr>
        <w:t>Voluntarily make adjustment to the operating result of FY2018 to an arm’s length profit level</w:t>
      </w:r>
    </w:p>
    <w:p w14:paraId="5FD8A8E3" w14:textId="77777777" w:rsidR="00FC72AA" w:rsidRPr="006160A4" w:rsidRDefault="005D1B44" w:rsidP="00C676E1">
      <w:pPr>
        <w:pStyle w:val="BodyText"/>
      </w:pPr>
      <w:r w:rsidRPr="006160A4">
        <w:t xml:space="preserve">From TP perspective, such voluntarily adjustment is allowed under the current regulations. </w:t>
      </w:r>
      <w:r w:rsidR="00106E00" w:rsidRPr="006160A4">
        <w:t>For TP purposes, the below documents are required:</w:t>
      </w:r>
    </w:p>
    <w:p w14:paraId="15D3F585" w14:textId="77777777" w:rsidR="00106E00" w:rsidRPr="006160A4" w:rsidRDefault="005D1B44" w:rsidP="00C676E1">
      <w:pPr>
        <w:pStyle w:val="BodyText"/>
        <w:numPr>
          <w:ilvl w:val="0"/>
          <w:numId w:val="14"/>
        </w:numPr>
        <w:tabs>
          <w:tab w:val="clear" w:pos="340"/>
          <w:tab w:val="num" w:pos="-20"/>
          <w:tab w:val="num" w:pos="1897"/>
        </w:tabs>
      </w:pPr>
      <w:r w:rsidRPr="006160A4">
        <w:t>A benchmarking analysis is required to support the arm’s length nature of the targeted price/ profit margin for adjustment</w:t>
      </w:r>
      <w:r w:rsidR="00FC72AA" w:rsidRPr="006160A4">
        <w:t>; and</w:t>
      </w:r>
      <w:r w:rsidRPr="006160A4">
        <w:t xml:space="preserve"> </w:t>
      </w:r>
    </w:p>
    <w:p w14:paraId="7F7EA137" w14:textId="4658DB17" w:rsidR="005D1B44" w:rsidRPr="006160A4" w:rsidRDefault="005D1B44" w:rsidP="00C676E1">
      <w:pPr>
        <w:pStyle w:val="BodyText"/>
        <w:numPr>
          <w:ilvl w:val="0"/>
          <w:numId w:val="14"/>
        </w:numPr>
        <w:tabs>
          <w:tab w:val="clear" w:pos="340"/>
          <w:tab w:val="num" w:pos="-20"/>
          <w:tab w:val="num" w:pos="1897"/>
        </w:tabs>
      </w:pPr>
      <w:r w:rsidRPr="006160A4">
        <w:t>HM</w:t>
      </w:r>
      <w:r w:rsidR="00FC72AA" w:rsidRPr="006160A4">
        <w:t>SE</w:t>
      </w:r>
      <w:r w:rsidRPr="006160A4">
        <w:t xml:space="preserve"> and </w:t>
      </w:r>
      <w:r w:rsidR="00724958">
        <w:t>CLIENT</w:t>
      </w:r>
      <w:r w:rsidRPr="006160A4">
        <w:t xml:space="preserve"> also need to consider revisiting the current Processing contract to specify the target price/ profit margin of </w:t>
      </w:r>
      <w:r w:rsidR="00724958">
        <w:t>CLIENT</w:t>
      </w:r>
      <w:r w:rsidRPr="006160A4">
        <w:t xml:space="preserve"> in providing the processing service to form the basis for TP adjustment</w:t>
      </w:r>
      <w:r w:rsidR="00FC72AA" w:rsidRPr="006160A4">
        <w:t>.</w:t>
      </w:r>
    </w:p>
    <w:p w14:paraId="37FBBA22" w14:textId="77777777" w:rsidR="00FC72AA" w:rsidRPr="006160A4" w:rsidRDefault="00FC72AA" w:rsidP="00C676E1">
      <w:pPr>
        <w:pStyle w:val="BodyText"/>
      </w:pPr>
      <w:r w:rsidRPr="006160A4">
        <w:t>However, there is no clear guidance under both TP and CIT regulations for making year-end adjustment</w:t>
      </w:r>
      <w:r w:rsidR="00E74F3F" w:rsidRPr="006160A4">
        <w:t xml:space="preserve">. </w:t>
      </w:r>
      <w:r w:rsidR="002C5B53" w:rsidRPr="006160A4">
        <w:t>The Company can consider the two sub-options under Option 2 as below:</w:t>
      </w:r>
    </w:p>
    <w:p w14:paraId="4F208DA2" w14:textId="77777777" w:rsidR="00FC72AA" w:rsidRPr="006160A4" w:rsidRDefault="002C5B53" w:rsidP="00B652DB">
      <w:pPr>
        <w:pStyle w:val="BodyText"/>
        <w:ind w:firstLine="360"/>
        <w:rPr>
          <w:i/>
          <w:u w:val="single"/>
        </w:rPr>
      </w:pPr>
      <w:r w:rsidRPr="006160A4">
        <w:rPr>
          <w:i/>
          <w:u w:val="single"/>
        </w:rPr>
        <w:t xml:space="preserve">Option 2.1 - </w:t>
      </w:r>
      <w:r w:rsidR="00FC72AA" w:rsidRPr="006160A4">
        <w:rPr>
          <w:i/>
          <w:u w:val="single"/>
        </w:rPr>
        <w:t xml:space="preserve">Adjustment of processing </w:t>
      </w:r>
      <w:r w:rsidR="00B61EA4" w:rsidRPr="006160A4">
        <w:rPr>
          <w:i/>
          <w:u w:val="single"/>
        </w:rPr>
        <w:t>service fee</w:t>
      </w:r>
    </w:p>
    <w:p w14:paraId="2EE64D2E" w14:textId="198A38D0" w:rsidR="00FC72AA" w:rsidRPr="006160A4" w:rsidRDefault="00106E00" w:rsidP="007D13F0">
      <w:pPr>
        <w:pStyle w:val="BodyText"/>
        <w:numPr>
          <w:ilvl w:val="0"/>
          <w:numId w:val="20"/>
        </w:numPr>
        <w:tabs>
          <w:tab w:val="num" w:pos="1897"/>
        </w:tabs>
        <w:rPr>
          <w:color w:val="000000" w:themeColor="text1"/>
        </w:rPr>
      </w:pPr>
      <w:r w:rsidRPr="006160A4">
        <w:rPr>
          <w:i/>
        </w:rPr>
        <w:t>Form of adjustment</w:t>
      </w:r>
      <w:r w:rsidRPr="006160A4">
        <w:t xml:space="preserve">: </w:t>
      </w:r>
      <w:r w:rsidR="00FC72AA" w:rsidRPr="006160A4">
        <w:t xml:space="preserve">The adjustment to </w:t>
      </w:r>
      <w:r w:rsidR="00724958">
        <w:t>CLIENT</w:t>
      </w:r>
      <w:r w:rsidR="00FC72AA" w:rsidRPr="006160A4">
        <w:t xml:space="preserve">’s 2018 operating result could be made by increasing the processing price charged from </w:t>
      </w:r>
      <w:r w:rsidR="00724958">
        <w:t>CLIENT</w:t>
      </w:r>
      <w:r w:rsidR="00FC72AA" w:rsidRPr="006160A4">
        <w:t xml:space="preserve"> to HMSE during the financial year. Under the current CIT regulations, the increase in revenue must be supported by amended invoices and </w:t>
      </w:r>
      <w:r w:rsidR="00FC72AA" w:rsidRPr="006160A4">
        <w:rPr>
          <w:color w:val="000000" w:themeColor="text1"/>
        </w:rPr>
        <w:t>accordingly amended customs declaration</w:t>
      </w:r>
      <w:r w:rsidR="00B61EA4" w:rsidRPr="006160A4">
        <w:rPr>
          <w:color w:val="000000" w:themeColor="text1"/>
        </w:rPr>
        <w:t xml:space="preserve"> forms</w:t>
      </w:r>
      <w:r w:rsidR="00FC72AA" w:rsidRPr="006160A4">
        <w:rPr>
          <w:color w:val="000000" w:themeColor="text1"/>
        </w:rPr>
        <w:t>.</w:t>
      </w:r>
    </w:p>
    <w:p w14:paraId="542BA292" w14:textId="77777777" w:rsidR="00496621" w:rsidRPr="006160A4" w:rsidRDefault="00106E00" w:rsidP="007D13F0">
      <w:pPr>
        <w:pStyle w:val="BodyText"/>
        <w:numPr>
          <w:ilvl w:val="0"/>
          <w:numId w:val="20"/>
        </w:numPr>
        <w:tabs>
          <w:tab w:val="num" w:pos="1897"/>
        </w:tabs>
        <w:rPr>
          <w:color w:val="000000" w:themeColor="text1"/>
        </w:rPr>
      </w:pPr>
      <w:r w:rsidRPr="006160A4">
        <w:rPr>
          <w:i/>
          <w:color w:val="000000" w:themeColor="text1"/>
        </w:rPr>
        <w:t>Requirements under current regulations</w:t>
      </w:r>
      <w:r w:rsidRPr="006160A4">
        <w:rPr>
          <w:color w:val="000000" w:themeColor="text1"/>
        </w:rPr>
        <w:t xml:space="preserve">: </w:t>
      </w:r>
      <w:r w:rsidR="00B61EA4" w:rsidRPr="006160A4">
        <w:rPr>
          <w:color w:val="000000" w:themeColor="text1"/>
        </w:rPr>
        <w:t xml:space="preserve">In case of revenue adjustment, the Company is required to </w:t>
      </w:r>
      <w:r w:rsidR="00496621" w:rsidRPr="006160A4">
        <w:rPr>
          <w:color w:val="000000" w:themeColor="text1"/>
        </w:rPr>
        <w:t>take the following actions:</w:t>
      </w:r>
    </w:p>
    <w:p w14:paraId="2908921C" w14:textId="77777777" w:rsidR="00496621" w:rsidRPr="006160A4" w:rsidRDefault="00496621" w:rsidP="00B652DB">
      <w:pPr>
        <w:pStyle w:val="BodyText"/>
        <w:numPr>
          <w:ilvl w:val="0"/>
          <w:numId w:val="25"/>
        </w:numPr>
        <w:ind w:left="1710" w:hanging="720"/>
        <w:rPr>
          <w:color w:val="000000" w:themeColor="text1"/>
        </w:rPr>
      </w:pPr>
      <w:r w:rsidRPr="006160A4">
        <w:rPr>
          <w:color w:val="000000" w:themeColor="text1"/>
        </w:rPr>
        <w:t xml:space="preserve">preparing an agreement with HMSE on the adjustment of the processing service fee specifying in which proper reasons for the </w:t>
      </w:r>
      <w:proofErr w:type="gramStart"/>
      <w:r w:rsidRPr="006160A4">
        <w:rPr>
          <w:color w:val="000000" w:themeColor="text1"/>
        </w:rPr>
        <w:t>adjustment;</w:t>
      </w:r>
      <w:proofErr w:type="gramEnd"/>
    </w:p>
    <w:p w14:paraId="48D9F232" w14:textId="77777777" w:rsidR="00496621" w:rsidRPr="006160A4" w:rsidRDefault="00496621" w:rsidP="00B652DB">
      <w:pPr>
        <w:pStyle w:val="BodyText"/>
        <w:numPr>
          <w:ilvl w:val="0"/>
          <w:numId w:val="25"/>
        </w:numPr>
        <w:ind w:left="1710" w:hanging="720"/>
        <w:rPr>
          <w:color w:val="000000" w:themeColor="text1"/>
        </w:rPr>
      </w:pPr>
      <w:r w:rsidRPr="006160A4">
        <w:rPr>
          <w:color w:val="000000" w:themeColor="text1"/>
        </w:rPr>
        <w:t xml:space="preserve">signing minutes stating clearly the calculation of adjustment amount and clear explanation for the proposed </w:t>
      </w:r>
      <w:proofErr w:type="gramStart"/>
      <w:r w:rsidRPr="006160A4">
        <w:rPr>
          <w:color w:val="000000" w:themeColor="text1"/>
        </w:rPr>
        <w:t>adjustment;</w:t>
      </w:r>
      <w:proofErr w:type="gramEnd"/>
    </w:p>
    <w:p w14:paraId="6C2D4094" w14:textId="77777777" w:rsidR="00496621" w:rsidRPr="006160A4" w:rsidRDefault="00496621" w:rsidP="00496621">
      <w:pPr>
        <w:pStyle w:val="BodyText"/>
        <w:numPr>
          <w:ilvl w:val="0"/>
          <w:numId w:val="25"/>
        </w:numPr>
        <w:ind w:left="1710" w:hanging="720"/>
        <w:rPr>
          <w:color w:val="000000" w:themeColor="text1"/>
        </w:rPr>
      </w:pPr>
      <w:r w:rsidRPr="006160A4">
        <w:rPr>
          <w:color w:val="000000" w:themeColor="text1"/>
        </w:rPr>
        <w:t xml:space="preserve">issuing amendment invoices for the adjustments; and </w:t>
      </w:r>
    </w:p>
    <w:p w14:paraId="1F13547F" w14:textId="77777777" w:rsidR="00B61EA4" w:rsidRPr="006160A4" w:rsidRDefault="00496621" w:rsidP="00B652DB">
      <w:pPr>
        <w:pStyle w:val="BodyText"/>
        <w:numPr>
          <w:ilvl w:val="0"/>
          <w:numId w:val="25"/>
        </w:numPr>
        <w:ind w:left="1710" w:hanging="720"/>
        <w:rPr>
          <w:color w:val="000000" w:themeColor="text1"/>
        </w:rPr>
      </w:pPr>
      <w:r w:rsidRPr="006160A4">
        <w:rPr>
          <w:color w:val="000000" w:themeColor="text1"/>
        </w:rPr>
        <w:t xml:space="preserve">amending relevant custom declarations. </w:t>
      </w:r>
    </w:p>
    <w:p w14:paraId="439D40D0" w14:textId="77777777" w:rsidR="00B129C4" w:rsidRPr="006160A4" w:rsidRDefault="00106E00" w:rsidP="007D13F0">
      <w:pPr>
        <w:pStyle w:val="BodyText"/>
        <w:numPr>
          <w:ilvl w:val="0"/>
          <w:numId w:val="20"/>
        </w:numPr>
        <w:tabs>
          <w:tab w:val="num" w:pos="1897"/>
        </w:tabs>
        <w:rPr>
          <w:b/>
        </w:rPr>
      </w:pPr>
      <w:r w:rsidRPr="006160A4">
        <w:rPr>
          <w:i/>
          <w:color w:val="000000" w:themeColor="text1"/>
        </w:rPr>
        <w:t>Invoice amendment:</w:t>
      </w:r>
      <w:r w:rsidRPr="006160A4">
        <w:rPr>
          <w:color w:val="000000" w:themeColor="text1"/>
        </w:rPr>
        <w:t xml:space="preserve"> </w:t>
      </w:r>
      <w:r w:rsidR="00496621" w:rsidRPr="006160A4">
        <w:rPr>
          <w:color w:val="000000" w:themeColor="text1"/>
        </w:rPr>
        <w:t xml:space="preserve">Under the current regulations on invoicing, technically businesses are allowed to issue amendment invoices for any invoices that are found to be incorrectly issued. As there will be quite a lot of invoices to be amended, we observe in practice that the local tax authority, in their various official letters providing guidance to other cases, would allow one (01) amendment invoice for all changed invoices provided that a detailed list of invoices to be amended and a </w:t>
      </w:r>
      <w:proofErr w:type="gramStart"/>
      <w:r w:rsidR="00496621" w:rsidRPr="006160A4">
        <w:rPr>
          <w:color w:val="000000" w:themeColor="text1"/>
        </w:rPr>
        <w:t>minutes</w:t>
      </w:r>
      <w:proofErr w:type="gramEnd"/>
      <w:r w:rsidR="00496621" w:rsidRPr="006160A4">
        <w:rPr>
          <w:color w:val="000000" w:themeColor="text1"/>
        </w:rPr>
        <w:t xml:space="preserve"> stating clearly the calculation of adjustment amount must be attached to </w:t>
      </w:r>
      <w:r w:rsidR="00496621" w:rsidRPr="006160A4">
        <w:t xml:space="preserve">such amendment invoice. For prudence, the company may consider seeking the same official guidance from the Hai Phong tax authority to </w:t>
      </w:r>
      <w:proofErr w:type="gramStart"/>
      <w:r w:rsidR="00496621" w:rsidRPr="006160A4">
        <w:t>take into account</w:t>
      </w:r>
      <w:proofErr w:type="gramEnd"/>
      <w:r w:rsidR="00496621" w:rsidRPr="006160A4">
        <w:t xml:space="preserve"> the specific facts and circumstances of the company.</w:t>
      </w:r>
    </w:p>
    <w:p w14:paraId="02CC39A4" w14:textId="77777777" w:rsidR="00106E00" w:rsidRPr="006160A4" w:rsidRDefault="00106E00" w:rsidP="007D13F0">
      <w:pPr>
        <w:pStyle w:val="BodyText"/>
        <w:numPr>
          <w:ilvl w:val="0"/>
          <w:numId w:val="20"/>
        </w:numPr>
      </w:pPr>
      <w:r w:rsidRPr="006160A4">
        <w:rPr>
          <w:i/>
        </w:rPr>
        <w:lastRenderedPageBreak/>
        <w:t>Customs implications</w:t>
      </w:r>
      <w:r w:rsidRPr="006160A4">
        <w:t>: There are specific requirements and timeline for amendment of Customs Declaration form (CD form),</w:t>
      </w:r>
      <w:r w:rsidR="00B129C4" w:rsidRPr="006160A4">
        <w:t xml:space="preserve"> </w:t>
      </w:r>
      <w:proofErr w:type="gramStart"/>
      <w:r w:rsidR="00B129C4" w:rsidRPr="006160A4">
        <w:t>e.g.</w:t>
      </w:r>
      <w:proofErr w:type="gramEnd"/>
      <w:r w:rsidR="00B129C4" w:rsidRPr="006160A4">
        <w:t xml:space="preserve"> 60 days after customs clearance date and before the customs authority performs post customs clearance audit,</w:t>
      </w:r>
      <w:r w:rsidRPr="006160A4">
        <w:t xml:space="preserve"> and some administrative penalties will incur if the amendment is made after that timeline.</w:t>
      </w:r>
    </w:p>
    <w:p w14:paraId="6FCC0664" w14:textId="62461AA4" w:rsidR="00183855" w:rsidRPr="006160A4" w:rsidRDefault="00724958" w:rsidP="00496621">
      <w:pPr>
        <w:pStyle w:val="BodyText"/>
        <w:ind w:left="720"/>
        <w:rPr>
          <w:color w:val="000000" w:themeColor="text1"/>
        </w:rPr>
      </w:pPr>
      <w:r>
        <w:t>CLIENT</w:t>
      </w:r>
      <w:r w:rsidR="00106E00" w:rsidRPr="006160A4">
        <w:t xml:space="preserve"> will need to submit a written letter to the customs authority specifying the reasons for amending CD form, which will be subject to</w:t>
      </w:r>
      <w:r w:rsidR="00B129C4" w:rsidRPr="006160A4">
        <w:t xml:space="preserve"> acceptance from</w:t>
      </w:r>
      <w:r w:rsidR="00106E00" w:rsidRPr="006160A4">
        <w:t xml:space="preserve"> the customs </w:t>
      </w:r>
      <w:r w:rsidR="00B129C4" w:rsidRPr="006160A4">
        <w:t>authority</w:t>
      </w:r>
      <w:r w:rsidR="00106E00" w:rsidRPr="006160A4">
        <w:t>. Also, the whole Customs Declaration dossier (</w:t>
      </w:r>
      <w:proofErr w:type="gramStart"/>
      <w:r w:rsidR="00106E00" w:rsidRPr="006160A4">
        <w:t>i.e.</w:t>
      </w:r>
      <w:proofErr w:type="gramEnd"/>
      <w:r w:rsidR="00106E00" w:rsidRPr="006160A4">
        <w:t xml:space="preserve"> the CD form, packing list, commercial invoice, </w:t>
      </w:r>
      <w:r w:rsidR="00106E00" w:rsidRPr="006160A4">
        <w:rPr>
          <w:color w:val="000000" w:themeColor="text1"/>
        </w:rPr>
        <w:t xml:space="preserve">payment voucher, etc.) needs to be amended accordingly and consistently. </w:t>
      </w:r>
      <w:r w:rsidR="00B129C4" w:rsidRPr="006160A4">
        <w:rPr>
          <w:color w:val="000000" w:themeColor="text1"/>
        </w:rPr>
        <w:t>Of note, i</w:t>
      </w:r>
      <w:r w:rsidR="00106E00" w:rsidRPr="006160A4">
        <w:rPr>
          <w:color w:val="000000" w:themeColor="text1"/>
        </w:rPr>
        <w:t xml:space="preserve">n practice, the process of amending CD form can be quite time consuming </w:t>
      </w:r>
      <w:r w:rsidR="00E74F3F" w:rsidRPr="006160A4">
        <w:rPr>
          <w:color w:val="000000" w:themeColor="text1"/>
        </w:rPr>
        <w:t xml:space="preserve">with a lot of administrative </w:t>
      </w:r>
      <w:r w:rsidR="002C5B53" w:rsidRPr="006160A4">
        <w:rPr>
          <w:color w:val="000000" w:themeColor="text1"/>
        </w:rPr>
        <w:t>tasks</w:t>
      </w:r>
      <w:r w:rsidR="00B61EA4" w:rsidRPr="006160A4">
        <w:rPr>
          <w:color w:val="000000" w:themeColor="text1"/>
        </w:rPr>
        <w:t>.</w:t>
      </w:r>
      <w:r w:rsidR="00E74F3F" w:rsidRPr="006160A4">
        <w:rPr>
          <w:color w:val="000000" w:themeColor="text1"/>
        </w:rPr>
        <w:t xml:space="preserve">  </w:t>
      </w:r>
    </w:p>
    <w:p w14:paraId="011E24EB" w14:textId="77777777" w:rsidR="00496621" w:rsidRPr="006160A4" w:rsidRDefault="00496621" w:rsidP="00496621">
      <w:pPr>
        <w:pStyle w:val="BodyText"/>
        <w:numPr>
          <w:ilvl w:val="0"/>
          <w:numId w:val="20"/>
        </w:numPr>
        <w:rPr>
          <w:color w:val="000000" w:themeColor="text1"/>
        </w:rPr>
      </w:pPr>
      <w:r w:rsidRPr="006160A4">
        <w:rPr>
          <w:i/>
          <w:color w:val="000000" w:themeColor="text1"/>
        </w:rPr>
        <w:t>Potential exposure:</w:t>
      </w:r>
      <w:r w:rsidRPr="006160A4">
        <w:rPr>
          <w:color w:val="000000" w:themeColor="text1"/>
        </w:rPr>
        <w:t xml:space="preserve"> </w:t>
      </w:r>
    </w:p>
    <w:p w14:paraId="7C7AF5DA" w14:textId="77777777" w:rsidR="00496621" w:rsidRPr="006160A4" w:rsidRDefault="00496621" w:rsidP="00496621">
      <w:pPr>
        <w:pStyle w:val="BodyText"/>
        <w:ind w:left="720"/>
        <w:rPr>
          <w:color w:val="000000" w:themeColor="text1"/>
        </w:rPr>
      </w:pPr>
      <w:r w:rsidRPr="006160A4">
        <w:rPr>
          <w:color w:val="000000" w:themeColor="text1"/>
        </w:rPr>
        <w:t xml:space="preserve">From corporate tax perspective, the </w:t>
      </w:r>
      <w:proofErr w:type="gramStart"/>
      <w:r w:rsidRPr="006160A4">
        <w:rPr>
          <w:color w:val="000000" w:themeColor="text1"/>
        </w:rPr>
        <w:t>above mentioned</w:t>
      </w:r>
      <w:proofErr w:type="gramEnd"/>
      <w:r w:rsidRPr="006160A4">
        <w:rPr>
          <w:color w:val="000000" w:themeColor="text1"/>
        </w:rPr>
        <w:t xml:space="preserve"> invoice amendment would increase the revenue and possibly trigger taxable income of the Company in FY2018. Thus, the associated risk of the tax authority’s challenge on this invoice amendment may be low. </w:t>
      </w:r>
    </w:p>
    <w:p w14:paraId="1436AC07" w14:textId="5CF49D56" w:rsidR="00496621" w:rsidRPr="006160A4" w:rsidRDefault="00496621" w:rsidP="00496621">
      <w:pPr>
        <w:pStyle w:val="BodyText"/>
        <w:ind w:left="720"/>
        <w:rPr>
          <w:color w:val="000000" w:themeColor="text1"/>
        </w:rPr>
      </w:pPr>
      <w:r w:rsidRPr="006160A4">
        <w:rPr>
          <w:color w:val="000000" w:themeColor="text1"/>
        </w:rPr>
        <w:t xml:space="preserve">Nevertheless, since this is a related party transaction with significant value of the Company, it would be subject to careful review and assessment of the tax authority in the future tax audit. In case the tax authority reasonably believe that the adjustment of processing price is in nature the parent company’s support to </w:t>
      </w:r>
      <w:r w:rsidR="00724958">
        <w:rPr>
          <w:color w:val="000000" w:themeColor="text1"/>
        </w:rPr>
        <w:t>CLIENT</w:t>
      </w:r>
      <w:r w:rsidRPr="006160A4">
        <w:rPr>
          <w:color w:val="000000" w:themeColor="text1"/>
        </w:rPr>
        <w:t xml:space="preserve"> to cover its accumulated loss, the additional revenue raised from such processing price adjustment may not be accepted by the tax authority to be the Company’s operating income. Rather, the Company would be required to record such revenue as Other Income being </w:t>
      </w:r>
      <w:bookmarkStart w:id="8" w:name="_Hlk30585585"/>
      <w:r w:rsidRPr="006160A4">
        <w:rPr>
          <w:color w:val="000000" w:themeColor="text1"/>
        </w:rPr>
        <w:t>the financial support from the parent company</w:t>
      </w:r>
      <w:bookmarkEnd w:id="8"/>
      <w:r w:rsidRPr="006160A4">
        <w:rPr>
          <w:color w:val="000000" w:themeColor="text1"/>
        </w:rPr>
        <w:t xml:space="preserve"> to </w:t>
      </w:r>
      <w:r w:rsidR="00724958">
        <w:rPr>
          <w:color w:val="000000" w:themeColor="text1"/>
        </w:rPr>
        <w:t>CLIENT</w:t>
      </w:r>
      <w:r w:rsidRPr="006160A4">
        <w:rPr>
          <w:color w:val="000000" w:themeColor="text1"/>
        </w:rPr>
        <w:t>.</w:t>
      </w:r>
    </w:p>
    <w:p w14:paraId="107242EA" w14:textId="77777777" w:rsidR="00496621" w:rsidRPr="006160A4" w:rsidRDefault="00496621" w:rsidP="00496621">
      <w:pPr>
        <w:pStyle w:val="BodyText"/>
        <w:ind w:left="720"/>
        <w:rPr>
          <w:color w:val="000000" w:themeColor="text1"/>
        </w:rPr>
      </w:pPr>
      <w:r w:rsidRPr="006160A4">
        <w:rPr>
          <w:color w:val="000000" w:themeColor="text1"/>
        </w:rPr>
        <w:t>Under current regulations, as the Company is entitled to CIT incentives applicable to encouraged location, the income entitled to CIT incentives will be all the income generated from business activities performed in that location in connection with the activities registered under the investment project. In consideration that the financial support from the parent company is not generated from the Company’s registered business activities, the Company might not be allowed to apply CIT incentives on that other income.</w:t>
      </w:r>
    </w:p>
    <w:p w14:paraId="0A7DD198" w14:textId="77777777" w:rsidR="00496621" w:rsidRPr="006160A4" w:rsidRDefault="00496621" w:rsidP="00496621">
      <w:pPr>
        <w:pStyle w:val="BodyText"/>
        <w:ind w:left="720"/>
        <w:rPr>
          <w:color w:val="000000" w:themeColor="text1"/>
        </w:rPr>
      </w:pPr>
      <w:r w:rsidRPr="006160A4">
        <w:rPr>
          <w:color w:val="000000" w:themeColor="text1"/>
        </w:rPr>
        <w:t>Notwithstanding the above, under prevailing regulations, the Company is allowed to offset the loss from the business activities entitled CIT incentives with the gain of the income-generating activities. The remaining income after offset shall be subject to the corresponding CIT rate of the income-generating activities.</w:t>
      </w:r>
    </w:p>
    <w:p w14:paraId="17DE6BBE" w14:textId="77777777" w:rsidR="006160A4" w:rsidRPr="006160A4" w:rsidRDefault="00496621" w:rsidP="00496621">
      <w:pPr>
        <w:pStyle w:val="BodyText"/>
        <w:ind w:left="720"/>
        <w:rPr>
          <w:color w:val="000000" w:themeColor="text1"/>
        </w:rPr>
      </w:pPr>
      <w:r w:rsidRPr="006160A4">
        <w:rPr>
          <w:color w:val="000000" w:themeColor="text1"/>
        </w:rPr>
        <w:t>As such, the surplus adjustment after offsetting with the current loss of FY2018 would be subject to normal CIT rate (currently at 20%).</w:t>
      </w:r>
    </w:p>
    <w:p w14:paraId="4AD8225A" w14:textId="77777777" w:rsidR="006160A4" w:rsidRPr="006160A4" w:rsidRDefault="006160A4">
      <w:pPr>
        <w:rPr>
          <w:color w:val="000000" w:themeColor="text1"/>
        </w:rPr>
      </w:pPr>
      <w:r w:rsidRPr="006160A4">
        <w:rPr>
          <w:color w:val="000000" w:themeColor="text1"/>
        </w:rPr>
        <w:br w:type="page"/>
      </w:r>
    </w:p>
    <w:p w14:paraId="60AAB7BA" w14:textId="77777777" w:rsidR="007D13F0" w:rsidRPr="006160A4" w:rsidRDefault="002C5B53" w:rsidP="00B652DB">
      <w:pPr>
        <w:pStyle w:val="BodyText"/>
        <w:ind w:firstLine="360"/>
        <w:rPr>
          <w:i/>
          <w:u w:val="single"/>
        </w:rPr>
      </w:pPr>
      <w:r w:rsidRPr="006160A4">
        <w:rPr>
          <w:i/>
          <w:u w:val="single"/>
        </w:rPr>
        <w:lastRenderedPageBreak/>
        <w:t xml:space="preserve">Option 2.2 - </w:t>
      </w:r>
      <w:r w:rsidR="007D13F0" w:rsidRPr="006160A4">
        <w:rPr>
          <w:i/>
          <w:u w:val="single"/>
        </w:rPr>
        <w:t>Make a TP adjustment under the form of a Debit note</w:t>
      </w:r>
    </w:p>
    <w:p w14:paraId="10573D08" w14:textId="77777777" w:rsidR="007D13F0" w:rsidRPr="006160A4" w:rsidRDefault="002C5B53" w:rsidP="007D13F0">
      <w:pPr>
        <w:pStyle w:val="BodyText"/>
        <w:ind w:left="567"/>
      </w:pPr>
      <w:r w:rsidRPr="006160A4">
        <w:t>Given the difficulty of Option 2.1 above, p</w:t>
      </w:r>
      <w:r w:rsidR="007D13F0" w:rsidRPr="006160A4">
        <w:t xml:space="preserve">er our observation from local practice, some </w:t>
      </w:r>
      <w:proofErr w:type="gramStart"/>
      <w:r w:rsidR="007D13F0" w:rsidRPr="006160A4">
        <w:t>tax payers</w:t>
      </w:r>
      <w:proofErr w:type="gramEnd"/>
      <w:r w:rsidR="007D13F0" w:rsidRPr="006160A4">
        <w:t xml:space="preserve"> opt to make direct transfer pricing adjustment in the form of credit/ debit note based on the mutual agreement on the target margin to be earned by the Vietnamese subsidiary as specified in the contract and make direct amendment to their CIT tax return.  </w:t>
      </w:r>
    </w:p>
    <w:p w14:paraId="7DCD02F1" w14:textId="77777777" w:rsidR="007D13F0" w:rsidRPr="006160A4" w:rsidRDefault="007D13F0" w:rsidP="007D13F0">
      <w:pPr>
        <w:pStyle w:val="BodyText"/>
        <w:ind w:left="567"/>
      </w:pPr>
      <w:r w:rsidRPr="006160A4">
        <w:t>However, given the absence of guidance on how to make the TP adjustment and in the absence of supporting documents as basis and evidence for such adjustment (e.g. contract, memorandum on reason for adjustment, supporting invoices and relevant accounting documents), the amount of TP adjustment may be considered Other Income for CIT purposes and may not be able to enjoy the current CIT incentives</w:t>
      </w:r>
      <w:r w:rsidR="00640D75" w:rsidRPr="006160A4">
        <w:t xml:space="preserve"> as we have mentioned earlier</w:t>
      </w:r>
      <w:r w:rsidRPr="006160A4">
        <w:t xml:space="preserve">, i.e. the surplus adjustment after offsetting with the current loss is subject to normal CIT rate (currently at 20%). </w:t>
      </w:r>
    </w:p>
    <w:p w14:paraId="3CF6C9BE" w14:textId="77777777" w:rsidR="00640D75" w:rsidRPr="006160A4" w:rsidRDefault="00640D75" w:rsidP="007D13F0">
      <w:pPr>
        <w:pStyle w:val="BodyText"/>
        <w:ind w:left="567"/>
      </w:pPr>
      <w:r w:rsidRPr="006160A4">
        <w:t>We would like to further note that in Vietnam, the simple use of credit or debit notes for revenue adjustments is not familiar to the local tax authorities. As such, there might be a potential risk that without proper supporting documents as basis and evidence for such adjustment (</w:t>
      </w:r>
      <w:proofErr w:type="gramStart"/>
      <w:r w:rsidRPr="006160A4">
        <w:t>e.g.</w:t>
      </w:r>
      <w:proofErr w:type="gramEnd"/>
      <w:r w:rsidRPr="006160A4">
        <w:t xml:space="preserve"> contract, memorandum on reason for adjustment, supporting invoices and relevant accounting documents), the local tax authority may question whether the Company has provided certain services to domestic customers and insist that the Company has to pay VAT accordingly on that income. From our experience, this risk however may be remote subject that the Company maintain proper supporting documents to prove the nature of the true-up transactions.</w:t>
      </w:r>
    </w:p>
    <w:p w14:paraId="62A650F8" w14:textId="77777777" w:rsidR="005B1E7D" w:rsidRPr="006160A4" w:rsidRDefault="00493409" w:rsidP="00B129C4">
      <w:pPr>
        <w:pStyle w:val="Heading3"/>
        <w:ind w:left="0" w:hanging="720"/>
        <w:rPr>
          <w:rFonts w:eastAsiaTheme="majorEastAsia"/>
          <w:b/>
        </w:rPr>
      </w:pPr>
      <w:r w:rsidRPr="006160A4">
        <w:rPr>
          <w:b/>
        </w:rPr>
        <w:t xml:space="preserve">Question 2 - </w:t>
      </w:r>
      <w:r w:rsidR="00B129C4" w:rsidRPr="006160A4">
        <w:rPr>
          <w:b/>
        </w:rPr>
        <w:t>How to prove that prices are in accordance with arm’s length principle</w:t>
      </w:r>
      <w:r w:rsidR="005075B8" w:rsidRPr="006160A4">
        <w:rPr>
          <w:rFonts w:eastAsiaTheme="majorEastAsia"/>
          <w:b/>
        </w:rPr>
        <w:t xml:space="preserve"> </w:t>
      </w:r>
    </w:p>
    <w:p w14:paraId="217D16DB" w14:textId="7C13E970" w:rsidR="001D29DE" w:rsidRPr="006160A4" w:rsidRDefault="00724958" w:rsidP="005B1E7D">
      <w:pPr>
        <w:pStyle w:val="BodyText"/>
      </w:pPr>
      <w:r>
        <w:t>CLIENT</w:t>
      </w:r>
      <w:r w:rsidR="001D29DE" w:rsidRPr="006160A4">
        <w:t xml:space="preserve"> provided processing services to HMSE </w:t>
      </w:r>
      <w:proofErr w:type="gramStart"/>
      <w:r w:rsidR="001D29DE" w:rsidRPr="006160A4">
        <w:t>with regard to</w:t>
      </w:r>
      <w:proofErr w:type="gramEnd"/>
      <w:r w:rsidR="001D29DE" w:rsidRPr="006160A4">
        <w:t xml:space="preserve"> glove products and received processing fee as its revenue. </w:t>
      </w:r>
    </w:p>
    <w:p w14:paraId="56E2A474" w14:textId="77777777" w:rsidR="00AD2156" w:rsidRPr="006160A4" w:rsidRDefault="00AD2156" w:rsidP="005B1E7D">
      <w:pPr>
        <w:pStyle w:val="BodyText"/>
      </w:pPr>
      <w:r w:rsidRPr="006160A4">
        <w:t>The tax law in general requires that prices in any business transactions are in line with market price.</w:t>
      </w:r>
    </w:p>
    <w:p w14:paraId="4FCBC843" w14:textId="77777777" w:rsidR="001D29DE" w:rsidRPr="006160A4" w:rsidRDefault="005075B8" w:rsidP="005B1E7D">
      <w:pPr>
        <w:pStyle w:val="BodyText"/>
      </w:pPr>
      <w:r w:rsidRPr="006160A4">
        <w:t>The Company’s related party transactions are</w:t>
      </w:r>
      <w:r w:rsidR="00AD2156" w:rsidRPr="006160A4">
        <w:t xml:space="preserve"> also</w:t>
      </w:r>
      <w:r w:rsidRPr="006160A4">
        <w:t xml:space="preserve"> subject to application of the arm’s length principle, as stipulated in the Tax Administration Law and transfer pricing regulations under Decree 20/2017/ND-CP (</w:t>
      </w:r>
      <w:r w:rsidRPr="006160A4">
        <w:rPr>
          <w:b/>
        </w:rPr>
        <w:t>“Decree 20”</w:t>
      </w:r>
      <w:r w:rsidRPr="006160A4">
        <w:t>) and Circular 41/2017/TT-BTC (</w:t>
      </w:r>
      <w:r w:rsidRPr="006160A4">
        <w:rPr>
          <w:b/>
        </w:rPr>
        <w:t>“Circular 41”</w:t>
      </w:r>
      <w:r w:rsidRPr="006160A4">
        <w:t xml:space="preserve">). </w:t>
      </w:r>
    </w:p>
    <w:p w14:paraId="57CE8F2D" w14:textId="530A7B99" w:rsidR="00D977AA" w:rsidRPr="006160A4" w:rsidRDefault="005075B8" w:rsidP="005B1E7D">
      <w:pPr>
        <w:pStyle w:val="BodyText"/>
        <w:rPr>
          <w:rFonts w:cs="Arial"/>
        </w:rPr>
      </w:pPr>
      <w:r w:rsidRPr="006160A4">
        <w:t xml:space="preserve">To prove the arm’s length nature of the incurred related party transactions, </w:t>
      </w:r>
      <w:r w:rsidR="00724958">
        <w:t>CLIENT</w:t>
      </w:r>
      <w:r w:rsidR="001D29DE" w:rsidRPr="006160A4">
        <w:t xml:space="preserve"> can choose</w:t>
      </w:r>
      <w:r w:rsidR="00D977AA" w:rsidRPr="006160A4">
        <w:t xml:space="preserve"> to apply,</w:t>
      </w:r>
      <w:r w:rsidR="001D29DE" w:rsidRPr="006160A4">
        <w:t xml:space="preserve"> among the</w:t>
      </w:r>
      <w:r w:rsidR="00D977AA" w:rsidRPr="006160A4">
        <w:t xml:space="preserve"> five (05)</w:t>
      </w:r>
      <w:r w:rsidR="001D29DE" w:rsidRPr="006160A4">
        <w:t xml:space="preserve"> methods </w:t>
      </w:r>
      <w:r w:rsidR="00D977AA" w:rsidRPr="006160A4">
        <w:t xml:space="preserve">provided under Decree 20 and Circular 41, one or more methods which are the most appropriate to the </w:t>
      </w:r>
      <w:r w:rsidR="00D977AA" w:rsidRPr="006160A4">
        <w:rPr>
          <w:rFonts w:cs="Arial"/>
        </w:rPr>
        <w:t>nature and circumstances of the transaction, the availability of reliable data needed to apply the selected method, and the nature of the transfer pricing method.</w:t>
      </w:r>
    </w:p>
    <w:p w14:paraId="2A578D36" w14:textId="7A42CF54" w:rsidR="00D977AA" w:rsidRPr="006160A4" w:rsidRDefault="00D977AA" w:rsidP="005B1E7D">
      <w:pPr>
        <w:pStyle w:val="BodyText"/>
      </w:pPr>
      <w:r w:rsidRPr="006160A4">
        <w:lastRenderedPageBreak/>
        <w:t>The methods</w:t>
      </w:r>
      <w:r w:rsidR="00E225FD" w:rsidRPr="006160A4">
        <w:t xml:space="preserve"> provided under Vietnamese TP regulations</w:t>
      </w:r>
      <w:r w:rsidRPr="006160A4">
        <w:t xml:space="preserve"> </w:t>
      </w:r>
      <w:r w:rsidR="007F74F3" w:rsidRPr="006160A4">
        <w:t xml:space="preserve">and our comments on the appropriateness of each method for </w:t>
      </w:r>
      <w:r w:rsidR="00724958">
        <w:t>CLIENT</w:t>
      </w:r>
      <w:r w:rsidR="007F74F3" w:rsidRPr="006160A4">
        <w:t xml:space="preserve"> provision of processing service are as below</w:t>
      </w:r>
      <w:r w:rsidRPr="006160A4">
        <w:t>:</w:t>
      </w:r>
    </w:p>
    <w:p w14:paraId="7BD11E9D" w14:textId="77777777" w:rsidR="00D977AA" w:rsidRPr="006160A4" w:rsidRDefault="00D977AA" w:rsidP="00D977AA">
      <w:pPr>
        <w:pStyle w:val="BodyText"/>
        <w:numPr>
          <w:ilvl w:val="0"/>
          <w:numId w:val="16"/>
        </w:numPr>
      </w:pPr>
      <w:r w:rsidRPr="006160A4">
        <w:t>Comparable Uncontrolled Price (“</w:t>
      </w:r>
      <w:r w:rsidRPr="006160A4">
        <w:rPr>
          <w:b/>
        </w:rPr>
        <w:t>CUP</w:t>
      </w:r>
      <w:r w:rsidRPr="006160A4">
        <w:t>”) method</w:t>
      </w:r>
    </w:p>
    <w:p w14:paraId="2090709D" w14:textId="77777777" w:rsidR="00D977AA" w:rsidRPr="006160A4" w:rsidRDefault="00D977AA" w:rsidP="00D977AA">
      <w:pPr>
        <w:pStyle w:val="BodyText"/>
        <w:ind w:left="340"/>
        <w:rPr>
          <w:rFonts w:asciiTheme="majorHAnsi" w:hAnsiTheme="majorHAnsi" w:cstheme="majorHAnsi"/>
        </w:rPr>
      </w:pPr>
      <w:r w:rsidRPr="006160A4">
        <w:rPr>
          <w:rFonts w:asciiTheme="majorHAnsi" w:hAnsiTheme="majorHAnsi" w:cstheme="majorHAnsi"/>
        </w:rPr>
        <w:t>CUP method seeks to compare price of goods or services in a controlled transaction with the price levied in comparable uncontrolled transactions (</w:t>
      </w:r>
      <w:proofErr w:type="gramStart"/>
      <w:r w:rsidRPr="006160A4">
        <w:rPr>
          <w:rFonts w:asciiTheme="majorHAnsi" w:hAnsiTheme="majorHAnsi" w:cstheme="majorHAnsi"/>
        </w:rPr>
        <w:t>i.e.</w:t>
      </w:r>
      <w:proofErr w:type="gramEnd"/>
      <w:r w:rsidRPr="006160A4">
        <w:rPr>
          <w:rFonts w:asciiTheme="majorHAnsi" w:hAnsiTheme="majorHAnsi" w:cstheme="majorHAnsi"/>
        </w:rPr>
        <w:t xml:space="preserve"> a transaction between independent parties) in comparable circumstances.</w:t>
      </w:r>
    </w:p>
    <w:p w14:paraId="603CE903" w14:textId="7FE0221B" w:rsidR="00206D09" w:rsidRPr="006160A4" w:rsidRDefault="00AD2156" w:rsidP="00D977AA">
      <w:pPr>
        <w:pStyle w:val="BodyText"/>
        <w:ind w:left="340"/>
      </w:pPr>
      <w:r w:rsidRPr="006160A4">
        <w:t>As mentioned above, there is potential</w:t>
      </w:r>
      <w:r w:rsidR="00206D09" w:rsidRPr="006160A4">
        <w:t xml:space="preserve"> data to perform the comparison of processing service fee paid from HMSE to </w:t>
      </w:r>
      <w:r w:rsidR="00724958">
        <w:t>CLIENT</w:t>
      </w:r>
      <w:r w:rsidR="00206D09" w:rsidRPr="006160A4">
        <w:t xml:space="preserve"> with the fee HMSE paid to unrelated processing company in Vietnam for the similar services. </w:t>
      </w:r>
    </w:p>
    <w:p w14:paraId="1BC3F7DA" w14:textId="77777777" w:rsidR="00AD2156" w:rsidRPr="006160A4" w:rsidRDefault="00206D09" w:rsidP="00BA617E">
      <w:pPr>
        <w:pStyle w:val="BodyText"/>
        <w:ind w:left="340"/>
      </w:pPr>
      <w:r w:rsidRPr="006160A4">
        <w:t>This, however, requires detailed analysis of comparability factors, including characteristics/ scope of services, contractual terms of the</w:t>
      </w:r>
      <w:r w:rsidR="00F1570B" w:rsidRPr="006160A4">
        <w:t xml:space="preserve"> transactions being compared</w:t>
      </w:r>
      <w:r w:rsidRPr="006160A4">
        <w:t>; and</w:t>
      </w:r>
      <w:r w:rsidR="00F1570B" w:rsidRPr="006160A4">
        <w:t xml:space="preserve"> c</w:t>
      </w:r>
      <w:r w:rsidRPr="006160A4">
        <w:t>onditions of market where the transactions t</w:t>
      </w:r>
      <w:r w:rsidR="00F1570B" w:rsidRPr="006160A4">
        <w:t>ook</w:t>
      </w:r>
      <w:r w:rsidRPr="006160A4">
        <w:t xml:space="preserve"> place</w:t>
      </w:r>
      <w:r w:rsidR="00F1570B" w:rsidRPr="006160A4">
        <w:t>.</w:t>
      </w:r>
    </w:p>
    <w:p w14:paraId="48081EEA" w14:textId="77777777" w:rsidR="00AD2156" w:rsidRPr="006160A4" w:rsidRDefault="00AD2156" w:rsidP="00AD2156">
      <w:pPr>
        <w:pStyle w:val="BodyText"/>
        <w:numPr>
          <w:ilvl w:val="0"/>
          <w:numId w:val="16"/>
        </w:numPr>
      </w:pPr>
      <w:r w:rsidRPr="006160A4">
        <w:t>Resale Price Method (“</w:t>
      </w:r>
      <w:r w:rsidRPr="006160A4">
        <w:rPr>
          <w:b/>
        </w:rPr>
        <w:t>RPM</w:t>
      </w:r>
      <w:r w:rsidRPr="006160A4">
        <w:t>”)</w:t>
      </w:r>
    </w:p>
    <w:p w14:paraId="7A96E41A" w14:textId="77777777" w:rsidR="00E860B9" w:rsidRPr="006160A4" w:rsidRDefault="00C676E1" w:rsidP="00E860B9">
      <w:pPr>
        <w:pStyle w:val="BodyText"/>
        <w:ind w:left="340"/>
      </w:pPr>
      <w:r w:rsidRPr="006160A4">
        <w:rPr>
          <w:rFonts w:asciiTheme="majorHAnsi" w:hAnsiTheme="majorHAnsi" w:cstheme="majorHAnsi"/>
        </w:rPr>
        <w:t xml:space="preserve">The RPM seeks to determine the arm’s length price of a related party transaction by deducting an appropriate gross profit margin from the selling price to a third party. </w:t>
      </w:r>
      <w:r w:rsidR="00E860B9" w:rsidRPr="006160A4">
        <w:t>RPM is ordinarily used in situations involving the purchase and resale of tangible property where the distributor has not added substantial value to the goods by altering them before resale.</w:t>
      </w:r>
    </w:p>
    <w:p w14:paraId="09B9A545" w14:textId="34216999" w:rsidR="00E860B9" w:rsidRPr="006160A4" w:rsidRDefault="00E860B9" w:rsidP="00496621">
      <w:pPr>
        <w:pStyle w:val="BodyText"/>
        <w:ind w:left="340"/>
      </w:pPr>
      <w:r w:rsidRPr="006160A4">
        <w:t xml:space="preserve">In </w:t>
      </w:r>
      <w:r w:rsidR="00724958">
        <w:t>CLIENT</w:t>
      </w:r>
      <w:r w:rsidRPr="006160A4">
        <w:t>’s case, the general conditions for the application of RPM are not satisfied since the Company is a</w:t>
      </w:r>
      <w:r w:rsidR="00BA617E" w:rsidRPr="006160A4">
        <w:t xml:space="preserve"> contract processor/</w:t>
      </w:r>
      <w:r w:rsidRPr="006160A4">
        <w:t xml:space="preserve"> manufacturer, not a distributor.</w:t>
      </w:r>
    </w:p>
    <w:p w14:paraId="32060A3B" w14:textId="77777777" w:rsidR="00AD2156" w:rsidRPr="006160A4" w:rsidRDefault="00AD2156" w:rsidP="00AD2156">
      <w:pPr>
        <w:pStyle w:val="BodyText"/>
        <w:numPr>
          <w:ilvl w:val="0"/>
          <w:numId w:val="16"/>
        </w:numPr>
      </w:pPr>
      <w:r w:rsidRPr="006160A4">
        <w:t>Cost Plus Method (“</w:t>
      </w:r>
      <w:r w:rsidRPr="006160A4">
        <w:rPr>
          <w:b/>
        </w:rPr>
        <w:t>CPLM</w:t>
      </w:r>
      <w:r w:rsidRPr="006160A4">
        <w:t>”)</w:t>
      </w:r>
    </w:p>
    <w:p w14:paraId="2CC33BD2" w14:textId="77777777" w:rsidR="00A05A9D" w:rsidRPr="006160A4" w:rsidRDefault="00C676E1" w:rsidP="007D13F0">
      <w:pPr>
        <w:pStyle w:val="BodyText"/>
        <w:ind w:left="340"/>
      </w:pPr>
      <w:r w:rsidRPr="006160A4">
        <w:t xml:space="preserve">Under the CPLM, </w:t>
      </w:r>
      <w:r w:rsidR="007D13F0" w:rsidRPr="006160A4">
        <w:t xml:space="preserve">the gross </w:t>
      </w:r>
      <w:proofErr w:type="gramStart"/>
      <w:r w:rsidR="007D13F0" w:rsidRPr="006160A4">
        <w:t>cost plus</w:t>
      </w:r>
      <w:proofErr w:type="gramEnd"/>
      <w:r w:rsidR="007D13F0" w:rsidRPr="006160A4">
        <w:t xml:space="preserve"> mark-up of the supplier in the controlled transaction will be benchmarked with the cost plus mark-up applied in uncontrolled transactions, both internal and external where applicable. </w:t>
      </w:r>
      <w:r w:rsidR="00A05A9D" w:rsidRPr="006160A4">
        <w:t>The CPLM</w:t>
      </w:r>
      <w:r w:rsidRPr="006160A4">
        <w:t xml:space="preserve"> </w:t>
      </w:r>
      <w:r w:rsidR="00A05A9D" w:rsidRPr="006160A4">
        <w:t>is generally applied for manufacturers who do not own any intangible assets and assume a low level of risks as they manufacture/</w:t>
      </w:r>
      <w:r w:rsidRPr="006160A4">
        <w:t xml:space="preserve"> </w:t>
      </w:r>
      <w:r w:rsidR="00A05A9D" w:rsidRPr="006160A4">
        <w:t xml:space="preserve">assemble goods on a contract basis, conduct toll manufacturing activities, and/or provide services to related parties on a contract basis. </w:t>
      </w:r>
    </w:p>
    <w:p w14:paraId="58DABE94" w14:textId="60D67D14" w:rsidR="00A05A9D" w:rsidRPr="006160A4" w:rsidRDefault="00A05A9D" w:rsidP="00C676E1">
      <w:pPr>
        <w:pStyle w:val="BodyText"/>
        <w:ind w:left="340"/>
      </w:pPr>
      <w:r w:rsidRPr="006160A4">
        <w:t>Regarding</w:t>
      </w:r>
      <w:r w:rsidR="007F74F3" w:rsidRPr="006160A4">
        <w:t xml:space="preserve"> the contemplated TP adjustment being considered by HMSE and </w:t>
      </w:r>
      <w:r w:rsidR="00724958">
        <w:t>CLIENT</w:t>
      </w:r>
      <w:r w:rsidR="007F74F3" w:rsidRPr="006160A4">
        <w:t xml:space="preserve"> where the mark-up will be on total cost (</w:t>
      </w:r>
      <w:proofErr w:type="gramStart"/>
      <w:r w:rsidR="007F74F3" w:rsidRPr="006160A4">
        <w:t>i.e.</w:t>
      </w:r>
      <w:proofErr w:type="gramEnd"/>
      <w:r w:rsidR="007F74F3" w:rsidRPr="006160A4">
        <w:t xml:space="preserve"> net cost plus), </w:t>
      </w:r>
      <w:r w:rsidRPr="006160A4">
        <w:t xml:space="preserve">CPLM </w:t>
      </w:r>
      <w:r w:rsidR="007F74F3" w:rsidRPr="006160A4">
        <w:t>is</w:t>
      </w:r>
      <w:r w:rsidRPr="006160A4">
        <w:t xml:space="preserve"> not the appropriate </w:t>
      </w:r>
      <w:r w:rsidR="007F74F3" w:rsidRPr="006160A4">
        <w:t>TP</w:t>
      </w:r>
      <w:r w:rsidRPr="006160A4">
        <w:t xml:space="preserve"> method to test the arm’s length nature of </w:t>
      </w:r>
      <w:r w:rsidR="00724958">
        <w:t>CLIENT</w:t>
      </w:r>
      <w:r w:rsidR="00BE4550" w:rsidRPr="006160A4">
        <w:t>’s</w:t>
      </w:r>
      <w:r w:rsidR="007F74F3" w:rsidRPr="006160A4">
        <w:t xml:space="preserve"> prices in</w:t>
      </w:r>
      <w:r w:rsidR="00BE4550" w:rsidRPr="006160A4">
        <w:t xml:space="preserve"> </w:t>
      </w:r>
      <w:r w:rsidRPr="006160A4">
        <w:t>related party transactions.</w:t>
      </w:r>
    </w:p>
    <w:p w14:paraId="5ACE250E" w14:textId="77777777" w:rsidR="00A82F5E" w:rsidRPr="006160A4" w:rsidRDefault="00A82F5E" w:rsidP="00A82F5E">
      <w:pPr>
        <w:pStyle w:val="BodyText"/>
        <w:numPr>
          <w:ilvl w:val="0"/>
          <w:numId w:val="16"/>
        </w:numPr>
      </w:pPr>
      <w:r w:rsidRPr="006160A4">
        <w:t>Profit Split Method (“</w:t>
      </w:r>
      <w:r w:rsidRPr="006160A4">
        <w:rPr>
          <w:b/>
        </w:rPr>
        <w:t>PSM</w:t>
      </w:r>
      <w:r w:rsidRPr="006160A4">
        <w:t>”)</w:t>
      </w:r>
    </w:p>
    <w:p w14:paraId="31707C81" w14:textId="77777777" w:rsidR="00BE4550" w:rsidRPr="006160A4" w:rsidRDefault="00A82F5E" w:rsidP="00A82F5E">
      <w:pPr>
        <w:pStyle w:val="BodyText"/>
        <w:ind w:left="340"/>
      </w:pPr>
      <w:r w:rsidRPr="006160A4">
        <w:rPr>
          <w:rFonts w:cs="Arial"/>
        </w:rPr>
        <w:t xml:space="preserve">PSM may be applied where the taxpayers participate in the development of new products or an exclusive intangible property that contributes to the overall profitability of a particular transaction, or where the business transactions between related parties, from the procurement of materials to the completion of the final products for distribution, is associated with the ownership or use of a </w:t>
      </w:r>
      <w:r w:rsidRPr="006160A4">
        <w:rPr>
          <w:rFonts w:cs="Arial"/>
        </w:rPr>
        <w:lastRenderedPageBreak/>
        <w:t>unique intellectual property, or taxpayers participate in the development, enhancement, maintenance, protection, and exploitation (“</w:t>
      </w:r>
      <w:r w:rsidRPr="006160A4">
        <w:rPr>
          <w:rFonts w:cs="Arial"/>
          <w:b/>
        </w:rPr>
        <w:t>DEMPE</w:t>
      </w:r>
      <w:r w:rsidRPr="006160A4">
        <w:rPr>
          <w:rFonts w:cs="Arial"/>
        </w:rPr>
        <w:t>”) of an exclusive intangible property, or t</w:t>
      </w:r>
      <w:r w:rsidRPr="006160A4">
        <w:t xml:space="preserve">axpayers participate in digital related party transactions without any basis for the determination of the prices between related parties; or taxpayers participate in the creation of added values which are the result of the group’s synergies; or taxpayers perform </w:t>
      </w:r>
      <w:r w:rsidRPr="006160A4">
        <w:rPr>
          <w:rFonts w:cs="Arial"/>
        </w:rPr>
        <w:t xml:space="preserve">full-fledge </w:t>
      </w:r>
      <w:r w:rsidRPr="006160A4">
        <w:t>function with regard to the entire business and production process. In general, the PSM is normally used when the operations of the related parties are highly integrated.</w:t>
      </w:r>
      <w:r w:rsidRPr="006160A4" w:rsidDel="00A82F5E">
        <w:rPr>
          <w:b/>
        </w:rPr>
        <w:t xml:space="preserve"> </w:t>
      </w:r>
    </w:p>
    <w:p w14:paraId="4365225A" w14:textId="60F62246" w:rsidR="00E225FD" w:rsidRPr="006160A4" w:rsidRDefault="007F74F3" w:rsidP="00BE4550">
      <w:pPr>
        <w:pStyle w:val="BodyText"/>
        <w:ind w:left="340"/>
      </w:pPr>
      <w:r w:rsidRPr="006160A4">
        <w:t>A</w:t>
      </w:r>
      <w:r w:rsidR="00BE4550" w:rsidRPr="006160A4">
        <w:t xml:space="preserve">s a manufacturing entity owned by </w:t>
      </w:r>
      <w:r w:rsidR="00492086">
        <w:t>Parent Company</w:t>
      </w:r>
      <w:r w:rsidR="00BE4550" w:rsidRPr="006160A4">
        <w:t xml:space="preserve">, </w:t>
      </w:r>
      <w:r w:rsidR="00724958">
        <w:t>CLIENT</w:t>
      </w:r>
      <w:r w:rsidR="00BE4550" w:rsidRPr="006160A4">
        <w:t xml:space="preserve"> does not own or contribute towards the creation or DEMPE of any valuable, non-routine unique intangible property. Besides, </w:t>
      </w:r>
      <w:r w:rsidR="00724958">
        <w:t>CLIENT</w:t>
      </w:r>
      <w:r w:rsidR="00BE4550" w:rsidRPr="006160A4">
        <w:t xml:space="preserve"> neither participates in any digital related party transactions nor creates any added values received from the synergies of the group nor performs full-fledge function regarding the entire business and production process. </w:t>
      </w:r>
      <w:r w:rsidR="00724958">
        <w:t>CLIENT</w:t>
      </w:r>
      <w:r w:rsidR="00BE4550" w:rsidRPr="006160A4">
        <w:t>’s business activities</w:t>
      </w:r>
      <w:r w:rsidRPr="006160A4">
        <w:t xml:space="preserve"> and the processing services provided to HMSE </w:t>
      </w:r>
      <w:r w:rsidR="00BE4550" w:rsidRPr="006160A4">
        <w:t xml:space="preserve">are not so integrated that a profit split analysis is required. </w:t>
      </w:r>
    </w:p>
    <w:p w14:paraId="19E3A719" w14:textId="5EE6D0E1" w:rsidR="00BE4550" w:rsidRPr="006160A4" w:rsidRDefault="00BE4550" w:rsidP="00BE4550">
      <w:pPr>
        <w:pStyle w:val="BodyText"/>
        <w:ind w:left="340"/>
      </w:pPr>
      <w:r w:rsidRPr="006160A4">
        <w:t xml:space="preserve">As such, PSM </w:t>
      </w:r>
      <w:r w:rsidR="00E225FD" w:rsidRPr="006160A4">
        <w:t>is</w:t>
      </w:r>
      <w:r w:rsidRPr="006160A4">
        <w:t xml:space="preserve"> not the appropriate transfer pricing method to test the arm’s length nature of </w:t>
      </w:r>
      <w:r w:rsidR="00724958">
        <w:t>CLIENT</w:t>
      </w:r>
      <w:r w:rsidRPr="006160A4">
        <w:t>’s related party transactions.</w:t>
      </w:r>
    </w:p>
    <w:p w14:paraId="4D8E19BC" w14:textId="77777777" w:rsidR="00AD2156" w:rsidRPr="006160A4" w:rsidRDefault="00AD2156" w:rsidP="00AD2156">
      <w:pPr>
        <w:pStyle w:val="BodyText"/>
        <w:numPr>
          <w:ilvl w:val="0"/>
          <w:numId w:val="16"/>
        </w:numPr>
      </w:pPr>
      <w:bookmarkStart w:id="9" w:name="_Ref497901357"/>
      <w:r w:rsidRPr="006160A4">
        <w:t>Comparable Profits Method (“</w:t>
      </w:r>
      <w:r w:rsidRPr="006160A4">
        <w:rPr>
          <w:b/>
        </w:rPr>
        <w:t>CPM</w:t>
      </w:r>
      <w:bookmarkEnd w:id="9"/>
      <w:r w:rsidRPr="006160A4">
        <w:t>”)</w:t>
      </w:r>
    </w:p>
    <w:p w14:paraId="5F7E2F37" w14:textId="77777777" w:rsidR="009E183A" w:rsidRPr="006160A4" w:rsidRDefault="009E183A" w:rsidP="009E183A">
      <w:pPr>
        <w:pStyle w:val="BodyText"/>
        <w:ind w:left="340"/>
        <w:rPr>
          <w:rFonts w:cs="Arial"/>
        </w:rPr>
      </w:pPr>
      <w:r w:rsidRPr="006160A4">
        <w:rPr>
          <w:rFonts w:cs="Arial"/>
        </w:rPr>
        <w:t xml:space="preserve">The CPM examines </w:t>
      </w:r>
      <w:proofErr w:type="gramStart"/>
      <w:r w:rsidRPr="006160A4">
        <w:rPr>
          <w:rFonts w:cs="Arial"/>
        </w:rPr>
        <w:t>whether or not</w:t>
      </w:r>
      <w:proofErr w:type="gramEnd"/>
      <w:r w:rsidRPr="006160A4">
        <w:rPr>
          <w:rFonts w:cs="Arial"/>
        </w:rPr>
        <w:t xml:space="preserve"> the net profit margins realized from controlled transactions are at arm’s length by comparing the net profit indicator of an enterprise with related party transactions to those earned by independent enterprises. The CPM is considered as an extension of the application of the RPM and CPLM. </w:t>
      </w:r>
    </w:p>
    <w:p w14:paraId="06E63CBB" w14:textId="77777777" w:rsidR="009E183A" w:rsidRPr="006160A4" w:rsidRDefault="009E183A" w:rsidP="009E183A">
      <w:pPr>
        <w:pStyle w:val="BodyText"/>
        <w:ind w:left="340"/>
      </w:pPr>
      <w:r w:rsidRPr="006160A4">
        <w:t xml:space="preserve">CPM is applied in cases where the taxpayer does not have information to apply the CUP method; does not have data and information for the application of the RPM and CPLM; performs functions of distribution or manufacturing but does not own intangible asset or does not engage in the process of </w:t>
      </w:r>
      <w:r w:rsidR="00A82F5E" w:rsidRPr="006160A4">
        <w:t>DEMPE of</w:t>
      </w:r>
      <w:r w:rsidRPr="006160A4">
        <w:t xml:space="preserve"> the intangible asset; or does not fall into cases where the PSM is applied.</w:t>
      </w:r>
    </w:p>
    <w:p w14:paraId="49B48D0D" w14:textId="77777777" w:rsidR="00363FEA" w:rsidRPr="006160A4" w:rsidRDefault="00363FEA" w:rsidP="009E183A">
      <w:pPr>
        <w:pStyle w:val="BodyText"/>
        <w:ind w:left="340"/>
      </w:pPr>
      <w:r w:rsidRPr="006160A4">
        <w:t>In other words, CPM will be chosen as the most appropriate method if other methods are not applicable.</w:t>
      </w:r>
    </w:p>
    <w:p w14:paraId="2E9411A0" w14:textId="17208392" w:rsidR="00E225FD" w:rsidRPr="006160A4" w:rsidRDefault="00E225FD" w:rsidP="009E183A">
      <w:pPr>
        <w:pStyle w:val="BodyText"/>
        <w:ind w:left="340"/>
      </w:pPr>
      <w:r w:rsidRPr="006160A4">
        <w:t xml:space="preserve">Also considering the 5% net cost plus mark-up proposed by HMSE and </w:t>
      </w:r>
      <w:r w:rsidR="00724958">
        <w:t>CLIENT</w:t>
      </w:r>
      <w:r w:rsidRPr="006160A4">
        <w:t xml:space="preserve">, it is reasonable that CPM will be the most appropriate method for testing whether that 5% mark-up is an arm’s length remuneration for the processing services provided from </w:t>
      </w:r>
      <w:r w:rsidR="00724958">
        <w:t>CLIENT</w:t>
      </w:r>
      <w:r w:rsidRPr="006160A4">
        <w:t xml:space="preserve">, based on official benchmarking analysis. Decree 20 and Circular 41 generally require that the prices/ profit level of related party transactions fall within the standard arm’s length/ market range, which is </w:t>
      </w:r>
      <w:r w:rsidRPr="006160A4">
        <w:rPr>
          <w:rFonts w:cs="Arial"/>
        </w:rPr>
        <w:t>from the first quartile value to the third quartile value of inter-quartile range established by the independent comparable prices/ profit level.</w:t>
      </w:r>
    </w:p>
    <w:p w14:paraId="0175022B" w14:textId="0030C9C2" w:rsidR="0045536F" w:rsidRPr="006160A4" w:rsidRDefault="00AD2156" w:rsidP="00B129C4">
      <w:pPr>
        <w:pStyle w:val="BodyText"/>
      </w:pPr>
      <w:r w:rsidRPr="006160A4">
        <w:lastRenderedPageBreak/>
        <w:t xml:space="preserve">In addition, </w:t>
      </w:r>
      <w:r w:rsidR="00724958">
        <w:t>CLIENT</w:t>
      </w:r>
      <w:r w:rsidR="005075B8" w:rsidRPr="006160A4">
        <w:t xml:space="preserve"> is required to fulfill your documentation obligations, including preparation of TP documentation package and declaration forms, as stated in the above regulations</w:t>
      </w:r>
      <w:r w:rsidRPr="006160A4">
        <w:t xml:space="preserve">. </w:t>
      </w:r>
    </w:p>
    <w:p w14:paraId="00E0D356" w14:textId="77777777" w:rsidR="00DF1380" w:rsidRPr="006160A4" w:rsidRDefault="00DF1380" w:rsidP="00B129C4">
      <w:pPr>
        <w:pStyle w:val="BodyText"/>
        <w:rPr>
          <w:i/>
        </w:rPr>
      </w:pPr>
      <w:r w:rsidRPr="006160A4">
        <w:t>Please refer to Appendix</w:t>
      </w:r>
      <w:r w:rsidR="0045536F" w:rsidRPr="006160A4">
        <w:t xml:space="preserve"> II and Appendix</w:t>
      </w:r>
      <w:r w:rsidRPr="006160A4">
        <w:t xml:space="preserve"> II</w:t>
      </w:r>
      <w:r w:rsidR="0045536F" w:rsidRPr="006160A4">
        <w:t>I for more details on Transfer pricing method and</w:t>
      </w:r>
      <w:r w:rsidRPr="006160A4">
        <w:t xml:space="preserve"> </w:t>
      </w:r>
      <w:r w:rsidR="00B129C4" w:rsidRPr="006160A4">
        <w:t xml:space="preserve">Transfer pricing compliance obligations </w:t>
      </w:r>
      <w:r w:rsidRPr="006160A4">
        <w:t>under Decree 20.</w:t>
      </w:r>
    </w:p>
    <w:p w14:paraId="4C18480F" w14:textId="5D22C331" w:rsidR="00172445" w:rsidRPr="006160A4" w:rsidRDefault="00493409" w:rsidP="00B129C4">
      <w:pPr>
        <w:pStyle w:val="Heading1"/>
        <w:numPr>
          <w:ilvl w:val="1"/>
          <w:numId w:val="8"/>
        </w:numPr>
        <w:spacing w:before="0" w:after="240" w:line="259" w:lineRule="auto"/>
        <w:ind w:left="0" w:hanging="450"/>
        <w:rPr>
          <w:rFonts w:eastAsiaTheme="majorEastAsia" w:cstheme="majorBidi"/>
          <w:i/>
          <w:sz w:val="22"/>
          <w:szCs w:val="32"/>
        </w:rPr>
      </w:pPr>
      <w:r w:rsidRPr="006160A4">
        <w:rPr>
          <w:i/>
        </w:rPr>
        <w:t xml:space="preserve">Question 4: For FY2019, </w:t>
      </w:r>
      <w:r w:rsidR="00724958">
        <w:rPr>
          <w:i/>
        </w:rPr>
        <w:t>CLIENT</w:t>
      </w:r>
      <w:r w:rsidRPr="006160A4">
        <w:rPr>
          <w:i/>
        </w:rPr>
        <w:t xml:space="preserve">’s parent company – has decided to compensate </w:t>
      </w:r>
      <w:r w:rsidR="00724958">
        <w:rPr>
          <w:i/>
        </w:rPr>
        <w:t>CLIENT</w:t>
      </w:r>
      <w:r w:rsidRPr="006160A4">
        <w:rPr>
          <w:i/>
        </w:rPr>
        <w:t xml:space="preserve"> on a full cost basis with a mark-up of 5%. Is this rate reasonable? Would the excessive profit be subject to any taxes in Vietnam?</w:t>
      </w:r>
    </w:p>
    <w:p w14:paraId="5A91472B" w14:textId="77777777" w:rsidR="00F1570B" w:rsidRPr="006160A4" w:rsidRDefault="00F1570B" w:rsidP="00F1570B">
      <w:pPr>
        <w:pStyle w:val="BodyText"/>
      </w:pPr>
      <w:r w:rsidRPr="006160A4">
        <w:t>As mentioned above, an official benchmarking analysis is required to test whether the 5%</w:t>
      </w:r>
      <w:r w:rsidR="000D2E07" w:rsidRPr="006160A4">
        <w:t xml:space="preserve"> mark-up is within the </w:t>
      </w:r>
      <w:r w:rsidR="00493409" w:rsidRPr="006160A4">
        <w:t xml:space="preserve">interquartile </w:t>
      </w:r>
      <w:r w:rsidR="000D2E07" w:rsidRPr="006160A4">
        <w:t>range</w:t>
      </w:r>
      <w:r w:rsidR="00E225FD" w:rsidRPr="006160A4">
        <w:t xml:space="preserve">, which is </w:t>
      </w:r>
      <w:r w:rsidR="00E225FD" w:rsidRPr="006160A4">
        <w:rPr>
          <w:rFonts w:cs="Arial"/>
        </w:rPr>
        <w:t>from the first quartile value to the third quartile value of inter-quartile range established by the independent comparable prices/ profit level</w:t>
      </w:r>
      <w:r w:rsidR="000D2E07" w:rsidRPr="006160A4">
        <w:t>.</w:t>
      </w:r>
      <w:r w:rsidR="00493409" w:rsidRPr="006160A4">
        <w:t xml:space="preserve"> </w:t>
      </w:r>
      <w:r w:rsidR="005F1BB9" w:rsidRPr="006160A4">
        <w:t xml:space="preserve">Under the Vietnamese regulations, in case of transfer pricing adjustments by the local tax authorities, they are allowed to make adjustment based on median of the interquartile range or more.  As such, practically, for prudence, </w:t>
      </w:r>
      <w:proofErr w:type="gramStart"/>
      <w:r w:rsidR="005F1BB9" w:rsidRPr="006160A4">
        <w:t>tax payers’</w:t>
      </w:r>
      <w:proofErr w:type="gramEnd"/>
      <w:r w:rsidR="005F1BB9" w:rsidRPr="006160A4">
        <w:t xml:space="preserve"> operating results should be equal or above the median of the interquartile range.</w:t>
      </w:r>
    </w:p>
    <w:p w14:paraId="12641471" w14:textId="77777777" w:rsidR="00642E88" w:rsidRPr="006160A4" w:rsidRDefault="00E225FD" w:rsidP="00642E88">
      <w:pPr>
        <w:pStyle w:val="BodyText"/>
      </w:pPr>
      <w:r w:rsidRPr="006160A4">
        <w:t>Without the official benchmarking analysis, b</w:t>
      </w:r>
      <w:r w:rsidR="000D2E07" w:rsidRPr="006160A4">
        <w:t xml:space="preserve">ased on our observation and experience of local practice, </w:t>
      </w:r>
      <w:r w:rsidR="005F1BB9" w:rsidRPr="006160A4">
        <w:t xml:space="preserve">a mark-up of </w:t>
      </w:r>
      <w:r w:rsidR="000D2E07" w:rsidRPr="006160A4">
        <w:t xml:space="preserve">5% </w:t>
      </w:r>
      <w:r w:rsidR="005F1BB9" w:rsidRPr="006160A4">
        <w:t xml:space="preserve">appears to be at the mid-lower side for a routine processing company.  Again, the Company is strongly recommended to carry out </w:t>
      </w:r>
      <w:r w:rsidR="00537B47" w:rsidRPr="006160A4">
        <w:t xml:space="preserve">an </w:t>
      </w:r>
      <w:r w:rsidR="005F1BB9" w:rsidRPr="006160A4">
        <w:t>official benchmarking analysis to support the mark-up applied.</w:t>
      </w:r>
    </w:p>
    <w:p w14:paraId="2470E208" w14:textId="5BDC5052" w:rsidR="00640D75" w:rsidRPr="006160A4" w:rsidRDefault="00640D75" w:rsidP="00640D75">
      <w:pPr>
        <w:pStyle w:val="BodyText"/>
      </w:pPr>
      <w:r w:rsidRPr="006160A4">
        <w:t xml:space="preserve">From tax perspective, this compensation will be considered as income from financial support of HMSE to </w:t>
      </w:r>
      <w:r w:rsidR="00724958">
        <w:t>CLIENT</w:t>
      </w:r>
      <w:r w:rsidRPr="006160A4">
        <w:t>. Per guidance under several tax rulings issued by local tax authorities, this income will be recognized as other income for tax purpose and subject to standard CIT rate of 20%.</w:t>
      </w:r>
    </w:p>
    <w:p w14:paraId="199C227A" w14:textId="27F8FCD7" w:rsidR="00640D75" w:rsidRPr="006160A4" w:rsidRDefault="00640D75" w:rsidP="00640D75">
      <w:pPr>
        <w:pStyle w:val="BodyText"/>
      </w:pPr>
      <w:r w:rsidRPr="006160A4">
        <w:t xml:space="preserve">Following the principle to offset gain and loss of different business activities in the same tax period as previously mentioned, the 5% mark-up, being </w:t>
      </w:r>
      <w:r w:rsidR="00724958">
        <w:t>CLIENT</w:t>
      </w:r>
      <w:r w:rsidRPr="006160A4">
        <w:t>’s gain after offsetting loss of main business activities in FY2019 with income due to financial support from HMSE, will not be entitled to CIT incentives and subsequently apply standard CIT rate under current regulations.</w:t>
      </w:r>
    </w:p>
    <w:p w14:paraId="15E3666F" w14:textId="6089A226" w:rsidR="00640D75" w:rsidRPr="006160A4" w:rsidRDefault="00640D75" w:rsidP="00640D75">
      <w:pPr>
        <w:pStyle w:val="BodyText"/>
      </w:pPr>
      <w:r w:rsidRPr="006160A4">
        <w:t xml:space="preserve">Accordingly, </w:t>
      </w:r>
      <w:r w:rsidR="00724958">
        <w:t>CLIENT</w:t>
      </w:r>
      <w:r w:rsidRPr="006160A4">
        <w:t xml:space="preserve"> will be obliged to pay CIT upon the 5% mark-up in FY2019 unless the loss of FY2018 is available to carry forward and utilize.</w:t>
      </w:r>
    </w:p>
    <w:p w14:paraId="4FDD6812" w14:textId="77777777" w:rsidR="00642E88" w:rsidRPr="006160A4" w:rsidRDefault="00537B47" w:rsidP="00B652DB">
      <w:pPr>
        <w:pStyle w:val="Heading1"/>
        <w:numPr>
          <w:ilvl w:val="1"/>
          <w:numId w:val="8"/>
        </w:numPr>
        <w:spacing w:before="0" w:after="240" w:line="259" w:lineRule="auto"/>
        <w:ind w:left="0" w:hanging="450"/>
      </w:pPr>
      <w:r w:rsidRPr="006160A4">
        <w:rPr>
          <w:i/>
        </w:rPr>
        <w:t xml:space="preserve">Question 5 - </w:t>
      </w:r>
      <w:r w:rsidR="00642E88" w:rsidRPr="006160A4">
        <w:rPr>
          <w:i/>
        </w:rPr>
        <w:t xml:space="preserve">Calculation of the transfer pricing adjustments with incurred intra-group interest cost incurred </w:t>
      </w:r>
    </w:p>
    <w:p w14:paraId="7BEE59C5" w14:textId="77777777" w:rsidR="0045536F" w:rsidRPr="006160A4" w:rsidRDefault="0045536F" w:rsidP="0045536F">
      <w:pPr>
        <w:pStyle w:val="BodyText"/>
      </w:pPr>
      <w:r w:rsidRPr="006160A4">
        <w:t>Regarding the contemplated TP adjustment, according to Point 2, Article 7, Decree 20 regarding comparable net profit ratio method (</w:t>
      </w:r>
      <w:proofErr w:type="gramStart"/>
      <w:r w:rsidRPr="006160A4">
        <w:t>i.e.</w:t>
      </w:r>
      <w:proofErr w:type="gramEnd"/>
      <w:r w:rsidRPr="006160A4">
        <w:t xml:space="preserve"> CPM method), net profit does not include the difference in financial income and financial expenses. Therefore, for TP adjustment purposes, interest expenses should not be included in the total cost base for applying the 5% mark-up.</w:t>
      </w:r>
    </w:p>
    <w:p w14:paraId="01F6D59A" w14:textId="77777777" w:rsidR="0045536F" w:rsidRPr="006160A4" w:rsidRDefault="0045536F" w:rsidP="005460F6">
      <w:pPr>
        <w:pStyle w:val="BodyText"/>
        <w:rPr>
          <w:i/>
        </w:rPr>
      </w:pPr>
      <w:r w:rsidRPr="006160A4">
        <w:rPr>
          <w:i/>
        </w:rPr>
        <w:lastRenderedPageBreak/>
        <w:t>Treatment of intra-group interest expenses in FY2018 &amp; FY2019</w:t>
      </w:r>
    </w:p>
    <w:p w14:paraId="756D324F" w14:textId="77777777" w:rsidR="00640D75" w:rsidRPr="006160A4" w:rsidRDefault="00640D75" w:rsidP="00640D75">
      <w:pPr>
        <w:rPr>
          <w:color w:val="000000" w:themeColor="text1"/>
        </w:rPr>
      </w:pPr>
      <w:r w:rsidRPr="006160A4">
        <w:rPr>
          <w:color w:val="000000" w:themeColor="text1"/>
        </w:rPr>
        <w:t>Under current CIT regulations, intra-group interest cost, with legitimate supporting documents (</w:t>
      </w:r>
      <w:proofErr w:type="gramStart"/>
      <w:r w:rsidRPr="006160A4">
        <w:rPr>
          <w:color w:val="000000" w:themeColor="text1"/>
        </w:rPr>
        <w:t>i.e.</w:t>
      </w:r>
      <w:proofErr w:type="gramEnd"/>
      <w:r w:rsidRPr="006160A4">
        <w:rPr>
          <w:color w:val="000000" w:themeColor="text1"/>
        </w:rPr>
        <w:t xml:space="preserve"> invoice/debit note, loan agreement, registration with State Bank of Vietnam (“SBV”) for offshore loans) will be considered as deductible expenses for CIT purpose, except for the following cases:</w:t>
      </w:r>
    </w:p>
    <w:p w14:paraId="792FF7D6" w14:textId="77777777" w:rsidR="00640D75" w:rsidRPr="006160A4" w:rsidRDefault="00640D75" w:rsidP="00640D75">
      <w:pPr>
        <w:rPr>
          <w:color w:val="000000" w:themeColor="text1"/>
        </w:rPr>
      </w:pPr>
    </w:p>
    <w:p w14:paraId="4043B651" w14:textId="77777777" w:rsidR="00640D75" w:rsidRPr="006160A4" w:rsidRDefault="00640D75" w:rsidP="00640D75">
      <w:pPr>
        <w:pStyle w:val="ListParagraph"/>
        <w:numPr>
          <w:ilvl w:val="0"/>
          <w:numId w:val="26"/>
        </w:numPr>
        <w:ind w:left="900"/>
        <w:rPr>
          <w:color w:val="000000" w:themeColor="text1"/>
        </w:rPr>
      </w:pPr>
      <w:r w:rsidRPr="006160A4">
        <w:rPr>
          <w:color w:val="000000" w:themeColor="text1"/>
        </w:rPr>
        <w:t xml:space="preserve">Interest expenses corresponding to the un-contributed charter </w:t>
      </w:r>
      <w:proofErr w:type="gramStart"/>
      <w:r w:rsidRPr="006160A4">
        <w:rPr>
          <w:color w:val="000000" w:themeColor="text1"/>
        </w:rPr>
        <w:t>capital;</w:t>
      </w:r>
      <w:proofErr w:type="gramEnd"/>
    </w:p>
    <w:p w14:paraId="00B618B9" w14:textId="77777777" w:rsidR="00640D75" w:rsidRPr="006160A4" w:rsidRDefault="00640D75">
      <w:pPr>
        <w:pStyle w:val="ListParagraph"/>
        <w:ind w:left="900"/>
        <w:rPr>
          <w:color w:val="000000" w:themeColor="text1"/>
        </w:rPr>
      </w:pPr>
    </w:p>
    <w:p w14:paraId="64DF15C5" w14:textId="77777777" w:rsidR="00640D75" w:rsidRPr="006160A4" w:rsidRDefault="00640D75" w:rsidP="00B652DB">
      <w:pPr>
        <w:pStyle w:val="ListParagraph"/>
        <w:numPr>
          <w:ilvl w:val="0"/>
          <w:numId w:val="26"/>
        </w:numPr>
        <w:ind w:left="900"/>
        <w:rPr>
          <w:color w:val="000000" w:themeColor="text1"/>
        </w:rPr>
      </w:pPr>
      <w:r w:rsidRPr="006160A4">
        <w:rPr>
          <w:color w:val="000000" w:themeColor="text1"/>
        </w:rPr>
        <w:t xml:space="preserve">Interest expenses exceeding 20% of the Company’s Earnings before interest, taxes, </w:t>
      </w:r>
      <w:proofErr w:type="gramStart"/>
      <w:r w:rsidRPr="006160A4">
        <w:rPr>
          <w:color w:val="000000" w:themeColor="text1"/>
        </w:rPr>
        <w:t>depreciation</w:t>
      </w:r>
      <w:proofErr w:type="gramEnd"/>
      <w:r w:rsidRPr="006160A4">
        <w:rPr>
          <w:color w:val="000000" w:themeColor="text1"/>
        </w:rPr>
        <w:t xml:space="preserve"> and amortization (“EBITDA”) (hereinafter referred to as “the 20% cap rule”)</w:t>
      </w:r>
    </w:p>
    <w:p w14:paraId="5D5318FB" w14:textId="7B393990" w:rsidR="005460F6" w:rsidRPr="006160A4" w:rsidRDefault="00640D75" w:rsidP="005460F6">
      <w:pPr>
        <w:pStyle w:val="BodyText"/>
      </w:pPr>
      <w:r w:rsidRPr="006160A4">
        <w:rPr>
          <w:color w:val="000000" w:themeColor="text1"/>
        </w:rPr>
        <w:t xml:space="preserve">For Case ii, </w:t>
      </w:r>
      <w:r w:rsidR="005B293D" w:rsidRPr="006160A4">
        <w:rPr>
          <w:color w:val="000000" w:themeColor="text1"/>
        </w:rPr>
        <w:t xml:space="preserve">as </w:t>
      </w:r>
      <w:r w:rsidR="00724958">
        <w:rPr>
          <w:color w:val="000000" w:themeColor="text1"/>
        </w:rPr>
        <w:t>CLIENT</w:t>
      </w:r>
      <w:r w:rsidR="005B293D" w:rsidRPr="006160A4">
        <w:rPr>
          <w:color w:val="000000" w:themeColor="text1"/>
        </w:rPr>
        <w:t xml:space="preserve"> has various transactions with its related parties, </w:t>
      </w:r>
      <w:r w:rsidRPr="006160A4">
        <w:rPr>
          <w:color w:val="000000" w:themeColor="text1"/>
        </w:rPr>
        <w:t>i</w:t>
      </w:r>
      <w:r w:rsidR="005460F6" w:rsidRPr="006160A4">
        <w:rPr>
          <w:color w:val="000000" w:themeColor="text1"/>
        </w:rPr>
        <w:t xml:space="preserve">n accordance with Point 3, Article 8, Decree 20, total interest expenses incurred in the tax period, which are deductible for determination of taxable income should not exceed 20% of taxpayer’s net profit before </w:t>
      </w:r>
      <w:r w:rsidR="00004565" w:rsidRPr="006160A4">
        <w:rPr>
          <w:color w:val="000000" w:themeColor="text1"/>
        </w:rPr>
        <w:t xml:space="preserve">EBITDA, </w:t>
      </w:r>
      <w:r w:rsidR="005460F6" w:rsidRPr="006160A4">
        <w:rPr>
          <w:color w:val="000000" w:themeColor="text1"/>
        </w:rPr>
        <w:t xml:space="preserve">with EBITDA </w:t>
      </w:r>
      <w:r w:rsidR="005460F6" w:rsidRPr="006160A4">
        <w:t>being calculated as follow:</w:t>
      </w:r>
    </w:p>
    <w:tbl>
      <w:tblPr>
        <w:tblStyle w:val="TableGrid"/>
        <w:tblW w:w="8370" w:type="dxa"/>
        <w:tblInd w:w="-185" w:type="dxa"/>
        <w:tblLook w:val="04A0" w:firstRow="1" w:lastRow="0" w:firstColumn="1" w:lastColumn="0" w:noHBand="0" w:noVBand="1"/>
      </w:tblPr>
      <w:tblGrid>
        <w:gridCol w:w="8370"/>
      </w:tblGrid>
      <w:tr w:rsidR="005460F6" w:rsidRPr="006160A4" w14:paraId="04D41EE2" w14:textId="77777777" w:rsidTr="00FE12EF">
        <w:tc>
          <w:tcPr>
            <w:tcW w:w="8370" w:type="dxa"/>
          </w:tcPr>
          <w:p w14:paraId="57F2487F" w14:textId="77777777" w:rsidR="005460F6" w:rsidRPr="006160A4" w:rsidRDefault="005460F6" w:rsidP="00FE12EF">
            <w:pPr>
              <w:pStyle w:val="BodyText"/>
              <w:rPr>
                <w:sz w:val="20"/>
              </w:rPr>
            </w:pPr>
            <w:r w:rsidRPr="006160A4">
              <w:rPr>
                <w:sz w:val="20"/>
              </w:rPr>
              <w:t>EBITDA = Net operating profit + Interest expenses + Depreciation &amp; amortization expenses</w:t>
            </w:r>
          </w:p>
        </w:tc>
      </w:tr>
    </w:tbl>
    <w:p w14:paraId="58B18969" w14:textId="77777777" w:rsidR="005460F6" w:rsidRPr="006160A4" w:rsidRDefault="005460F6" w:rsidP="005460F6">
      <w:pPr>
        <w:pStyle w:val="BodyText"/>
      </w:pPr>
      <w:r w:rsidRPr="006160A4">
        <w:t>Although prevailing regulations do not have a specific guidance on how to treat a negative EBITDA, our observations from local practices and response/ treatment of some provincial tax authorities have shown that a negative EBITDA can pose a potential risk of the whole interest expenses not be</w:t>
      </w:r>
      <w:r w:rsidR="00640D75" w:rsidRPr="006160A4">
        <w:t>ing</w:t>
      </w:r>
      <w:r w:rsidRPr="006160A4">
        <w:t xml:space="preserve"> considered deductible for CIT purposes. </w:t>
      </w:r>
      <w:r w:rsidR="0045536F" w:rsidRPr="006160A4">
        <w:t>So</w:t>
      </w:r>
      <w:r w:rsidR="00B652DB" w:rsidRPr="006160A4">
        <w:t>,</w:t>
      </w:r>
      <w:r w:rsidR="0045536F" w:rsidRPr="006160A4">
        <w:t xml:space="preserve"> where the Company opt to keep the loss of FY2018 as it is, it is highly likely that the whole interest expenses paid to HMSE would be treated as non-deductible expenses for CIT purposes.</w:t>
      </w:r>
    </w:p>
    <w:p w14:paraId="2DF15BA9" w14:textId="77777777" w:rsidR="005460F6" w:rsidRPr="006160A4" w:rsidRDefault="0045536F" w:rsidP="005460F6">
      <w:pPr>
        <w:pStyle w:val="BodyText"/>
      </w:pPr>
      <w:r w:rsidRPr="006160A4">
        <w:t>Of note</w:t>
      </w:r>
      <w:r w:rsidR="005460F6" w:rsidRPr="006160A4">
        <w:t xml:space="preserve">, the Vietnam Government is considering the amendment to Decree 20, which adds specific details to the above Article 8, which is expected to be effective for fiscal year 2019. </w:t>
      </w:r>
    </w:p>
    <w:p w14:paraId="1F56260F" w14:textId="77777777" w:rsidR="005460F6" w:rsidRPr="006160A4" w:rsidRDefault="005460F6" w:rsidP="005460F6">
      <w:pPr>
        <w:pStyle w:val="BodyText"/>
      </w:pPr>
      <w:r w:rsidRPr="006160A4">
        <w:t xml:space="preserve">Specifically, per the latest draft </w:t>
      </w:r>
      <w:r w:rsidR="00437B78" w:rsidRPr="006160A4">
        <w:t>amendment</w:t>
      </w:r>
      <w:r w:rsidR="00A56F09" w:rsidRPr="006160A4">
        <w:t xml:space="preserve">, </w:t>
      </w:r>
      <w:r w:rsidRPr="006160A4">
        <w:t>the cap for total net interest expenses per EBITDA ratio is increased to 30%</w:t>
      </w:r>
      <w:r w:rsidR="00A56F09" w:rsidRPr="006160A4">
        <w:t xml:space="preserve">. </w:t>
      </w:r>
      <w:r w:rsidR="003750FF" w:rsidRPr="006160A4">
        <w:t>Interest expense subject to the cap is the net interest after offsetting interest expense against interest income.</w:t>
      </w:r>
      <w:r w:rsidR="003938B7" w:rsidRPr="006160A4">
        <w:t xml:space="preserve"> </w:t>
      </w:r>
      <w:r w:rsidR="00A56F09" w:rsidRPr="006160A4">
        <w:t xml:space="preserve">Of note, </w:t>
      </w:r>
      <w:r w:rsidR="00437B78" w:rsidRPr="006160A4">
        <w:t xml:space="preserve">this new cap </w:t>
      </w:r>
      <w:r w:rsidR="003938B7" w:rsidRPr="006160A4">
        <w:t xml:space="preserve">and approach for determining interest expense subject to cap </w:t>
      </w:r>
      <w:r w:rsidR="00437B78" w:rsidRPr="006160A4">
        <w:t>might still be subject to change until it is officially approved by the Government.</w:t>
      </w:r>
    </w:p>
    <w:p w14:paraId="46FEC1C0" w14:textId="77777777" w:rsidR="005460F6" w:rsidRPr="006160A4" w:rsidRDefault="005460F6" w:rsidP="005460F6">
      <w:pPr>
        <w:pStyle w:val="BodyText"/>
      </w:pPr>
      <w:r w:rsidRPr="006160A4">
        <w:t xml:space="preserve">Based on the above facts, and </w:t>
      </w:r>
      <w:r w:rsidR="0045536F" w:rsidRPr="006160A4">
        <w:t xml:space="preserve">given the Company is considering the 5% mark-up profit after adjustment, which would result in positive EBITDA, </w:t>
      </w:r>
      <w:r w:rsidRPr="006160A4">
        <w:t xml:space="preserve">we suggest the Company </w:t>
      </w:r>
      <w:r w:rsidR="0045536F" w:rsidRPr="006160A4">
        <w:t>consider</w:t>
      </w:r>
      <w:r w:rsidRPr="006160A4">
        <w:t xml:space="preserve"> and prepare a scenario for FY2019 where the ratio is increased to 30%</w:t>
      </w:r>
      <w:r w:rsidR="0045536F" w:rsidRPr="006160A4">
        <w:t xml:space="preserve"> of EBITDA</w:t>
      </w:r>
      <w:r w:rsidR="003938B7" w:rsidRPr="006160A4">
        <w:t xml:space="preserve"> applicable on net interest expense only</w:t>
      </w:r>
      <w:r w:rsidRPr="006160A4">
        <w:t xml:space="preserve">, which can be </w:t>
      </w:r>
      <w:r w:rsidR="003938B7" w:rsidRPr="006160A4">
        <w:t xml:space="preserve">adopted </w:t>
      </w:r>
      <w:r w:rsidRPr="006160A4">
        <w:t xml:space="preserve">when the amendment to Decree 20 comes into effect </w:t>
      </w:r>
      <w:proofErr w:type="gramStart"/>
      <w:r w:rsidRPr="006160A4">
        <w:t>in the</w:t>
      </w:r>
      <w:r w:rsidR="0045536F" w:rsidRPr="006160A4">
        <w:t xml:space="preserve"> near</w:t>
      </w:r>
      <w:r w:rsidRPr="006160A4">
        <w:t xml:space="preserve"> future</w:t>
      </w:r>
      <w:proofErr w:type="gramEnd"/>
      <w:r w:rsidRPr="006160A4">
        <w:t>.</w:t>
      </w:r>
    </w:p>
    <w:p w14:paraId="365BB459" w14:textId="77777777" w:rsidR="00891CD5" w:rsidRPr="006160A4" w:rsidRDefault="00640D75">
      <w:r w:rsidRPr="006160A4">
        <w:rPr>
          <w:color w:val="000000" w:themeColor="text1"/>
        </w:rPr>
        <w:t xml:space="preserve">However, since this gain is highly likely considered as other income, it will not be </w:t>
      </w:r>
      <w:proofErr w:type="gramStart"/>
      <w:r w:rsidRPr="006160A4">
        <w:rPr>
          <w:color w:val="000000" w:themeColor="text1"/>
        </w:rPr>
        <w:t>taken into account</w:t>
      </w:r>
      <w:proofErr w:type="gramEnd"/>
      <w:r w:rsidRPr="006160A4">
        <w:rPr>
          <w:color w:val="000000" w:themeColor="text1"/>
        </w:rPr>
        <w:t xml:space="preserve"> when calculating EBITDA per statutory formula mentioned above and eventually has no impact to the Company’s deductible interest </w:t>
      </w:r>
      <w:r w:rsidRPr="006160A4">
        <w:rPr>
          <w:color w:val="000000" w:themeColor="text1"/>
        </w:rPr>
        <w:lastRenderedPageBreak/>
        <w:t>expense. As such, all interest expenses incurred in FY2019 will be subject to CIT adjustment regardless of whether compensation for business loss is implemented or not.</w:t>
      </w:r>
      <w:r w:rsidR="00891CD5" w:rsidRPr="006160A4">
        <w:br w:type="page"/>
      </w:r>
    </w:p>
    <w:p w14:paraId="77228CC0" w14:textId="77777777" w:rsidR="00891CD5" w:rsidRPr="006160A4" w:rsidRDefault="00891CD5">
      <w:pPr>
        <w:pStyle w:val="Heading1"/>
        <w:numPr>
          <w:ilvl w:val="0"/>
          <w:numId w:val="8"/>
        </w:numPr>
        <w:spacing w:before="0" w:after="240" w:line="259" w:lineRule="auto"/>
        <w:ind w:left="0"/>
        <w:rPr>
          <w:rFonts w:eastAsiaTheme="majorEastAsia" w:cstheme="majorBidi"/>
          <w:szCs w:val="32"/>
        </w:rPr>
      </w:pPr>
      <w:r w:rsidRPr="006160A4">
        <w:rPr>
          <w:rFonts w:eastAsiaTheme="majorEastAsia" w:cstheme="majorBidi"/>
          <w:szCs w:val="32"/>
        </w:rPr>
        <w:lastRenderedPageBreak/>
        <w:t>Our recommendations for FY2020 onwards</w:t>
      </w:r>
    </w:p>
    <w:p w14:paraId="037E9A77" w14:textId="77777777" w:rsidR="00891CD5" w:rsidRPr="006160A4" w:rsidRDefault="00891CD5">
      <w:pPr>
        <w:pStyle w:val="Heading1"/>
        <w:numPr>
          <w:ilvl w:val="1"/>
          <w:numId w:val="8"/>
        </w:numPr>
        <w:spacing w:before="0" w:after="240" w:line="259" w:lineRule="auto"/>
        <w:ind w:left="0" w:hanging="450"/>
        <w:rPr>
          <w:i/>
        </w:rPr>
      </w:pPr>
      <w:r w:rsidRPr="006160A4">
        <w:rPr>
          <w:i/>
        </w:rPr>
        <w:t>How to handle TP adjustments for FY2020</w:t>
      </w:r>
    </w:p>
    <w:p w14:paraId="2AF86C52" w14:textId="6A8C0E67" w:rsidR="00891CD5" w:rsidRPr="006160A4" w:rsidRDefault="00891CD5">
      <w:pPr>
        <w:pStyle w:val="BodyText"/>
      </w:pPr>
      <w:r w:rsidRPr="006160A4">
        <w:t xml:space="preserve">As aforementioned, since there is a lack of guidance on tax treatment of the TP adjustments or in </w:t>
      </w:r>
      <w:r w:rsidR="00724958">
        <w:t>CLIENT</w:t>
      </w:r>
      <w:r w:rsidRPr="006160A4">
        <w:t xml:space="preserve">’s case, inbound true-ups or </w:t>
      </w:r>
      <w:r w:rsidR="00724958">
        <w:t>CLIENT</w:t>
      </w:r>
      <w:r w:rsidRPr="006160A4">
        <w:t xml:space="preserve">’s adjustment to past processing service fee may trigger the scrutiny of local tax authorities as well as may not be feasible in practice due to difficulties in customs declaration form. </w:t>
      </w:r>
    </w:p>
    <w:p w14:paraId="17605C42" w14:textId="77777777" w:rsidR="00891CD5" w:rsidRPr="006160A4" w:rsidRDefault="00891CD5">
      <w:pPr>
        <w:pStyle w:val="BodyText"/>
      </w:pPr>
      <w:r w:rsidRPr="006160A4">
        <w:t>Going forward for FY2020, to mitigate potential risks and difficulties, we have the following comments and recommendation</w:t>
      </w:r>
      <w:r w:rsidR="00215D1B" w:rsidRPr="006160A4">
        <w:t>s</w:t>
      </w:r>
      <w:r w:rsidRPr="006160A4">
        <w:t xml:space="preserve"> for your consideration:</w:t>
      </w:r>
    </w:p>
    <w:p w14:paraId="66C01AFA" w14:textId="77777777" w:rsidR="00310C59" w:rsidRPr="006160A4" w:rsidRDefault="00891CD5" w:rsidP="00310C59">
      <w:pPr>
        <w:pStyle w:val="BodyText"/>
        <w:numPr>
          <w:ilvl w:val="0"/>
          <w:numId w:val="33"/>
        </w:numPr>
        <w:ind w:left="0"/>
        <w:rPr>
          <w:i/>
        </w:rPr>
      </w:pPr>
      <w:r w:rsidRPr="006160A4">
        <w:rPr>
          <w:i/>
        </w:rPr>
        <w:t>Make sure that the selected TP method for processing fee is followed and applied consistently in practice</w:t>
      </w:r>
    </w:p>
    <w:p w14:paraId="72D7E234" w14:textId="12C5E745" w:rsidR="00310C59" w:rsidRPr="006160A4" w:rsidRDefault="00310C59" w:rsidP="006160A4">
      <w:pPr>
        <w:pStyle w:val="BodyText"/>
      </w:pPr>
      <w:r w:rsidRPr="006160A4">
        <w:t xml:space="preserve">As understand from our various discussion, </w:t>
      </w:r>
      <w:r w:rsidR="00492086">
        <w:t>Parent Company</w:t>
      </w:r>
      <w:r w:rsidR="00492086" w:rsidRPr="006160A4">
        <w:t xml:space="preserve"> </w:t>
      </w:r>
      <w:r w:rsidRPr="006160A4">
        <w:t xml:space="preserve">decides that the remuneration for processing services provided by </w:t>
      </w:r>
      <w:r w:rsidR="00724958">
        <w:t>CLIENT</w:t>
      </w:r>
      <w:r w:rsidRPr="006160A4">
        <w:t xml:space="preserve"> will be cost plus 5%. In implementing such TP method, please note:</w:t>
      </w:r>
    </w:p>
    <w:p w14:paraId="5F0DC89E" w14:textId="03455F84" w:rsidR="00310C59" w:rsidRPr="006160A4" w:rsidRDefault="00310C59" w:rsidP="006160A4">
      <w:pPr>
        <w:pStyle w:val="BodyText"/>
        <w:numPr>
          <w:ilvl w:val="0"/>
          <w:numId w:val="34"/>
        </w:numPr>
      </w:pPr>
      <w:r w:rsidRPr="006160A4">
        <w:t xml:space="preserve">Among five transfer pricing methods under Decree 20, the </w:t>
      </w:r>
      <w:proofErr w:type="gramStart"/>
      <w:r w:rsidRPr="006160A4">
        <w:t>cost plus</w:t>
      </w:r>
      <w:proofErr w:type="gramEnd"/>
      <w:r w:rsidRPr="006160A4">
        <w:t xml:space="preserve"> method is typically and commonly applied in the context of a company that provides services to its related parties. On this basis, selection of CPLM as the transfer pricing method for processing fee in the case of </w:t>
      </w:r>
      <w:r w:rsidR="00724958">
        <w:t>CLIENT</w:t>
      </w:r>
      <w:r w:rsidRPr="006160A4">
        <w:t xml:space="preserve"> appears to be consistent with the local transfer pricing regulations. </w:t>
      </w:r>
    </w:p>
    <w:p w14:paraId="2ED64C9C" w14:textId="72398E76" w:rsidR="00310C59" w:rsidRPr="006160A4" w:rsidRDefault="00724958" w:rsidP="006160A4">
      <w:pPr>
        <w:pStyle w:val="BodyText"/>
        <w:numPr>
          <w:ilvl w:val="0"/>
          <w:numId w:val="34"/>
        </w:numPr>
      </w:pPr>
      <w:r>
        <w:t>CLIENT</w:t>
      </w:r>
      <w:r w:rsidR="00310C59" w:rsidRPr="006160A4">
        <w:t xml:space="preserve"> needs to make sure that the cost base (including both direct and indirect costs) is </w:t>
      </w:r>
      <w:proofErr w:type="gramStart"/>
      <w:r w:rsidR="00310C59" w:rsidRPr="006160A4">
        <w:t>fully-absorbed</w:t>
      </w:r>
      <w:proofErr w:type="gramEnd"/>
      <w:r w:rsidR="00310C59" w:rsidRPr="006160A4">
        <w:t xml:space="preserve"> in the final price (i.e. processing fee), taking into account changes in actual cost from time to time.</w:t>
      </w:r>
    </w:p>
    <w:p w14:paraId="6E45D622" w14:textId="77777777" w:rsidR="00310C59" w:rsidRPr="006160A4" w:rsidRDefault="00310C59" w:rsidP="006160A4">
      <w:pPr>
        <w:pStyle w:val="BodyText"/>
        <w:numPr>
          <w:ilvl w:val="0"/>
          <w:numId w:val="34"/>
        </w:numPr>
      </w:pPr>
      <w:r w:rsidRPr="006160A4">
        <w:t>The 5% mark-up must be supported by an official benchmarking analysis to prove it is arm’s length.</w:t>
      </w:r>
    </w:p>
    <w:p w14:paraId="0834D1E9" w14:textId="1E222429" w:rsidR="00310C59" w:rsidRPr="006160A4" w:rsidRDefault="00310C59" w:rsidP="00310C59">
      <w:pPr>
        <w:pStyle w:val="BodyText"/>
        <w:numPr>
          <w:ilvl w:val="0"/>
          <w:numId w:val="34"/>
        </w:numPr>
      </w:pPr>
      <w:r w:rsidRPr="006160A4">
        <w:t xml:space="preserve">Where the processing fee is agreed in advance based on budgeted/ historical costs, </w:t>
      </w:r>
      <w:r w:rsidR="00724958">
        <w:t>CLIENT</w:t>
      </w:r>
      <w:r w:rsidRPr="006160A4">
        <w:t xml:space="preserve"> should review the actual cost against budgeted cost on a monthly/quarterly basis to identify any variances and process adjustment where needed.</w:t>
      </w:r>
    </w:p>
    <w:p w14:paraId="6D659F59" w14:textId="77777777" w:rsidR="00310C59" w:rsidRPr="006160A4" w:rsidRDefault="00310C59" w:rsidP="00310C59">
      <w:pPr>
        <w:pStyle w:val="BodyText"/>
        <w:numPr>
          <w:ilvl w:val="0"/>
          <w:numId w:val="33"/>
        </w:numPr>
        <w:ind w:left="0"/>
        <w:rPr>
          <w:i/>
        </w:rPr>
      </w:pPr>
      <w:r w:rsidRPr="006160A4">
        <w:rPr>
          <w:i/>
        </w:rPr>
        <w:t>Implement TP adjustment to minimize customs implications</w:t>
      </w:r>
    </w:p>
    <w:p w14:paraId="6E9F1303" w14:textId="198F3FA2" w:rsidR="00310C59" w:rsidRPr="006160A4" w:rsidRDefault="00310C59" w:rsidP="00310C59">
      <w:pPr>
        <w:pStyle w:val="BodyText"/>
      </w:pPr>
      <w:r w:rsidRPr="006160A4">
        <w:t xml:space="preserve">To avoid customs implication, there should not be cases where </w:t>
      </w:r>
      <w:r w:rsidR="00724958">
        <w:t>CLIENT</w:t>
      </w:r>
      <w:r w:rsidRPr="006160A4">
        <w:t xml:space="preserve"> need to revise the customs dossier. In order to do so, the Company can consider phased adjustment of processing fee (where needed) into the prices of next shipment (</w:t>
      </w:r>
      <w:proofErr w:type="gramStart"/>
      <w:r w:rsidRPr="006160A4">
        <w:t>i.e.</w:t>
      </w:r>
      <w:proofErr w:type="gramEnd"/>
      <w:r w:rsidRPr="006160A4">
        <w:t xml:space="preserve"> next invoice and customs declarations) instead of revision of past invoices. For example, when reviewing the performance of </w:t>
      </w:r>
      <w:proofErr w:type="gramStart"/>
      <w:r w:rsidRPr="006160A4">
        <w:t>Quarter</w:t>
      </w:r>
      <w:proofErr w:type="gramEnd"/>
      <w:r w:rsidRPr="006160A4">
        <w:t xml:space="preserve"> I 2020, it appears that </w:t>
      </w:r>
      <w:r w:rsidR="00724958">
        <w:t>CLIENT</w:t>
      </w:r>
      <w:r w:rsidRPr="006160A4">
        <w:t xml:space="preserve"> is making 3% net profit instead of the targeted 5%, the 2% difference should be included in the pricing for Quarter II and reflected into the processing fee charged for Quarter II accordingly</w:t>
      </w:r>
      <w:r w:rsidR="00600574" w:rsidRPr="006160A4">
        <w:t xml:space="preserve"> and appropriately</w:t>
      </w:r>
      <w:r w:rsidRPr="006160A4">
        <w:t>.</w:t>
      </w:r>
    </w:p>
    <w:p w14:paraId="67A959B1" w14:textId="77777777" w:rsidR="00310C59" w:rsidRPr="006160A4" w:rsidRDefault="00310C59">
      <w:r w:rsidRPr="006160A4">
        <w:br w:type="page"/>
      </w:r>
    </w:p>
    <w:p w14:paraId="66E2C207" w14:textId="77777777" w:rsidR="00310C59" w:rsidRPr="006160A4" w:rsidRDefault="00310C59" w:rsidP="00310C59">
      <w:pPr>
        <w:pStyle w:val="BodyText"/>
        <w:numPr>
          <w:ilvl w:val="0"/>
          <w:numId w:val="33"/>
        </w:numPr>
        <w:ind w:left="0"/>
        <w:rPr>
          <w:i/>
        </w:rPr>
      </w:pPr>
      <w:r w:rsidRPr="006160A4">
        <w:rPr>
          <w:i/>
        </w:rPr>
        <w:lastRenderedPageBreak/>
        <w:t>Maintain sufficient supporting documents</w:t>
      </w:r>
    </w:p>
    <w:p w14:paraId="243A6182" w14:textId="4B4332CC" w:rsidR="00310C59" w:rsidRPr="006160A4" w:rsidRDefault="00310C59" w:rsidP="00310C59">
      <w:pPr>
        <w:pStyle w:val="BodyText"/>
      </w:pPr>
      <w:r w:rsidRPr="006160A4">
        <w:t xml:space="preserve">In line with the above, we recommend </w:t>
      </w:r>
      <w:r w:rsidR="00724958">
        <w:t>CLIENT</w:t>
      </w:r>
      <w:r w:rsidRPr="006160A4">
        <w:t xml:space="preserve"> maintain documents to support the nature of the transaction and the necessary TP adjustments. Specifically:</w:t>
      </w:r>
    </w:p>
    <w:p w14:paraId="6EBB7F55" w14:textId="6C0CCDE3" w:rsidR="00310C59" w:rsidRPr="006160A4" w:rsidRDefault="00310C59" w:rsidP="006160A4">
      <w:pPr>
        <w:pStyle w:val="BodyText"/>
        <w:numPr>
          <w:ilvl w:val="0"/>
          <w:numId w:val="35"/>
        </w:numPr>
      </w:pPr>
      <w:r w:rsidRPr="006160A4">
        <w:t xml:space="preserve">A processing contract or amendment to contract which clearly states the pricing mechanism of processing fee between </w:t>
      </w:r>
      <w:r w:rsidR="00724958">
        <w:t>CLIENT</w:t>
      </w:r>
      <w:r w:rsidRPr="006160A4">
        <w:t xml:space="preserve"> and HMSE (</w:t>
      </w:r>
      <w:proofErr w:type="gramStart"/>
      <w:r w:rsidRPr="006160A4">
        <w:t>e.g.</w:t>
      </w:r>
      <w:proofErr w:type="gramEnd"/>
      <w:r w:rsidRPr="006160A4">
        <w:t xml:space="preserve"> price</w:t>
      </w:r>
      <w:r w:rsidR="00600574" w:rsidRPr="006160A4">
        <w:t>s</w:t>
      </w:r>
      <w:r w:rsidRPr="006160A4">
        <w:t xml:space="preserve"> will be updated on a quarterly basis, reflecting changes in actual cost during business operation);</w:t>
      </w:r>
    </w:p>
    <w:p w14:paraId="2A10C82E" w14:textId="3294D6BB" w:rsidR="00310C59" w:rsidRPr="006160A4" w:rsidRDefault="00310C59" w:rsidP="006160A4">
      <w:pPr>
        <w:pStyle w:val="BodyText"/>
        <w:numPr>
          <w:ilvl w:val="0"/>
          <w:numId w:val="35"/>
        </w:numPr>
      </w:pPr>
      <w:r w:rsidRPr="006160A4">
        <w:t xml:space="preserve">The Group policy which incorporates a clause specifying a targeted profit/profit margin for each subsidiary including </w:t>
      </w:r>
      <w:proofErr w:type="gramStart"/>
      <w:r w:rsidR="00724958">
        <w:t>CLIENT</w:t>
      </w:r>
      <w:r w:rsidRPr="006160A4">
        <w:t>;</w:t>
      </w:r>
      <w:proofErr w:type="gramEnd"/>
    </w:p>
    <w:p w14:paraId="60DC608E" w14:textId="77777777" w:rsidR="00310C59" w:rsidRPr="006160A4" w:rsidRDefault="00310C59" w:rsidP="006160A4">
      <w:pPr>
        <w:pStyle w:val="BodyText"/>
        <w:numPr>
          <w:ilvl w:val="0"/>
          <w:numId w:val="35"/>
        </w:numPr>
      </w:pPr>
      <w:r w:rsidRPr="006160A4">
        <w:t>Forms and documentation in compliance with accounting, tax and transfer pricing regulations, including accounting vouchers, agreements, invoices, etc. together with the Forms and TP documentation package (with benchmarking analysis to prove the arm’s length nature of the mark-up applied).</w:t>
      </w:r>
    </w:p>
    <w:p w14:paraId="01710B3F" w14:textId="4B6DB852" w:rsidR="00310C59" w:rsidRPr="006160A4" w:rsidRDefault="00310C59" w:rsidP="00310C59">
      <w:pPr>
        <w:pStyle w:val="BodyText"/>
        <w:numPr>
          <w:ilvl w:val="0"/>
          <w:numId w:val="35"/>
        </w:numPr>
      </w:pPr>
      <w:r w:rsidRPr="006160A4">
        <w:t xml:space="preserve">For long term benefit, the Company may apply for an Advanced Pricing Agreement – APA to the competent tax authorities in respect of the selected transfer pricing policy.  Where there is any deviation to transfer prices/ gross profit/ profit margin which has been agreed to the local competent authorities under the APA, </w:t>
      </w:r>
      <w:r w:rsidR="00724958">
        <w:t>CLIENT</w:t>
      </w:r>
      <w:r w:rsidRPr="006160A4">
        <w:t xml:space="preserve"> will be allowed to make necessary transfer pricing adjustments – both upward and downward - as noted under the prevailing APA regulations. Also note that APA cannot be applied retrospectively in Vietnam. We are happy to assist you on this matter under a separate engagement, if requested.</w:t>
      </w:r>
    </w:p>
    <w:p w14:paraId="68C91353" w14:textId="77777777" w:rsidR="00310C59" w:rsidRPr="006160A4" w:rsidRDefault="00310C59" w:rsidP="00310C59">
      <w:pPr>
        <w:pStyle w:val="Heading1"/>
        <w:numPr>
          <w:ilvl w:val="1"/>
          <w:numId w:val="8"/>
        </w:numPr>
        <w:spacing w:before="0" w:after="240" w:line="259" w:lineRule="auto"/>
        <w:ind w:left="0" w:hanging="450"/>
        <w:rPr>
          <w:i/>
        </w:rPr>
      </w:pPr>
      <w:r w:rsidRPr="006160A4">
        <w:rPr>
          <w:i/>
        </w:rPr>
        <w:t>Non-deductible interest expenses</w:t>
      </w:r>
    </w:p>
    <w:p w14:paraId="04F75423" w14:textId="32CB9F21" w:rsidR="006A3863" w:rsidRPr="006160A4" w:rsidRDefault="00310C59" w:rsidP="00407A13">
      <w:pPr>
        <w:pStyle w:val="BodyText"/>
        <w:numPr>
          <w:ilvl w:val="0"/>
          <w:numId w:val="38"/>
        </w:numPr>
      </w:pPr>
      <w:r w:rsidRPr="006160A4">
        <w:t xml:space="preserve">In case you </w:t>
      </w:r>
      <w:r w:rsidR="00437B78" w:rsidRPr="006160A4">
        <w:t xml:space="preserve">have concern over “double taxation” both in Sweden and in Vietnam in relation to these interests and </w:t>
      </w:r>
      <w:r w:rsidRPr="006160A4">
        <w:t xml:space="preserve">would like to consider converting these loans into contributed capital of </w:t>
      </w:r>
      <w:r w:rsidR="00724958">
        <w:t>CLIENT</w:t>
      </w:r>
      <w:r w:rsidRPr="006160A4">
        <w:t xml:space="preserve"> in the future, per our verbal discussion with our legal team, it is permissible under Vietnamese </w:t>
      </w:r>
      <w:proofErr w:type="gramStart"/>
      <w:r w:rsidRPr="006160A4">
        <w:t>regulations</w:t>
      </w:r>
      <w:proofErr w:type="gramEnd"/>
      <w:r w:rsidRPr="006160A4">
        <w:t xml:space="preserve"> and you will need to register and update IRC &amp; ERC of </w:t>
      </w:r>
      <w:r w:rsidR="00724958">
        <w:t>CLIENT</w:t>
      </w:r>
      <w:r w:rsidRPr="006160A4">
        <w:t xml:space="preserve"> for this change. The registration process should not be cumbersome and time consuming in practice. </w:t>
      </w:r>
    </w:p>
    <w:p w14:paraId="1F6380C2" w14:textId="77777777" w:rsidR="00310C59" w:rsidRPr="006160A4" w:rsidRDefault="00437B78" w:rsidP="006160A4">
      <w:pPr>
        <w:pStyle w:val="BodyText"/>
        <w:ind w:left="340"/>
      </w:pPr>
      <w:r w:rsidRPr="006160A4">
        <w:t>Should</w:t>
      </w:r>
      <w:r w:rsidR="00310C59" w:rsidRPr="006160A4">
        <w:t xml:space="preserve"> you wish to consider the pros and cons of this arrangement from both tax and licensing perspectives, KPMG tax and legal teams are intensively experienced in business re-structuring arrangements and are willing to assist you on this under a separate engagement if requested.</w:t>
      </w:r>
    </w:p>
    <w:p w14:paraId="474F553D" w14:textId="77777777" w:rsidR="00310C59" w:rsidRPr="006160A4" w:rsidRDefault="00310C59">
      <w:r w:rsidRPr="006160A4">
        <w:br w:type="page"/>
      </w:r>
    </w:p>
    <w:p w14:paraId="4985D8EE" w14:textId="77777777" w:rsidR="00310C59" w:rsidRPr="006160A4" w:rsidRDefault="00310C59" w:rsidP="006160A4">
      <w:pPr>
        <w:pStyle w:val="Heading1"/>
        <w:numPr>
          <w:ilvl w:val="0"/>
          <w:numId w:val="8"/>
        </w:numPr>
        <w:spacing w:before="0" w:after="240" w:line="259" w:lineRule="auto"/>
        <w:ind w:left="0"/>
        <w:rPr>
          <w:rFonts w:eastAsiaTheme="majorEastAsia" w:cstheme="majorBidi"/>
          <w:szCs w:val="32"/>
        </w:rPr>
      </w:pPr>
      <w:r w:rsidRPr="006160A4">
        <w:rPr>
          <w:rFonts w:eastAsiaTheme="majorEastAsia" w:cstheme="majorBidi"/>
          <w:szCs w:val="32"/>
        </w:rPr>
        <w:lastRenderedPageBreak/>
        <w:t>Disclaimer</w:t>
      </w:r>
    </w:p>
    <w:p w14:paraId="2EDFFF26" w14:textId="77777777" w:rsidR="00310C59" w:rsidRPr="006160A4" w:rsidRDefault="00D118F7" w:rsidP="00310C59">
      <w:pPr>
        <w:pStyle w:val="BodyText"/>
      </w:pPr>
      <w:r w:rsidRPr="006160A4">
        <w:t>T</w:t>
      </w:r>
      <w:r w:rsidR="00310C59" w:rsidRPr="006160A4">
        <w:t xml:space="preserve">he </w:t>
      </w:r>
      <w:r w:rsidRPr="006160A4">
        <w:t>comments and recommendations</w:t>
      </w:r>
      <w:r w:rsidR="00310C59" w:rsidRPr="006160A4">
        <w:t xml:space="preserve"> contained in this </w:t>
      </w:r>
      <w:r w:rsidRPr="006160A4">
        <w:t>Memo</w:t>
      </w:r>
      <w:r w:rsidR="00310C59" w:rsidRPr="006160A4">
        <w:t xml:space="preserve"> are based on the information received from the Company’s personnel. We disclaim any liability for documenting and/or advice based on incorrect or inaccurate information provided to us relating to the operations of the Company and its related parties.</w:t>
      </w:r>
    </w:p>
    <w:p w14:paraId="624C22BA" w14:textId="77777777" w:rsidR="00310C59" w:rsidRPr="006160A4" w:rsidRDefault="00310C59" w:rsidP="00310C59">
      <w:pPr>
        <w:pStyle w:val="BodyText"/>
        <w:rPr>
          <w:szCs w:val="22"/>
        </w:rPr>
      </w:pPr>
      <w:r w:rsidRPr="006160A4">
        <w:rPr>
          <w:szCs w:val="22"/>
        </w:rPr>
        <w:t xml:space="preserve">The </w:t>
      </w:r>
      <w:r w:rsidR="00D118F7" w:rsidRPr="006160A4">
        <w:rPr>
          <w:szCs w:val="22"/>
        </w:rPr>
        <w:t>Memo</w:t>
      </w:r>
      <w:r w:rsidRPr="006160A4">
        <w:rPr>
          <w:szCs w:val="22"/>
        </w:rPr>
        <w:t xml:space="preserve"> has been prepared based on the current laws and regulations which are issued by the competent authorities of Vietnam as at the </w:t>
      </w:r>
      <w:r w:rsidR="00957332" w:rsidRPr="006160A4">
        <w:rPr>
          <w:szCs w:val="22"/>
        </w:rPr>
        <w:t>issuance</w:t>
      </w:r>
      <w:r w:rsidR="00D118F7" w:rsidRPr="006160A4">
        <w:rPr>
          <w:szCs w:val="22"/>
        </w:rPr>
        <w:t xml:space="preserve"> </w:t>
      </w:r>
      <w:r w:rsidRPr="006160A4">
        <w:rPr>
          <w:szCs w:val="22"/>
        </w:rPr>
        <w:t xml:space="preserve">date.  Where regulations are quoted in English in the report, such quotation may be from KPMG unofficial translation of the source document and not an official translation. </w:t>
      </w:r>
    </w:p>
    <w:p w14:paraId="1DDD362E" w14:textId="77777777" w:rsidR="00310C59" w:rsidRPr="006160A4" w:rsidRDefault="00310C59" w:rsidP="00310C59">
      <w:pPr>
        <w:pStyle w:val="BodyText"/>
        <w:rPr>
          <w:szCs w:val="22"/>
        </w:rPr>
      </w:pPr>
      <w:r w:rsidRPr="006160A4">
        <w:rPr>
          <w:szCs w:val="22"/>
        </w:rPr>
        <w:t xml:space="preserve">In preparing the </w:t>
      </w:r>
      <w:r w:rsidR="00D118F7" w:rsidRPr="006160A4">
        <w:rPr>
          <w:szCs w:val="22"/>
        </w:rPr>
        <w:t>Memo</w:t>
      </w:r>
      <w:r w:rsidRPr="006160A4">
        <w:rPr>
          <w:szCs w:val="22"/>
        </w:rPr>
        <w:t xml:space="preserve">, we have relied upon our understanding of the relevant tax laws and regulations in effect in Vietnam, the relevant decisions of the Vietnamese tax authorities, and our understanding of the administrative policies and practices as of the date of this </w:t>
      </w:r>
      <w:r w:rsidR="00D118F7" w:rsidRPr="006160A4">
        <w:rPr>
          <w:szCs w:val="22"/>
        </w:rPr>
        <w:t>Memo</w:t>
      </w:r>
      <w:r w:rsidRPr="006160A4">
        <w:rPr>
          <w:szCs w:val="22"/>
        </w:rPr>
        <w:t>.</w:t>
      </w:r>
    </w:p>
    <w:p w14:paraId="4A7438CF" w14:textId="77777777" w:rsidR="00310C59" w:rsidRPr="006160A4" w:rsidRDefault="00310C59" w:rsidP="00310C59">
      <w:pPr>
        <w:pStyle w:val="BodyText"/>
        <w:rPr>
          <w:szCs w:val="22"/>
        </w:rPr>
      </w:pPr>
      <w:r w:rsidRPr="006160A4">
        <w:rPr>
          <w:szCs w:val="22"/>
        </w:rPr>
        <w:t xml:space="preserve">While we have exercised due care in interpreting these laws, </w:t>
      </w:r>
      <w:proofErr w:type="gramStart"/>
      <w:r w:rsidRPr="006160A4">
        <w:rPr>
          <w:szCs w:val="22"/>
        </w:rPr>
        <w:t>regulations</w:t>
      </w:r>
      <w:proofErr w:type="gramEnd"/>
      <w:r w:rsidRPr="006160A4">
        <w:rPr>
          <w:szCs w:val="22"/>
        </w:rPr>
        <w:t xml:space="preserve"> and official rulings, we are unable to provide any assurance that the competent authorities will agree with the views expressed in the </w:t>
      </w:r>
      <w:r w:rsidR="00D118F7" w:rsidRPr="006160A4">
        <w:rPr>
          <w:szCs w:val="22"/>
        </w:rPr>
        <w:t>Memo</w:t>
      </w:r>
      <w:r w:rsidRPr="006160A4">
        <w:rPr>
          <w:szCs w:val="22"/>
        </w:rPr>
        <w:t>.</w:t>
      </w:r>
    </w:p>
    <w:p w14:paraId="67B43C95" w14:textId="77777777" w:rsidR="00310C59" w:rsidRPr="006160A4" w:rsidRDefault="00310C59" w:rsidP="00310C59">
      <w:pPr>
        <w:pStyle w:val="BodyText"/>
        <w:rPr>
          <w:szCs w:val="22"/>
        </w:rPr>
      </w:pPr>
      <w:r w:rsidRPr="006160A4">
        <w:rPr>
          <w:szCs w:val="22"/>
        </w:rPr>
        <w:t xml:space="preserve">The law, regulations, the authorities’ </w:t>
      </w:r>
      <w:proofErr w:type="gramStart"/>
      <w:r w:rsidRPr="006160A4">
        <w:rPr>
          <w:szCs w:val="22"/>
        </w:rPr>
        <w:t>interpretation</w:t>
      </w:r>
      <w:proofErr w:type="gramEnd"/>
      <w:r w:rsidRPr="006160A4">
        <w:rPr>
          <w:szCs w:val="22"/>
        </w:rPr>
        <w:t xml:space="preserve"> and administrative practices are subject to change.</w:t>
      </w:r>
      <w:r w:rsidR="0025410A" w:rsidRPr="006160A4">
        <w:rPr>
          <w:szCs w:val="22"/>
        </w:rPr>
        <w:t xml:space="preserve"> </w:t>
      </w:r>
      <w:r w:rsidRPr="006160A4">
        <w:rPr>
          <w:szCs w:val="22"/>
        </w:rPr>
        <w:t xml:space="preserve">The policies and practices prevailing in the future when the transactions are reviewed by the competent authorities may also differ from those relied upon when we prepare this </w:t>
      </w:r>
      <w:r w:rsidR="00D118F7" w:rsidRPr="006160A4">
        <w:rPr>
          <w:szCs w:val="22"/>
        </w:rPr>
        <w:t>Memo</w:t>
      </w:r>
      <w:r w:rsidRPr="006160A4">
        <w:rPr>
          <w:szCs w:val="22"/>
        </w:rPr>
        <w:t>.</w:t>
      </w:r>
    </w:p>
    <w:p w14:paraId="088502BD" w14:textId="77777777" w:rsidR="00310C59" w:rsidRPr="006160A4" w:rsidRDefault="00310C59" w:rsidP="00310C59">
      <w:pPr>
        <w:pStyle w:val="BodyText"/>
      </w:pPr>
      <w:r w:rsidRPr="006160A4">
        <w:t>Should the relevant policies and practices change, some of the issues/</w:t>
      </w:r>
      <w:r w:rsidR="00D118F7" w:rsidRPr="006160A4">
        <w:t>advice</w:t>
      </w:r>
      <w:r w:rsidRPr="006160A4">
        <w:t xml:space="preserve"> discussed </w:t>
      </w:r>
      <w:r w:rsidR="00D118F7" w:rsidRPr="006160A4">
        <w:t xml:space="preserve">and </w:t>
      </w:r>
      <w:r w:rsidRPr="006160A4">
        <w:t xml:space="preserve">analyzed in the </w:t>
      </w:r>
      <w:r w:rsidR="00D118F7" w:rsidRPr="006160A4">
        <w:t>Memo</w:t>
      </w:r>
      <w:r w:rsidRPr="006160A4">
        <w:t xml:space="preserve"> may change as well.  Unless special arrangements are made, we will not be responsible for updating this </w:t>
      </w:r>
      <w:r w:rsidR="00D118F7" w:rsidRPr="006160A4">
        <w:t>Memo</w:t>
      </w:r>
      <w:r w:rsidRPr="006160A4">
        <w:t xml:space="preserve">. It is the Company’s responsibility to seek further advice or </w:t>
      </w:r>
      <w:proofErr w:type="gramStart"/>
      <w:r w:rsidRPr="006160A4">
        <w:t>updates, if</w:t>
      </w:r>
      <w:proofErr w:type="gramEnd"/>
      <w:r w:rsidRPr="006160A4">
        <w:t xml:space="preserve"> the Company is to rely on this </w:t>
      </w:r>
      <w:r w:rsidR="00D118F7" w:rsidRPr="006160A4">
        <w:t>Memo</w:t>
      </w:r>
      <w:r w:rsidRPr="006160A4">
        <w:t xml:space="preserve"> at a later date. </w:t>
      </w:r>
    </w:p>
    <w:p w14:paraId="71C6C1A2" w14:textId="77777777" w:rsidR="00310C59" w:rsidRPr="006160A4" w:rsidRDefault="00310C59" w:rsidP="00310C59">
      <w:pPr>
        <w:pStyle w:val="BodyText"/>
        <w:rPr>
          <w:szCs w:val="22"/>
        </w:rPr>
      </w:pPr>
      <w:r w:rsidRPr="006160A4">
        <w:rPr>
          <w:szCs w:val="22"/>
        </w:rPr>
        <w:t>While we believe that our c</w:t>
      </w:r>
      <w:r w:rsidR="00D118F7" w:rsidRPr="006160A4">
        <w:rPr>
          <w:szCs w:val="22"/>
        </w:rPr>
        <w:t>omments and recommendations</w:t>
      </w:r>
      <w:r w:rsidRPr="006160A4">
        <w:rPr>
          <w:szCs w:val="22"/>
        </w:rPr>
        <w:t xml:space="preserve"> made in the </w:t>
      </w:r>
      <w:r w:rsidR="00D118F7" w:rsidRPr="006160A4">
        <w:rPr>
          <w:szCs w:val="22"/>
        </w:rPr>
        <w:t>Memo</w:t>
      </w:r>
      <w:r w:rsidRPr="006160A4">
        <w:rPr>
          <w:szCs w:val="22"/>
        </w:rPr>
        <w:t xml:space="preserve"> are supportable, we are, of course, unable to provide any assurance that our conclusions will ultimately be sustained in the event of challenge by the Vietnamese tax authorities.</w:t>
      </w:r>
    </w:p>
    <w:p w14:paraId="70FF4DCC" w14:textId="77777777" w:rsidR="00310C59" w:rsidRPr="006160A4" w:rsidRDefault="00310C59" w:rsidP="00310C59">
      <w:pPr>
        <w:pStyle w:val="BodyText"/>
        <w:jc w:val="center"/>
        <w:rPr>
          <w:rFonts w:cs="Arial"/>
        </w:rPr>
      </w:pPr>
      <w:r w:rsidRPr="006160A4">
        <w:rPr>
          <w:rFonts w:cs="Arial"/>
        </w:rPr>
        <w:t>*</w:t>
      </w:r>
      <w:r w:rsidRPr="006160A4">
        <w:rPr>
          <w:rFonts w:cs="Arial"/>
        </w:rPr>
        <w:tab/>
        <w:t>*</w:t>
      </w:r>
      <w:r w:rsidRPr="006160A4">
        <w:rPr>
          <w:rFonts w:cs="Arial"/>
        </w:rPr>
        <w:tab/>
        <w:t>*</w:t>
      </w:r>
      <w:r w:rsidRPr="006160A4">
        <w:rPr>
          <w:rFonts w:cs="Arial"/>
        </w:rPr>
        <w:tab/>
        <w:t>*</w:t>
      </w:r>
      <w:r w:rsidRPr="006160A4">
        <w:rPr>
          <w:rFonts w:cs="Arial"/>
        </w:rPr>
        <w:tab/>
        <w:t>*</w:t>
      </w:r>
    </w:p>
    <w:p w14:paraId="0D588552" w14:textId="77777777" w:rsidR="00310C59" w:rsidRPr="006160A4" w:rsidRDefault="00310C59" w:rsidP="00310C59">
      <w:pPr>
        <w:rPr>
          <w:szCs w:val="22"/>
        </w:rPr>
      </w:pPr>
      <w:r w:rsidRPr="006160A4">
        <w:t>Please contact us on if you need further clarifications in relation to the above.</w:t>
      </w:r>
    </w:p>
    <w:tbl>
      <w:tblPr>
        <w:tblW w:w="5577" w:type="pct"/>
        <w:tblCellMar>
          <w:left w:w="0" w:type="dxa"/>
          <w:right w:w="115" w:type="dxa"/>
        </w:tblCellMar>
        <w:tblLook w:val="0000" w:firstRow="0" w:lastRow="0" w:firstColumn="0" w:lastColumn="0" w:noHBand="0" w:noVBand="0"/>
      </w:tblPr>
      <w:tblGrid>
        <w:gridCol w:w="4951"/>
        <w:gridCol w:w="4021"/>
      </w:tblGrid>
      <w:tr w:rsidR="00D118F7" w:rsidRPr="006160A4" w14:paraId="3F1BCDD5" w14:textId="77777777" w:rsidTr="006160A4">
        <w:trPr>
          <w:cantSplit/>
        </w:trPr>
        <w:tc>
          <w:tcPr>
            <w:tcW w:w="2759" w:type="pct"/>
          </w:tcPr>
          <w:p w14:paraId="17FF5828" w14:textId="77777777" w:rsidR="00D118F7" w:rsidRPr="006160A4" w:rsidRDefault="00D118F7" w:rsidP="00D118F7">
            <w:pPr>
              <w:pStyle w:val="zSignature"/>
            </w:pPr>
            <w:r w:rsidRPr="006160A4">
              <w:t>Yours sincerely,</w:t>
            </w:r>
          </w:p>
        </w:tc>
        <w:tc>
          <w:tcPr>
            <w:tcW w:w="2241" w:type="pct"/>
          </w:tcPr>
          <w:p w14:paraId="39E5C74E" w14:textId="77777777" w:rsidR="00D118F7" w:rsidRPr="006160A4" w:rsidRDefault="00D118F7" w:rsidP="00D118F7">
            <w:pPr>
              <w:pStyle w:val="zSignature"/>
            </w:pPr>
          </w:p>
        </w:tc>
      </w:tr>
      <w:tr w:rsidR="00310C59" w:rsidRPr="006160A4" w14:paraId="5D23D99B" w14:textId="77777777" w:rsidTr="006160A4">
        <w:trPr>
          <w:cantSplit/>
          <w:trHeight w:val="1040"/>
        </w:trPr>
        <w:tc>
          <w:tcPr>
            <w:tcW w:w="2759" w:type="pct"/>
          </w:tcPr>
          <w:p w14:paraId="28B43DB2" w14:textId="77777777" w:rsidR="00310C59" w:rsidRPr="006160A4" w:rsidRDefault="00310C59" w:rsidP="00310C59">
            <w:pPr>
              <w:pStyle w:val="BodyText"/>
              <w:keepNext/>
            </w:pPr>
          </w:p>
        </w:tc>
        <w:tc>
          <w:tcPr>
            <w:tcW w:w="2241" w:type="pct"/>
          </w:tcPr>
          <w:p w14:paraId="25AF9CEC" w14:textId="77777777" w:rsidR="00310C59" w:rsidRPr="006160A4" w:rsidRDefault="00310C59" w:rsidP="00310C59">
            <w:pPr>
              <w:pStyle w:val="BodyText"/>
              <w:keepNext/>
            </w:pPr>
          </w:p>
        </w:tc>
      </w:tr>
      <w:tr w:rsidR="00310C59" w:rsidRPr="006160A4" w14:paraId="567ED5B0" w14:textId="77777777" w:rsidTr="006160A4">
        <w:trPr>
          <w:cantSplit/>
        </w:trPr>
        <w:tc>
          <w:tcPr>
            <w:tcW w:w="2759" w:type="pct"/>
          </w:tcPr>
          <w:p w14:paraId="43600146" w14:textId="77777777" w:rsidR="00D118F7" w:rsidRPr="006160A4" w:rsidRDefault="00D118F7" w:rsidP="00D118F7">
            <w:r w:rsidRPr="006160A4">
              <w:t>Tran Thi Thuy Ha</w:t>
            </w:r>
          </w:p>
          <w:p w14:paraId="551DBED5" w14:textId="77777777" w:rsidR="00310C59" w:rsidRPr="006160A4" w:rsidRDefault="00D118F7" w:rsidP="00D118F7">
            <w:r w:rsidRPr="006160A4">
              <w:t>Director, Integrated International Tax Services</w:t>
            </w:r>
          </w:p>
        </w:tc>
        <w:tc>
          <w:tcPr>
            <w:tcW w:w="2241" w:type="pct"/>
          </w:tcPr>
          <w:p w14:paraId="712EDA80" w14:textId="77777777" w:rsidR="00310C59" w:rsidRPr="006160A4" w:rsidRDefault="00310C59" w:rsidP="00310C59">
            <w:r w:rsidRPr="006160A4">
              <w:fldChar w:fldCharType="begin"/>
            </w:r>
            <w:r w:rsidRPr="006160A4">
              <w:instrText xml:space="preserve"> DocProperty KISFromName2 \* charformat </w:instrText>
            </w:r>
            <w:r w:rsidRPr="006160A4">
              <w:fldChar w:fldCharType="end"/>
            </w:r>
          </w:p>
          <w:p w14:paraId="2D815AA2" w14:textId="77777777" w:rsidR="00310C59" w:rsidRPr="006160A4" w:rsidRDefault="00310C59" w:rsidP="00310C59">
            <w:r w:rsidRPr="006160A4">
              <w:fldChar w:fldCharType="begin"/>
            </w:r>
            <w:r w:rsidRPr="006160A4">
              <w:instrText xml:space="preserve"> DocProperty KISFromPosn2 \* charformat</w:instrText>
            </w:r>
            <w:r w:rsidRPr="006160A4">
              <w:fldChar w:fldCharType="end"/>
            </w:r>
          </w:p>
        </w:tc>
      </w:tr>
    </w:tbl>
    <w:p w14:paraId="5AD89CCC" w14:textId="77777777" w:rsidR="00310C59" w:rsidRPr="006160A4" w:rsidRDefault="00310C59" w:rsidP="00310C59">
      <w:pPr>
        <w:rPr>
          <w:rFonts w:ascii="Times New Roman" w:hAnsi="Times New Roman"/>
        </w:rPr>
      </w:pPr>
      <w:r w:rsidRPr="006160A4">
        <w:fldChar w:fldCharType="begin"/>
      </w:r>
      <w:r w:rsidRPr="006160A4">
        <w:instrText xml:space="preserve"> if </w:instrText>
      </w:r>
      <w:r w:rsidRPr="006160A4">
        <w:fldChar w:fldCharType="begin"/>
      </w:r>
      <w:r w:rsidRPr="006160A4">
        <w:instrText xml:space="preserve"> DocProperty KISencl </w:instrText>
      </w:r>
      <w:r w:rsidRPr="006160A4">
        <w:fldChar w:fldCharType="end"/>
      </w:r>
      <w:r w:rsidRPr="006160A4">
        <w:instrText xml:space="preserve"> &lt;&gt; "" "</w:instrText>
      </w:r>
    </w:p>
    <w:p w14:paraId="43043279" w14:textId="77777777" w:rsidR="00310C59" w:rsidRPr="006160A4" w:rsidRDefault="00310C59" w:rsidP="00310C59"/>
    <w:p w14:paraId="1311292C" w14:textId="77777777" w:rsidR="00310C59" w:rsidRPr="006160A4" w:rsidRDefault="00310C59" w:rsidP="00310C59">
      <w:r w:rsidRPr="006160A4">
        <w:fldChar w:fldCharType="begin"/>
      </w:r>
      <w:r w:rsidRPr="006160A4">
        <w:instrText xml:space="preserve"> </w:instrText>
      </w:r>
      <w:r w:rsidRPr="006160A4">
        <w:rPr>
          <w:i/>
        </w:rPr>
        <w:instrText>D</w:instrText>
      </w:r>
      <w:r w:rsidRPr="006160A4">
        <w:instrText>ocProperty  KISenclHdr \* charformat</w:instrText>
      </w:r>
      <w:r w:rsidRPr="006160A4">
        <w:fldChar w:fldCharType="separate"/>
      </w:r>
      <w:r w:rsidRPr="006160A4">
        <w:rPr>
          <w:i/>
        </w:rPr>
        <w:instrText>Enclosures:</w:instrText>
      </w:r>
      <w:r w:rsidRPr="006160A4">
        <w:fldChar w:fldCharType="end"/>
      </w:r>
    </w:p>
    <w:p w14:paraId="14652EF7" w14:textId="77777777" w:rsidR="00310C59" w:rsidRPr="006160A4" w:rsidRDefault="00310C59" w:rsidP="00310C59">
      <w:r w:rsidRPr="006160A4">
        <w:fldChar w:fldCharType="begin"/>
      </w:r>
      <w:r w:rsidRPr="006160A4">
        <w:instrText xml:space="preserve"> DocProperty KISencl </w:instrText>
      </w:r>
      <w:r w:rsidRPr="006160A4">
        <w:fldChar w:fldCharType="separate"/>
      </w:r>
      <w:r w:rsidRPr="006160A4">
        <w:instrText>Maps</w:instrText>
      </w:r>
      <w:r w:rsidRPr="006160A4">
        <w:br/>
        <w:instrText>Charts</w:instrText>
      </w:r>
      <w:r w:rsidRPr="006160A4">
        <w:br/>
        <w:instrText>Plans</w:instrText>
      </w:r>
      <w:r w:rsidRPr="006160A4">
        <w:fldChar w:fldCharType="end"/>
      </w:r>
    </w:p>
    <w:p w14:paraId="08C77321" w14:textId="725FF1FE" w:rsidR="00310C59" w:rsidRPr="006160A4" w:rsidRDefault="00310C59" w:rsidP="00310C59">
      <w:r w:rsidRPr="006160A4">
        <w:instrText xml:space="preserve">" </w:instrText>
      </w:r>
      <w:r w:rsidRPr="006160A4">
        <w:fldChar w:fldCharType="end"/>
      </w:r>
      <w:r w:rsidRPr="006160A4">
        <w:fldChar w:fldCharType="begin"/>
      </w:r>
      <w:r w:rsidRPr="006160A4">
        <w:instrText xml:space="preserve"> if </w:instrText>
      </w:r>
      <w:r w:rsidRPr="006160A4">
        <w:fldChar w:fldCharType="begin"/>
      </w:r>
      <w:r w:rsidRPr="006160A4">
        <w:instrText xml:space="preserve"> DocProperty KIScc </w:instrText>
      </w:r>
      <w:r w:rsidRPr="006160A4">
        <w:fldChar w:fldCharType="separate"/>
      </w:r>
      <w:r w:rsidRPr="006160A4">
        <w:instrText>Contact name (contactemail@xxx.com)</w:instrText>
      </w:r>
      <w:r w:rsidRPr="006160A4">
        <w:fldChar w:fldCharType="end"/>
      </w:r>
      <w:r w:rsidRPr="006160A4">
        <w:instrText xml:space="preserve"> &lt;&gt; "" "</w:instrText>
      </w:r>
    </w:p>
    <w:p w14:paraId="669871B5" w14:textId="77777777" w:rsidR="00310C59" w:rsidRPr="006160A4" w:rsidRDefault="00310C59" w:rsidP="00310C59"/>
    <w:p w14:paraId="014F19DB" w14:textId="77777777" w:rsidR="00310C59" w:rsidRPr="006160A4" w:rsidRDefault="00310C59" w:rsidP="00310C59">
      <w:r w:rsidRPr="006160A4">
        <w:fldChar w:fldCharType="begin"/>
      </w:r>
      <w:r w:rsidRPr="006160A4">
        <w:instrText xml:space="preserve"> </w:instrText>
      </w:r>
      <w:r w:rsidRPr="006160A4">
        <w:rPr>
          <w:i/>
        </w:rPr>
        <w:instrText>D</w:instrText>
      </w:r>
      <w:r w:rsidRPr="006160A4">
        <w:instrText>ocProperty  KISccHdr \* charformat</w:instrText>
      </w:r>
      <w:r w:rsidRPr="006160A4">
        <w:fldChar w:fldCharType="separate"/>
      </w:r>
      <w:r w:rsidRPr="006160A4">
        <w:rPr>
          <w:i/>
        </w:rPr>
        <w:instrText>cc:</w:instrText>
      </w:r>
      <w:r w:rsidRPr="006160A4">
        <w:fldChar w:fldCharType="end"/>
      </w:r>
    </w:p>
    <w:p w14:paraId="529F85A7" w14:textId="77777777" w:rsidR="00310C59" w:rsidRPr="006160A4" w:rsidRDefault="00310C59" w:rsidP="00310C59">
      <w:r w:rsidRPr="006160A4">
        <w:fldChar w:fldCharType="begin"/>
      </w:r>
      <w:r w:rsidRPr="006160A4">
        <w:instrText xml:space="preserve"> DocProperty KIScc </w:instrText>
      </w:r>
      <w:r w:rsidRPr="006160A4">
        <w:fldChar w:fldCharType="separate"/>
      </w:r>
      <w:r w:rsidRPr="006160A4">
        <w:instrText>Contact name (contactemail@xxx.com)</w:instrText>
      </w:r>
      <w:r w:rsidRPr="006160A4">
        <w:fldChar w:fldCharType="end"/>
      </w:r>
      <w:r w:rsidRPr="006160A4">
        <w:instrText xml:space="preserve"> </w:instrText>
      </w:r>
    </w:p>
    <w:p w14:paraId="4CD7401E" w14:textId="77777777" w:rsidR="0045536F" w:rsidRPr="006160A4" w:rsidRDefault="00310C59">
      <w:pPr>
        <w:rPr>
          <w:noProof/>
        </w:rPr>
      </w:pPr>
      <w:r w:rsidRPr="006160A4">
        <w:instrText>"</w:instrText>
      </w:r>
      <w:r w:rsidR="00986F33">
        <w:fldChar w:fldCharType="separate"/>
      </w:r>
      <w:r w:rsidRPr="006160A4">
        <w:fldChar w:fldCharType="end"/>
      </w:r>
      <w:r w:rsidR="0045536F" w:rsidRPr="006160A4">
        <w:br w:type="page"/>
      </w:r>
    </w:p>
    <w:p w14:paraId="78C3AC24" w14:textId="77777777" w:rsidR="00642E88" w:rsidRPr="006160A4" w:rsidRDefault="00642E88" w:rsidP="00496621">
      <w:pPr>
        <w:pStyle w:val="AppendixHeading1"/>
        <w:ind w:left="0" w:firstLine="0"/>
      </w:pPr>
      <w:r w:rsidRPr="006160A4">
        <w:lastRenderedPageBreak/>
        <w:t>Appendix I – Legal basis</w:t>
      </w:r>
    </w:p>
    <w:p w14:paraId="05AFDAD7" w14:textId="77777777" w:rsidR="00642E88" w:rsidRPr="006160A4" w:rsidRDefault="00642E88" w:rsidP="00B360D5">
      <w:pPr>
        <w:pStyle w:val="AppendixHeading2"/>
        <w:rPr>
          <w:b w:val="0"/>
          <w:i w:val="0"/>
          <w:szCs w:val="22"/>
        </w:rPr>
      </w:pPr>
      <w:r w:rsidRPr="006160A4">
        <w:rPr>
          <w:szCs w:val="22"/>
        </w:rPr>
        <w:t>Corporate Income Tax</w:t>
      </w:r>
    </w:p>
    <w:p w14:paraId="466B2406"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Law on Corporate Income Tax No. 14/2008/QH12 dated 3 Jun 2008 of the National </w:t>
      </w:r>
      <w:proofErr w:type="gramStart"/>
      <w:r w:rsidRPr="006160A4">
        <w:rPr>
          <w:szCs w:val="22"/>
        </w:rPr>
        <w:t>Assembly;</w:t>
      </w:r>
      <w:proofErr w:type="gramEnd"/>
    </w:p>
    <w:p w14:paraId="1751E3AE"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Amended CIT Law No. 32/2013/QH13 dated 19 June 2014 of the National </w:t>
      </w:r>
      <w:proofErr w:type="gramStart"/>
      <w:r w:rsidRPr="006160A4">
        <w:rPr>
          <w:szCs w:val="22"/>
        </w:rPr>
        <w:t>Assembly;</w:t>
      </w:r>
      <w:proofErr w:type="gramEnd"/>
    </w:p>
    <w:p w14:paraId="3B985A76"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Law No. 71/2014/QH13 dated 26 November 2014 of the National Assembly amending a number of tax law, effective from 1 January </w:t>
      </w:r>
      <w:proofErr w:type="gramStart"/>
      <w:r w:rsidRPr="006160A4">
        <w:rPr>
          <w:szCs w:val="22"/>
        </w:rPr>
        <w:t>2015;</w:t>
      </w:r>
      <w:proofErr w:type="gramEnd"/>
    </w:p>
    <w:p w14:paraId="5ED328F2"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Decree No.218/2013/ND-CP dated 26 December 2013 of the Government detailing the implementation of the amended CIT </w:t>
      </w:r>
      <w:proofErr w:type="gramStart"/>
      <w:r w:rsidRPr="006160A4">
        <w:rPr>
          <w:szCs w:val="22"/>
        </w:rPr>
        <w:t>Law;</w:t>
      </w:r>
      <w:proofErr w:type="gramEnd"/>
    </w:p>
    <w:p w14:paraId="65D6C213"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Decree No.91/2014/ND-CP dated 1 October 2014 of the Government amending Decrees on </w:t>
      </w:r>
      <w:proofErr w:type="gramStart"/>
      <w:r w:rsidRPr="006160A4">
        <w:rPr>
          <w:szCs w:val="22"/>
        </w:rPr>
        <w:t>taxes;</w:t>
      </w:r>
      <w:proofErr w:type="gramEnd"/>
    </w:p>
    <w:p w14:paraId="7AE03DE6"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Decree No.12/2015/ND-CP dated 12 February 2015 of the Government providing guidance to the Law No. 71/2014/QH13 dated 26 November 2014 amending a number of </w:t>
      </w:r>
      <w:proofErr w:type="gramStart"/>
      <w:r w:rsidRPr="006160A4">
        <w:rPr>
          <w:szCs w:val="22"/>
        </w:rPr>
        <w:t>tax</w:t>
      </w:r>
      <w:proofErr w:type="gramEnd"/>
      <w:r w:rsidRPr="006160A4">
        <w:rPr>
          <w:szCs w:val="22"/>
        </w:rPr>
        <w:t xml:space="preserve"> laws;</w:t>
      </w:r>
    </w:p>
    <w:p w14:paraId="07B38915"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 xml:space="preserve">Decree No.146/2017/ND-CP dated 15 December 2017 of the Government amending certain articles of the Government’s Decree No.100/2016/ND-CP dated July 01, </w:t>
      </w:r>
      <w:proofErr w:type="gramStart"/>
      <w:r w:rsidRPr="006160A4">
        <w:rPr>
          <w:szCs w:val="22"/>
        </w:rPr>
        <w:t>2016</w:t>
      </w:r>
      <w:proofErr w:type="gramEnd"/>
      <w:r w:rsidRPr="006160A4">
        <w:rPr>
          <w:szCs w:val="22"/>
        </w:rPr>
        <w:t xml:space="preserve"> and Decree No.12/2015/ND-CP dated February 12, 2015;</w:t>
      </w:r>
    </w:p>
    <w:p w14:paraId="0D9EAD18"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Circular No.78/2014/TT-BTC dated 18 June 2014 of the Ministry of Finance guiding the implementation of the Government’s Decree No. 218/2013/ND-CP dated 26 Dec 2013; and</w:t>
      </w:r>
    </w:p>
    <w:p w14:paraId="1B63299E" w14:textId="77777777" w:rsidR="00642E88" w:rsidRPr="006160A4" w:rsidRDefault="00642E88" w:rsidP="00B129C4">
      <w:pPr>
        <w:pStyle w:val="ListBullet"/>
        <w:numPr>
          <w:ilvl w:val="0"/>
          <w:numId w:val="7"/>
        </w:numPr>
        <w:spacing w:before="130" w:after="130" w:line="260" w:lineRule="atLeast"/>
        <w:rPr>
          <w:szCs w:val="22"/>
        </w:rPr>
      </w:pPr>
      <w:r w:rsidRPr="006160A4">
        <w:rPr>
          <w:szCs w:val="22"/>
        </w:rPr>
        <w:t>Circular No.96/2015/TT-BTC dated 22 June 2015 of the Ministry of Finance guiding on CIT provided under Government Decree No. 12/2015/ND-CP dated 12 February 2015 on guideline for the Law on Taxation and amendments to decrees on taxation; amendments to some articles of Circular No. 78/2014/TT-BTC dated 18 June 2014, Circular No. 119/2014/TT-BTC dated 25 August 2014, and Circular No. 151/2014/TT-BTC dated 10 October 2014, of the Ministry of Finance (“Circular 96”).</w:t>
      </w:r>
    </w:p>
    <w:p w14:paraId="46405935" w14:textId="77777777" w:rsidR="00642E88" w:rsidRPr="006160A4" w:rsidRDefault="00642E88" w:rsidP="00B360D5">
      <w:pPr>
        <w:pStyle w:val="AppendixHeading2"/>
        <w:rPr>
          <w:szCs w:val="22"/>
        </w:rPr>
      </w:pPr>
      <w:r w:rsidRPr="006160A4">
        <w:rPr>
          <w:szCs w:val="22"/>
        </w:rPr>
        <w:t>Transfer Pricing</w:t>
      </w:r>
    </w:p>
    <w:p w14:paraId="2DAB12AF" w14:textId="77777777" w:rsidR="00642E88" w:rsidRPr="006160A4" w:rsidRDefault="00642E88" w:rsidP="00B129C4">
      <w:pPr>
        <w:pStyle w:val="ListBullet"/>
        <w:numPr>
          <w:ilvl w:val="0"/>
          <w:numId w:val="2"/>
        </w:numPr>
        <w:jc w:val="both"/>
        <w:rPr>
          <w:szCs w:val="22"/>
        </w:rPr>
      </w:pPr>
      <w:r w:rsidRPr="006160A4">
        <w:rPr>
          <w:szCs w:val="22"/>
        </w:rPr>
        <w:t>Decree No.20/2017/ND-CP (“Decree 20”) dated 24 February 2017, stipulating the tax administration regarding enterprises having related party transactions</w:t>
      </w:r>
    </w:p>
    <w:p w14:paraId="16F8818B" w14:textId="77777777" w:rsidR="0045536F" w:rsidRPr="006160A4" w:rsidRDefault="00642E88" w:rsidP="00B129C4">
      <w:pPr>
        <w:pStyle w:val="ListBullet"/>
        <w:numPr>
          <w:ilvl w:val="0"/>
          <w:numId w:val="6"/>
        </w:numPr>
        <w:spacing w:before="130" w:after="130" w:line="260" w:lineRule="atLeast"/>
        <w:rPr>
          <w:rFonts w:asciiTheme="majorHAnsi" w:hAnsiTheme="majorHAnsi" w:cstheme="majorHAnsi"/>
          <w:szCs w:val="22"/>
        </w:rPr>
      </w:pPr>
      <w:r w:rsidRPr="006160A4">
        <w:rPr>
          <w:szCs w:val="22"/>
        </w:rPr>
        <w:t xml:space="preserve">Circular 41/2017/TT-BTC dated 28 April 2017 (“Circular 41”) issued by the Ministry of Finance providing guidance on the implementation of </w:t>
      </w:r>
      <w:proofErr w:type="gramStart"/>
      <w:r w:rsidRPr="006160A4">
        <w:rPr>
          <w:szCs w:val="22"/>
        </w:rPr>
        <w:t>a number of</w:t>
      </w:r>
      <w:proofErr w:type="gramEnd"/>
      <w:r w:rsidRPr="006160A4">
        <w:rPr>
          <w:szCs w:val="22"/>
        </w:rPr>
        <w:t xml:space="preserve"> articles of Decree 20.</w:t>
      </w:r>
      <w:r w:rsidRPr="006160A4" w:rsidDel="00850B61">
        <w:rPr>
          <w:rFonts w:asciiTheme="majorHAnsi" w:hAnsiTheme="majorHAnsi" w:cstheme="majorHAnsi"/>
          <w:szCs w:val="22"/>
        </w:rPr>
        <w:t xml:space="preserve"> </w:t>
      </w:r>
    </w:p>
    <w:p w14:paraId="568E6D4A" w14:textId="77777777" w:rsidR="0045536F" w:rsidRPr="006160A4" w:rsidRDefault="0045536F">
      <w:pPr>
        <w:rPr>
          <w:rFonts w:asciiTheme="majorHAnsi" w:hAnsiTheme="majorHAnsi" w:cstheme="majorHAnsi"/>
          <w:sz w:val="20"/>
        </w:rPr>
      </w:pPr>
      <w:r w:rsidRPr="006160A4">
        <w:rPr>
          <w:rFonts w:asciiTheme="majorHAnsi" w:hAnsiTheme="majorHAnsi" w:cstheme="majorHAnsi"/>
          <w:sz w:val="20"/>
        </w:rPr>
        <w:br w:type="page"/>
      </w:r>
    </w:p>
    <w:p w14:paraId="310387C6" w14:textId="77777777" w:rsidR="0045536F" w:rsidRPr="006160A4" w:rsidRDefault="0045536F" w:rsidP="0045536F">
      <w:pPr>
        <w:pStyle w:val="AppendixHeading1"/>
        <w:ind w:left="0" w:firstLine="0"/>
        <w:jc w:val="both"/>
      </w:pPr>
      <w:r w:rsidRPr="006160A4">
        <w:lastRenderedPageBreak/>
        <w:t>Appendix II – Transfer Pricing Methods</w:t>
      </w:r>
    </w:p>
    <w:p w14:paraId="6F7C933D" w14:textId="77777777" w:rsidR="0045536F" w:rsidRPr="006160A4" w:rsidRDefault="0045536F" w:rsidP="0045536F">
      <w:pPr>
        <w:pStyle w:val="AppendixHeading2"/>
        <w:jc w:val="both"/>
        <w:rPr>
          <w:szCs w:val="22"/>
        </w:rPr>
      </w:pPr>
      <w:bookmarkStart w:id="10" w:name="_Toc484617897"/>
      <w:bookmarkStart w:id="11" w:name="_Toc519695869"/>
      <w:r w:rsidRPr="006160A4">
        <w:rPr>
          <w:szCs w:val="22"/>
        </w:rPr>
        <w:t xml:space="preserve">Comparable Uncontrolled Price </w:t>
      </w:r>
      <w:bookmarkEnd w:id="10"/>
      <w:r w:rsidRPr="006160A4">
        <w:rPr>
          <w:szCs w:val="22"/>
        </w:rPr>
        <w:t>Method</w:t>
      </w:r>
      <w:bookmarkEnd w:id="11"/>
    </w:p>
    <w:p w14:paraId="192982F9" w14:textId="77777777" w:rsidR="0045536F" w:rsidRPr="006160A4" w:rsidRDefault="0045536F" w:rsidP="0045536F">
      <w:pPr>
        <w:pStyle w:val="BodyText"/>
        <w:jc w:val="both"/>
        <w:rPr>
          <w:szCs w:val="22"/>
        </w:rPr>
      </w:pPr>
      <w:r w:rsidRPr="006160A4">
        <w:rPr>
          <w:szCs w:val="22"/>
        </w:rPr>
        <w:t>CUP method seeks to compare price(s) of the transfer of goods or services in a controlled transaction (</w:t>
      </w:r>
      <w:proofErr w:type="gramStart"/>
      <w:r w:rsidRPr="006160A4">
        <w:rPr>
          <w:szCs w:val="22"/>
        </w:rPr>
        <w:t>i.e.</w:t>
      </w:r>
      <w:proofErr w:type="gramEnd"/>
      <w:r w:rsidRPr="006160A4">
        <w:rPr>
          <w:szCs w:val="22"/>
        </w:rPr>
        <w:t xml:space="preserve"> a transaction between related parties) with the price levied in comparable uncontrolled transactions (i.e. a transaction between independent parties) in comparable circumstances.  </w:t>
      </w:r>
    </w:p>
    <w:p w14:paraId="68924F04" w14:textId="77777777" w:rsidR="0045536F" w:rsidRPr="006160A4" w:rsidRDefault="0045536F" w:rsidP="0045536F">
      <w:pPr>
        <w:pStyle w:val="BodyText"/>
        <w:jc w:val="both"/>
        <w:rPr>
          <w:szCs w:val="22"/>
        </w:rPr>
      </w:pPr>
      <w:r w:rsidRPr="006160A4">
        <w:rPr>
          <w:szCs w:val="22"/>
        </w:rPr>
        <w:t>In practice, there are two types of comparable uncontrolled transactions. The first, known as an ‘internal comparable’, is a comparable transaction between one of the parties to the related party transaction and an unrelated party. The second, known as an ‘external comparable’, is a transaction between two independent parties, each unrelated to the parties engaged in the controlled transaction.</w:t>
      </w:r>
    </w:p>
    <w:p w14:paraId="4FEE2E02" w14:textId="77777777" w:rsidR="0045536F" w:rsidRPr="006160A4" w:rsidRDefault="0045536F" w:rsidP="0045536F">
      <w:pPr>
        <w:pStyle w:val="BodyText"/>
        <w:jc w:val="both"/>
        <w:rPr>
          <w:szCs w:val="22"/>
        </w:rPr>
      </w:pPr>
      <w:r w:rsidRPr="006160A4">
        <w:rPr>
          <w:szCs w:val="22"/>
        </w:rPr>
        <w:t xml:space="preserve">As a comparison principle provided for in Decree 20, preference is given to an internal comparable transaction </w:t>
      </w:r>
      <w:proofErr w:type="gramStart"/>
      <w:r w:rsidRPr="006160A4">
        <w:rPr>
          <w:szCs w:val="22"/>
        </w:rPr>
        <w:t>provided that</w:t>
      </w:r>
      <w:proofErr w:type="gramEnd"/>
      <w:r w:rsidRPr="006160A4">
        <w:rPr>
          <w:szCs w:val="22"/>
        </w:rPr>
        <w:t xml:space="preserve"> this is not created or rearranged from a related party transaction.</w:t>
      </w:r>
    </w:p>
    <w:p w14:paraId="7F67EF98" w14:textId="77777777" w:rsidR="0045536F" w:rsidRPr="006160A4" w:rsidRDefault="0045536F" w:rsidP="0045536F">
      <w:pPr>
        <w:pStyle w:val="BodyText"/>
        <w:jc w:val="both"/>
        <w:rPr>
          <w:szCs w:val="22"/>
        </w:rPr>
      </w:pPr>
      <w:r w:rsidRPr="006160A4">
        <w:rPr>
          <w:szCs w:val="22"/>
        </w:rPr>
        <w:t xml:space="preserve">Therefore, </w:t>
      </w:r>
      <w:proofErr w:type="gramStart"/>
      <w:r w:rsidRPr="006160A4">
        <w:rPr>
          <w:szCs w:val="22"/>
        </w:rPr>
        <w:t>in order to</w:t>
      </w:r>
      <w:proofErr w:type="gramEnd"/>
      <w:r w:rsidRPr="006160A4">
        <w:rPr>
          <w:szCs w:val="22"/>
        </w:rPr>
        <w:t xml:space="preserve"> apply either the internal or external CUP method, it is necessary to identify transactions with or between unrelated parties and then to ascertain whether the circumstances </w:t>
      </w:r>
      <w:r w:rsidR="00834829" w:rsidRPr="006160A4">
        <w:rPr>
          <w:szCs w:val="22"/>
        </w:rPr>
        <w:t>surrounding,</w:t>
      </w:r>
      <w:r w:rsidRPr="006160A4">
        <w:rPr>
          <w:szCs w:val="22"/>
        </w:rPr>
        <w:t xml:space="preserve"> and conditions attached to the transactions are truly comparable with those surrounding the controlled transactions.</w:t>
      </w:r>
    </w:p>
    <w:p w14:paraId="515F9780" w14:textId="77777777" w:rsidR="0045536F" w:rsidRPr="006160A4" w:rsidRDefault="0045536F" w:rsidP="0045536F">
      <w:pPr>
        <w:pStyle w:val="BodyText"/>
        <w:jc w:val="both"/>
        <w:rPr>
          <w:szCs w:val="22"/>
        </w:rPr>
      </w:pPr>
      <w:r w:rsidRPr="006160A4">
        <w:rPr>
          <w:szCs w:val="22"/>
        </w:rPr>
        <w:t>In a CUP analysis, where material differences in the factors and circumstances between the controlled and uncontrolled transactions exist, consideration must be given to adjust for the effect of the differences.  According to Decree 20, CUP method can be applied where either:</w:t>
      </w:r>
    </w:p>
    <w:p w14:paraId="5B43D7F3" w14:textId="77777777" w:rsidR="0045536F" w:rsidRPr="006160A4" w:rsidRDefault="0045536F" w:rsidP="0045536F">
      <w:pPr>
        <w:pStyle w:val="ListBullet"/>
        <w:numPr>
          <w:ilvl w:val="0"/>
          <w:numId w:val="2"/>
        </w:numPr>
        <w:jc w:val="both"/>
        <w:rPr>
          <w:szCs w:val="22"/>
        </w:rPr>
      </w:pPr>
      <w:r w:rsidRPr="006160A4">
        <w:rPr>
          <w:szCs w:val="22"/>
        </w:rPr>
        <w:t>None of the differences in terms of product characteristics and contractual terms between the transactions being compared could materially affect the price; or</w:t>
      </w:r>
    </w:p>
    <w:p w14:paraId="54C065EF" w14:textId="77777777" w:rsidR="0045536F" w:rsidRPr="006160A4" w:rsidRDefault="0045536F" w:rsidP="0045536F">
      <w:pPr>
        <w:pStyle w:val="ListBullet"/>
        <w:numPr>
          <w:ilvl w:val="0"/>
          <w:numId w:val="2"/>
        </w:numPr>
        <w:jc w:val="both"/>
        <w:rPr>
          <w:szCs w:val="22"/>
        </w:rPr>
      </w:pPr>
      <w:r w:rsidRPr="006160A4">
        <w:rPr>
          <w:szCs w:val="22"/>
        </w:rPr>
        <w:t>Reasonably accurate adjustments can be made to eliminate the effect of the material differences.</w:t>
      </w:r>
    </w:p>
    <w:p w14:paraId="741367CC" w14:textId="77777777" w:rsidR="0045536F" w:rsidRPr="006160A4" w:rsidRDefault="0045536F" w:rsidP="0045536F">
      <w:pPr>
        <w:pStyle w:val="BodyText"/>
        <w:jc w:val="both"/>
        <w:rPr>
          <w:szCs w:val="22"/>
        </w:rPr>
      </w:pPr>
      <w:r w:rsidRPr="006160A4">
        <w:rPr>
          <w:szCs w:val="22"/>
        </w:rPr>
        <w:t xml:space="preserve">Decree 20 provides for </w:t>
      </w:r>
      <w:proofErr w:type="gramStart"/>
      <w:r w:rsidRPr="006160A4">
        <w:rPr>
          <w:szCs w:val="22"/>
        </w:rPr>
        <w:t>a number of</w:t>
      </w:r>
      <w:proofErr w:type="gramEnd"/>
      <w:r w:rsidRPr="006160A4">
        <w:rPr>
          <w:szCs w:val="22"/>
        </w:rPr>
        <w:t xml:space="preserve"> key comparability factors that should be taken into account when seeking to apply CUP method.  The key factors include:</w:t>
      </w:r>
    </w:p>
    <w:p w14:paraId="2782057B" w14:textId="77777777" w:rsidR="0045536F" w:rsidRPr="006160A4" w:rsidRDefault="0045536F" w:rsidP="0045536F">
      <w:pPr>
        <w:pStyle w:val="ListBullet"/>
        <w:numPr>
          <w:ilvl w:val="0"/>
          <w:numId w:val="2"/>
        </w:numPr>
        <w:jc w:val="both"/>
        <w:rPr>
          <w:szCs w:val="22"/>
        </w:rPr>
      </w:pPr>
      <w:r w:rsidRPr="006160A4">
        <w:rPr>
          <w:szCs w:val="22"/>
        </w:rPr>
        <w:t xml:space="preserve">Characteristics, quality, brand name and trademark of products as well as scope and volume of </w:t>
      </w:r>
      <w:proofErr w:type="gramStart"/>
      <w:r w:rsidRPr="006160A4">
        <w:rPr>
          <w:szCs w:val="22"/>
        </w:rPr>
        <w:t>transactions;</w:t>
      </w:r>
      <w:proofErr w:type="gramEnd"/>
    </w:p>
    <w:p w14:paraId="421909A3" w14:textId="77777777" w:rsidR="0045536F" w:rsidRPr="006160A4" w:rsidRDefault="0045536F" w:rsidP="0045536F">
      <w:pPr>
        <w:pStyle w:val="ListBullet"/>
        <w:numPr>
          <w:ilvl w:val="0"/>
          <w:numId w:val="2"/>
        </w:numPr>
        <w:jc w:val="both"/>
        <w:rPr>
          <w:szCs w:val="22"/>
        </w:rPr>
      </w:pPr>
      <w:r w:rsidRPr="006160A4">
        <w:rPr>
          <w:szCs w:val="22"/>
        </w:rPr>
        <w:t>Contractual terms in providing and delivering products: volume and timeline of delivery, credit terms and other contractual conditions; and</w:t>
      </w:r>
    </w:p>
    <w:p w14:paraId="559396C5" w14:textId="77777777" w:rsidR="0045536F" w:rsidRPr="006160A4" w:rsidRDefault="0045536F" w:rsidP="0045536F">
      <w:pPr>
        <w:pStyle w:val="ListBullet"/>
        <w:numPr>
          <w:ilvl w:val="0"/>
          <w:numId w:val="2"/>
        </w:numPr>
        <w:jc w:val="both"/>
        <w:rPr>
          <w:szCs w:val="22"/>
        </w:rPr>
      </w:pPr>
      <w:r w:rsidRPr="006160A4">
        <w:rPr>
          <w:szCs w:val="22"/>
        </w:rPr>
        <w:t>Rights to distribute and sell goods, services and assets which affect the economic value, and the market where transactions are conducted.</w:t>
      </w:r>
    </w:p>
    <w:p w14:paraId="1A0BD444" w14:textId="77777777" w:rsidR="0045536F" w:rsidRPr="006160A4" w:rsidRDefault="0045536F" w:rsidP="0045536F">
      <w:pPr>
        <w:pStyle w:val="BodyText"/>
        <w:jc w:val="both"/>
        <w:rPr>
          <w:szCs w:val="22"/>
        </w:rPr>
      </w:pPr>
      <w:r w:rsidRPr="006160A4">
        <w:rPr>
          <w:szCs w:val="22"/>
        </w:rPr>
        <w:t>Other comparability factors affecting the price of products might include economic conditions and functions performed by taxpayers.</w:t>
      </w:r>
    </w:p>
    <w:p w14:paraId="52DB003B" w14:textId="77777777" w:rsidR="0045536F" w:rsidRPr="006160A4" w:rsidRDefault="0045536F" w:rsidP="0045536F">
      <w:pPr>
        <w:rPr>
          <w:szCs w:val="22"/>
        </w:rPr>
      </w:pPr>
      <w:r w:rsidRPr="006160A4">
        <w:rPr>
          <w:szCs w:val="22"/>
        </w:rPr>
        <w:br w:type="page"/>
      </w:r>
    </w:p>
    <w:p w14:paraId="36A4B4DF" w14:textId="77777777" w:rsidR="0045536F" w:rsidRPr="006160A4" w:rsidRDefault="0045536F" w:rsidP="0045536F">
      <w:pPr>
        <w:pStyle w:val="AppendixHeading2"/>
        <w:jc w:val="both"/>
        <w:rPr>
          <w:szCs w:val="22"/>
        </w:rPr>
      </w:pPr>
      <w:r w:rsidRPr="006160A4">
        <w:rPr>
          <w:szCs w:val="22"/>
        </w:rPr>
        <w:lastRenderedPageBreak/>
        <w:t>Comparison of profit margin methods</w:t>
      </w:r>
    </w:p>
    <w:p w14:paraId="67BB95E4" w14:textId="77777777" w:rsidR="0045536F" w:rsidRPr="006160A4" w:rsidRDefault="0045536F" w:rsidP="0045536F">
      <w:pPr>
        <w:pStyle w:val="BodyText"/>
        <w:jc w:val="both"/>
        <w:rPr>
          <w:szCs w:val="22"/>
        </w:rPr>
      </w:pPr>
      <w:r w:rsidRPr="006160A4">
        <w:rPr>
          <w:szCs w:val="22"/>
        </w:rPr>
        <w:t>Comparison of profit margin methods seek to compare taxpayers’ profit ratios with independent comparable companies’ profit ratios.</w:t>
      </w:r>
    </w:p>
    <w:p w14:paraId="22724597" w14:textId="77777777" w:rsidR="0045536F" w:rsidRPr="006160A4" w:rsidRDefault="0045536F" w:rsidP="0045536F">
      <w:pPr>
        <w:pStyle w:val="BodyText"/>
        <w:jc w:val="both"/>
        <w:rPr>
          <w:szCs w:val="22"/>
        </w:rPr>
      </w:pPr>
      <w:r w:rsidRPr="006160A4">
        <w:rPr>
          <w:szCs w:val="22"/>
        </w:rPr>
        <w:t xml:space="preserve">Comparison of profit margin methods are applied in the cases where taxpayers do not have sufficient database and information to apply CUP method or taxpayers cannot compare transactions of products </w:t>
      </w:r>
      <w:proofErr w:type="gramStart"/>
      <w:r w:rsidRPr="006160A4">
        <w:rPr>
          <w:szCs w:val="22"/>
        </w:rPr>
        <w:t>on the basis of</w:t>
      </w:r>
      <w:proofErr w:type="gramEnd"/>
      <w:r w:rsidRPr="006160A4">
        <w:rPr>
          <w:szCs w:val="22"/>
        </w:rPr>
        <w:t xml:space="preserve"> each transaction in a specific type of comparable products or taxpayers do not perform full-fledge function of the entire business and production chain or do not participate in any typically integrated related party transaction.</w:t>
      </w:r>
    </w:p>
    <w:p w14:paraId="14E46BB4" w14:textId="77777777" w:rsidR="0045536F" w:rsidRPr="006160A4" w:rsidRDefault="0045536F" w:rsidP="0045536F">
      <w:pPr>
        <w:pStyle w:val="BodyText"/>
        <w:jc w:val="both"/>
        <w:rPr>
          <w:szCs w:val="22"/>
        </w:rPr>
      </w:pPr>
      <w:r w:rsidRPr="006160A4">
        <w:rPr>
          <w:szCs w:val="22"/>
        </w:rPr>
        <w:t>According to Decree 20, comparison of profit margin methods can be applied where either:</w:t>
      </w:r>
    </w:p>
    <w:p w14:paraId="1A049490" w14:textId="77777777" w:rsidR="0045536F" w:rsidRPr="006160A4" w:rsidRDefault="0045536F" w:rsidP="0045536F">
      <w:pPr>
        <w:pStyle w:val="ListBullet"/>
        <w:numPr>
          <w:ilvl w:val="0"/>
          <w:numId w:val="2"/>
        </w:numPr>
        <w:jc w:val="both"/>
        <w:rPr>
          <w:szCs w:val="22"/>
        </w:rPr>
      </w:pPr>
      <w:r w:rsidRPr="006160A4">
        <w:rPr>
          <w:szCs w:val="22"/>
        </w:rPr>
        <w:t xml:space="preserve">None of the differences in functions performed, assets and risks; economic conditions and accounting methods could materially affect profit ratio when comparing taxpayers with independent </w:t>
      </w:r>
      <w:proofErr w:type="spellStart"/>
      <w:r w:rsidRPr="006160A4">
        <w:rPr>
          <w:szCs w:val="22"/>
        </w:rPr>
        <w:t>comparables</w:t>
      </w:r>
      <w:proofErr w:type="spellEnd"/>
      <w:r w:rsidRPr="006160A4">
        <w:rPr>
          <w:szCs w:val="22"/>
        </w:rPr>
        <w:t xml:space="preserve">. </w:t>
      </w:r>
    </w:p>
    <w:p w14:paraId="3CC40652" w14:textId="77777777" w:rsidR="0045536F" w:rsidRPr="006160A4" w:rsidRDefault="0045536F" w:rsidP="0045536F">
      <w:pPr>
        <w:pStyle w:val="ListBullet"/>
        <w:numPr>
          <w:ilvl w:val="0"/>
          <w:numId w:val="2"/>
        </w:numPr>
        <w:jc w:val="both"/>
        <w:rPr>
          <w:szCs w:val="22"/>
        </w:rPr>
      </w:pPr>
      <w:r w:rsidRPr="006160A4">
        <w:rPr>
          <w:szCs w:val="22"/>
        </w:rPr>
        <w:t>Reasonably accurate adjustments can be made to eliminate the effect of the material differences.</w:t>
      </w:r>
    </w:p>
    <w:p w14:paraId="47333F7F" w14:textId="77777777" w:rsidR="0045536F" w:rsidRPr="006160A4" w:rsidRDefault="0045536F" w:rsidP="0045536F">
      <w:pPr>
        <w:pStyle w:val="BodyText"/>
        <w:jc w:val="both"/>
        <w:rPr>
          <w:szCs w:val="22"/>
        </w:rPr>
      </w:pPr>
      <w:r w:rsidRPr="006160A4">
        <w:rPr>
          <w:szCs w:val="22"/>
        </w:rPr>
        <w:t xml:space="preserve">Decree 20 provides for </w:t>
      </w:r>
      <w:proofErr w:type="gramStart"/>
      <w:r w:rsidRPr="006160A4">
        <w:rPr>
          <w:szCs w:val="22"/>
        </w:rPr>
        <w:t>a number of</w:t>
      </w:r>
      <w:proofErr w:type="gramEnd"/>
      <w:r w:rsidRPr="006160A4">
        <w:rPr>
          <w:szCs w:val="22"/>
        </w:rPr>
        <w:t xml:space="preserve"> key comparability factors that should be taken into account when seeking to apply CUP method.  The key factors include:</w:t>
      </w:r>
    </w:p>
    <w:p w14:paraId="1417BE76" w14:textId="77777777" w:rsidR="0045536F" w:rsidRPr="006160A4" w:rsidRDefault="0045536F" w:rsidP="0045536F">
      <w:pPr>
        <w:pStyle w:val="ListBullet"/>
        <w:numPr>
          <w:ilvl w:val="0"/>
          <w:numId w:val="2"/>
        </w:numPr>
        <w:jc w:val="both"/>
        <w:rPr>
          <w:szCs w:val="22"/>
        </w:rPr>
      </w:pPr>
      <w:r w:rsidRPr="006160A4">
        <w:rPr>
          <w:szCs w:val="22"/>
        </w:rPr>
        <w:t xml:space="preserve">Functions performed, assets used, risks assumed: assets, capital, costs; the actual right to control and make decision for the purpose of performing main functions of taxpayer; the nature of business lines, production market, consumption </w:t>
      </w:r>
      <w:proofErr w:type="gramStart"/>
      <w:r w:rsidRPr="006160A4">
        <w:rPr>
          <w:szCs w:val="22"/>
        </w:rPr>
        <w:t>market;</w:t>
      </w:r>
      <w:proofErr w:type="gramEnd"/>
      <w:r w:rsidRPr="006160A4">
        <w:rPr>
          <w:szCs w:val="22"/>
        </w:rPr>
        <w:t xml:space="preserve"> </w:t>
      </w:r>
    </w:p>
    <w:p w14:paraId="6DF267BE" w14:textId="77777777" w:rsidR="0045536F" w:rsidRPr="006160A4" w:rsidRDefault="0045536F" w:rsidP="0045536F">
      <w:pPr>
        <w:pStyle w:val="ListBullet"/>
        <w:numPr>
          <w:ilvl w:val="0"/>
          <w:numId w:val="2"/>
        </w:numPr>
        <w:jc w:val="both"/>
        <w:rPr>
          <w:szCs w:val="22"/>
        </w:rPr>
      </w:pPr>
      <w:r w:rsidRPr="006160A4">
        <w:rPr>
          <w:szCs w:val="22"/>
        </w:rPr>
        <w:t>Accounting method, cost structure of products; and</w:t>
      </w:r>
    </w:p>
    <w:p w14:paraId="0782CAAE" w14:textId="77777777" w:rsidR="0045536F" w:rsidRPr="006160A4" w:rsidRDefault="0045536F" w:rsidP="0045536F">
      <w:pPr>
        <w:pStyle w:val="ListBullet"/>
        <w:numPr>
          <w:ilvl w:val="0"/>
          <w:numId w:val="2"/>
        </w:numPr>
        <w:jc w:val="both"/>
        <w:rPr>
          <w:szCs w:val="22"/>
        </w:rPr>
      </w:pPr>
      <w:r w:rsidRPr="006160A4">
        <w:rPr>
          <w:szCs w:val="22"/>
        </w:rPr>
        <w:t>Economic conditions where transactions are conducted.</w:t>
      </w:r>
    </w:p>
    <w:p w14:paraId="3FA622FE" w14:textId="77777777" w:rsidR="0045536F" w:rsidRPr="006160A4" w:rsidRDefault="0045536F" w:rsidP="0045536F">
      <w:pPr>
        <w:pStyle w:val="BodyText"/>
        <w:jc w:val="both"/>
        <w:rPr>
          <w:szCs w:val="22"/>
        </w:rPr>
      </w:pPr>
      <w:r w:rsidRPr="006160A4">
        <w:rPr>
          <w:szCs w:val="22"/>
        </w:rPr>
        <w:t>Other comparability factors are products characteristics and contractual terms.</w:t>
      </w:r>
    </w:p>
    <w:p w14:paraId="63994370" w14:textId="77777777" w:rsidR="0045536F" w:rsidRPr="006160A4" w:rsidRDefault="0045536F" w:rsidP="0045536F">
      <w:pPr>
        <w:pStyle w:val="BodyText"/>
        <w:jc w:val="both"/>
        <w:rPr>
          <w:szCs w:val="22"/>
        </w:rPr>
      </w:pPr>
      <w:r w:rsidRPr="006160A4">
        <w:rPr>
          <w:szCs w:val="22"/>
        </w:rPr>
        <w:t xml:space="preserve">Comparison of profit margin methods use gross profit ratio or net profit ratio of selected independent </w:t>
      </w:r>
      <w:proofErr w:type="spellStart"/>
      <w:r w:rsidRPr="006160A4">
        <w:rPr>
          <w:szCs w:val="22"/>
        </w:rPr>
        <w:t>comparables</w:t>
      </w:r>
      <w:proofErr w:type="spellEnd"/>
      <w:r w:rsidRPr="006160A4">
        <w:rPr>
          <w:szCs w:val="22"/>
        </w:rPr>
        <w:t xml:space="preserve"> to determine the corresponding gross profit ratio or the net profit ratio of the taxpayers.  The selection of profit ratio includes gross profit ratio and net profit ratio over revenues, costs or assets depends on the nature and economic conditions of the transaction; functions of taxpayer and accounting methods of parties involved.</w:t>
      </w:r>
    </w:p>
    <w:p w14:paraId="09BCFF60" w14:textId="77777777" w:rsidR="0045536F" w:rsidRPr="006160A4" w:rsidRDefault="0045536F" w:rsidP="0045536F">
      <w:pPr>
        <w:pStyle w:val="BodyText"/>
        <w:jc w:val="both"/>
        <w:rPr>
          <w:szCs w:val="22"/>
        </w:rPr>
      </w:pPr>
      <w:r w:rsidRPr="006160A4">
        <w:rPr>
          <w:szCs w:val="22"/>
        </w:rPr>
        <w:t>Decree 20 and Circular 41 provide for the following three (03) kinds of comparison of profit margin methods which are discussed in detail as follows:</w:t>
      </w:r>
    </w:p>
    <w:p w14:paraId="329DB7A1" w14:textId="77777777" w:rsidR="0045536F" w:rsidRPr="006160A4" w:rsidRDefault="0045536F" w:rsidP="0045536F">
      <w:pPr>
        <w:pStyle w:val="AppendixHeading3"/>
        <w:jc w:val="both"/>
        <w:rPr>
          <w:i/>
          <w:szCs w:val="22"/>
        </w:rPr>
      </w:pPr>
      <w:r w:rsidRPr="006160A4">
        <w:rPr>
          <w:i/>
          <w:szCs w:val="22"/>
        </w:rPr>
        <w:t>Resale Price Method</w:t>
      </w:r>
    </w:p>
    <w:p w14:paraId="679A6657" w14:textId="77777777" w:rsidR="0045536F" w:rsidRPr="006160A4" w:rsidRDefault="0045536F" w:rsidP="0045536F">
      <w:pPr>
        <w:pStyle w:val="BodyText"/>
        <w:jc w:val="both"/>
        <w:rPr>
          <w:szCs w:val="22"/>
        </w:rPr>
      </w:pPr>
      <w:r w:rsidRPr="006160A4">
        <w:rPr>
          <w:szCs w:val="22"/>
        </w:rPr>
        <w:t>RPM seeks to determine the arm’s length price of a related party transaction by deducting an appropriate gross profit margin from the selling price to a third party and some related expenses included in the purchasing prices (</w:t>
      </w:r>
      <w:proofErr w:type="gramStart"/>
      <w:r w:rsidRPr="006160A4">
        <w:rPr>
          <w:szCs w:val="22"/>
        </w:rPr>
        <w:t>e.g.</w:t>
      </w:r>
      <w:proofErr w:type="gramEnd"/>
      <w:r w:rsidRPr="006160A4">
        <w:rPr>
          <w:szCs w:val="22"/>
        </w:rPr>
        <w:t xml:space="preserve"> import duties; customs fees; insurance and transportation fees (if any), etc.).  The margin represents the amount from which a reseller would seek to cover its selling and </w:t>
      </w:r>
      <w:r w:rsidRPr="006160A4">
        <w:rPr>
          <w:szCs w:val="22"/>
        </w:rPr>
        <w:lastRenderedPageBreak/>
        <w:t xml:space="preserve">other operating expenses in the light of the functions performed, assets </w:t>
      </w:r>
      <w:proofErr w:type="gramStart"/>
      <w:r w:rsidRPr="006160A4">
        <w:rPr>
          <w:szCs w:val="22"/>
        </w:rPr>
        <w:t>used</w:t>
      </w:r>
      <w:proofErr w:type="gramEnd"/>
      <w:r w:rsidRPr="006160A4">
        <w:rPr>
          <w:szCs w:val="22"/>
        </w:rPr>
        <w:t xml:space="preserve"> and risks assumed, and make an appropriate profit. Like CUP method, RPM can involve either ‘internal’ or ‘external’ comparisons.</w:t>
      </w:r>
    </w:p>
    <w:p w14:paraId="2955030E" w14:textId="77777777" w:rsidR="0045536F" w:rsidRPr="006160A4" w:rsidRDefault="0045536F" w:rsidP="0045536F">
      <w:pPr>
        <w:pStyle w:val="BodyText"/>
        <w:jc w:val="both"/>
        <w:rPr>
          <w:szCs w:val="22"/>
        </w:rPr>
      </w:pPr>
      <w:r w:rsidRPr="006160A4">
        <w:rPr>
          <w:szCs w:val="22"/>
        </w:rPr>
        <w:t>RPM is ordinarily used in “distributor” situations involving the purchase and resale or distribution of tangible property purchased from related parties in which the distributor does not create intangible asset accompanied with products sold; does not engage in the process of developing, enhancing, maintaining, protecting the intangible asset accompanied with products sold which is owned by the related parties or does not perform activities of processing, fabricating, installing which lead a change in characteristic of products, does not pin trade mark to increase the value of products.</w:t>
      </w:r>
    </w:p>
    <w:p w14:paraId="3D62F5B2" w14:textId="77777777" w:rsidR="0045536F" w:rsidRPr="006160A4" w:rsidRDefault="0045536F" w:rsidP="0045536F">
      <w:pPr>
        <w:pStyle w:val="BodyText"/>
        <w:jc w:val="both"/>
        <w:rPr>
          <w:szCs w:val="22"/>
        </w:rPr>
      </w:pPr>
      <w:r w:rsidRPr="006160A4">
        <w:rPr>
          <w:szCs w:val="22"/>
        </w:rPr>
        <w:t>According to Circular 41, specific factors that may have material impacts on gross margin include:</w:t>
      </w:r>
    </w:p>
    <w:p w14:paraId="18787DB1" w14:textId="77777777" w:rsidR="0045536F" w:rsidRPr="006160A4" w:rsidRDefault="0045536F" w:rsidP="0045536F">
      <w:pPr>
        <w:pStyle w:val="ListBullet"/>
        <w:numPr>
          <w:ilvl w:val="0"/>
          <w:numId w:val="2"/>
        </w:numPr>
        <w:jc w:val="both"/>
        <w:rPr>
          <w:szCs w:val="22"/>
        </w:rPr>
      </w:pPr>
      <w:r w:rsidRPr="006160A4">
        <w:rPr>
          <w:szCs w:val="22"/>
        </w:rPr>
        <w:t xml:space="preserve">Expenses reflecting enterprise’s functions as a sales agent, an exclusive distributor, or a marketing </w:t>
      </w:r>
      <w:proofErr w:type="gramStart"/>
      <w:r w:rsidRPr="006160A4">
        <w:rPr>
          <w:szCs w:val="22"/>
        </w:rPr>
        <w:t>distributor;</w:t>
      </w:r>
      <w:proofErr w:type="gramEnd"/>
      <w:r w:rsidRPr="006160A4">
        <w:rPr>
          <w:szCs w:val="22"/>
        </w:rPr>
        <w:t xml:space="preserve"> </w:t>
      </w:r>
    </w:p>
    <w:p w14:paraId="617AA27A" w14:textId="77777777" w:rsidR="0045536F" w:rsidRPr="006160A4" w:rsidRDefault="0045536F" w:rsidP="0045536F">
      <w:pPr>
        <w:pStyle w:val="ListBullet"/>
        <w:numPr>
          <w:ilvl w:val="0"/>
          <w:numId w:val="2"/>
        </w:numPr>
        <w:jc w:val="both"/>
        <w:rPr>
          <w:szCs w:val="22"/>
        </w:rPr>
      </w:pPr>
      <w:r w:rsidRPr="006160A4">
        <w:rPr>
          <w:szCs w:val="22"/>
        </w:rPr>
        <w:t xml:space="preserve">Growth and development level of product consumption </w:t>
      </w:r>
      <w:proofErr w:type="gramStart"/>
      <w:r w:rsidRPr="006160A4">
        <w:rPr>
          <w:szCs w:val="22"/>
        </w:rPr>
        <w:t>market;</w:t>
      </w:r>
      <w:proofErr w:type="gramEnd"/>
      <w:r w:rsidRPr="006160A4">
        <w:rPr>
          <w:szCs w:val="22"/>
        </w:rPr>
        <w:t xml:space="preserve"> </w:t>
      </w:r>
    </w:p>
    <w:p w14:paraId="38B7FE7C" w14:textId="77777777" w:rsidR="0045536F" w:rsidRPr="006160A4" w:rsidRDefault="0045536F" w:rsidP="0045536F">
      <w:pPr>
        <w:pStyle w:val="ListBullet"/>
        <w:numPr>
          <w:ilvl w:val="0"/>
          <w:numId w:val="2"/>
        </w:numPr>
        <w:jc w:val="both"/>
        <w:rPr>
          <w:szCs w:val="22"/>
        </w:rPr>
      </w:pPr>
      <w:r w:rsidRPr="006160A4">
        <w:rPr>
          <w:szCs w:val="22"/>
        </w:rPr>
        <w:t xml:space="preserve">Taxpayer’s functions in the supply chain such as wholesale, retail sale; and </w:t>
      </w:r>
    </w:p>
    <w:p w14:paraId="05AA9E90" w14:textId="77777777" w:rsidR="0045536F" w:rsidRPr="006160A4" w:rsidRDefault="0045536F" w:rsidP="0045536F">
      <w:pPr>
        <w:pStyle w:val="ListBullet"/>
        <w:numPr>
          <w:ilvl w:val="0"/>
          <w:numId w:val="2"/>
        </w:numPr>
        <w:jc w:val="both"/>
        <w:rPr>
          <w:szCs w:val="22"/>
        </w:rPr>
      </w:pPr>
      <w:r w:rsidRPr="006160A4">
        <w:rPr>
          <w:szCs w:val="22"/>
        </w:rPr>
        <w:t>Accounting methods.</w:t>
      </w:r>
    </w:p>
    <w:p w14:paraId="7D91A0AC" w14:textId="77777777" w:rsidR="0045536F" w:rsidRPr="006160A4" w:rsidRDefault="0045536F" w:rsidP="0045536F">
      <w:pPr>
        <w:pStyle w:val="AppendixHeading3"/>
        <w:jc w:val="both"/>
        <w:rPr>
          <w:i/>
          <w:szCs w:val="22"/>
        </w:rPr>
      </w:pPr>
      <w:r w:rsidRPr="006160A4">
        <w:rPr>
          <w:i/>
          <w:szCs w:val="22"/>
        </w:rPr>
        <w:t>Cost Plus Method</w:t>
      </w:r>
    </w:p>
    <w:p w14:paraId="56CDE6B0" w14:textId="77777777" w:rsidR="0045536F" w:rsidRPr="006160A4" w:rsidRDefault="0045536F" w:rsidP="0045536F">
      <w:pPr>
        <w:pStyle w:val="BodyText"/>
        <w:jc w:val="both"/>
        <w:rPr>
          <w:szCs w:val="22"/>
        </w:rPr>
      </w:pPr>
      <w:r w:rsidRPr="006160A4">
        <w:rPr>
          <w:szCs w:val="22"/>
        </w:rPr>
        <w:t xml:space="preserve">Under CPLM, arm’s length transfer prices are established by reference to the costs incurred by the supplier of property (or services) in a controlled transaction with a related party.  An appropriate mark-up is then added to this cost, based on the mark up added by independent parties to the cost of goods or services in comparable uncontrolled transactions.  </w:t>
      </w:r>
    </w:p>
    <w:p w14:paraId="3417BFAF" w14:textId="77777777" w:rsidR="0045536F" w:rsidRPr="006160A4" w:rsidRDefault="0045536F" w:rsidP="0045536F">
      <w:pPr>
        <w:pStyle w:val="BodyText"/>
        <w:jc w:val="both"/>
        <w:rPr>
          <w:szCs w:val="22"/>
        </w:rPr>
      </w:pPr>
      <w:r w:rsidRPr="006160A4">
        <w:rPr>
          <w:szCs w:val="22"/>
        </w:rPr>
        <w:t xml:space="preserve">The gross </w:t>
      </w:r>
      <w:proofErr w:type="gramStart"/>
      <w:r w:rsidRPr="006160A4">
        <w:rPr>
          <w:szCs w:val="22"/>
        </w:rPr>
        <w:t>cost plus</w:t>
      </w:r>
      <w:proofErr w:type="gramEnd"/>
      <w:r w:rsidRPr="006160A4">
        <w:rPr>
          <w:szCs w:val="22"/>
        </w:rPr>
        <w:t xml:space="preserve"> mark-up of the supplier in the controlled transaction should ideally be established by reference to the cost plus mark-up that the same supplier earns in a comparable uncontrolled transaction (i.e. an internal comparison). Where this is not possible, the </w:t>
      </w:r>
      <w:proofErr w:type="gramStart"/>
      <w:r w:rsidRPr="006160A4">
        <w:rPr>
          <w:szCs w:val="22"/>
        </w:rPr>
        <w:t>cost plus</w:t>
      </w:r>
      <w:proofErr w:type="gramEnd"/>
      <w:r w:rsidRPr="006160A4">
        <w:rPr>
          <w:szCs w:val="22"/>
        </w:rPr>
        <w:t xml:space="preserve"> mark-up may be established by reference to the cost plus mark-up that independent enterprises earn in comparable uncontrolled transactions (i.e. an external comparable).</w:t>
      </w:r>
    </w:p>
    <w:p w14:paraId="0E217CEF" w14:textId="77777777" w:rsidR="0045536F" w:rsidRPr="006160A4" w:rsidRDefault="0045536F" w:rsidP="0045536F">
      <w:pPr>
        <w:pStyle w:val="BodyText"/>
        <w:jc w:val="both"/>
        <w:rPr>
          <w:szCs w:val="22"/>
        </w:rPr>
      </w:pPr>
      <w:r w:rsidRPr="006160A4">
        <w:rPr>
          <w:szCs w:val="22"/>
        </w:rPr>
        <w:t>CPLM is ordinarily used in cases where the taxpayer does not own intangible asset and assumes limited business risks and performs functions of contract manufacturing, toll manufacturing, assembling, manufacturing, product processing, equipment installation; purchase and supply of products; provision of service or carrying out research and development activities on a contract basis for related parties. CPLM is not applied to taxpayers who are full-fledge manufacturing enterprises performing research and development activities, trademark and brand name creation, market strategies, goods warranty and customers support services.</w:t>
      </w:r>
    </w:p>
    <w:p w14:paraId="35C2A6EE" w14:textId="77777777" w:rsidR="0045536F" w:rsidRPr="006160A4" w:rsidRDefault="0045536F" w:rsidP="0045536F">
      <w:pPr>
        <w:pStyle w:val="BodyText"/>
        <w:jc w:val="both"/>
        <w:rPr>
          <w:szCs w:val="22"/>
        </w:rPr>
      </w:pPr>
      <w:r w:rsidRPr="006160A4">
        <w:rPr>
          <w:szCs w:val="22"/>
        </w:rPr>
        <w:t xml:space="preserve">According to Circular 41, specific factors that have material impacts on a gross </w:t>
      </w:r>
      <w:proofErr w:type="gramStart"/>
      <w:r w:rsidRPr="006160A4">
        <w:rPr>
          <w:szCs w:val="22"/>
        </w:rPr>
        <w:t>cost plus</w:t>
      </w:r>
      <w:proofErr w:type="gramEnd"/>
      <w:r w:rsidRPr="006160A4">
        <w:rPr>
          <w:szCs w:val="22"/>
        </w:rPr>
        <w:t xml:space="preserve"> mark-up include:</w:t>
      </w:r>
    </w:p>
    <w:p w14:paraId="078AC498" w14:textId="77777777" w:rsidR="0045536F" w:rsidRPr="006160A4" w:rsidRDefault="0045536F" w:rsidP="0045536F">
      <w:pPr>
        <w:pStyle w:val="ListBullet"/>
        <w:numPr>
          <w:ilvl w:val="0"/>
          <w:numId w:val="2"/>
        </w:numPr>
        <w:jc w:val="both"/>
        <w:rPr>
          <w:szCs w:val="22"/>
        </w:rPr>
      </w:pPr>
      <w:r w:rsidRPr="006160A4">
        <w:rPr>
          <w:szCs w:val="22"/>
        </w:rPr>
        <w:lastRenderedPageBreak/>
        <w:t xml:space="preserve">Expenses reflecting enterprise’s functions such as contractual manufacturing assigned by the parent company or provision of intra group </w:t>
      </w:r>
      <w:proofErr w:type="gramStart"/>
      <w:r w:rsidRPr="006160A4">
        <w:rPr>
          <w:szCs w:val="22"/>
        </w:rPr>
        <w:t>services;</w:t>
      </w:r>
      <w:proofErr w:type="gramEnd"/>
      <w:r w:rsidRPr="006160A4">
        <w:rPr>
          <w:szCs w:val="22"/>
        </w:rPr>
        <w:t xml:space="preserve"> </w:t>
      </w:r>
    </w:p>
    <w:p w14:paraId="71A49D4F" w14:textId="77777777" w:rsidR="0045536F" w:rsidRPr="006160A4" w:rsidRDefault="0045536F" w:rsidP="0045536F">
      <w:pPr>
        <w:pStyle w:val="ListBullet"/>
        <w:numPr>
          <w:ilvl w:val="0"/>
          <w:numId w:val="2"/>
        </w:numPr>
        <w:jc w:val="both"/>
        <w:rPr>
          <w:szCs w:val="22"/>
        </w:rPr>
      </w:pPr>
      <w:r w:rsidRPr="006160A4">
        <w:rPr>
          <w:szCs w:val="22"/>
        </w:rPr>
        <w:t xml:space="preserve">Contractual terms such as product delivery time, cost of quality control, storage, payment terms; and </w:t>
      </w:r>
    </w:p>
    <w:p w14:paraId="5333D257" w14:textId="77777777" w:rsidR="0045536F" w:rsidRPr="006160A4" w:rsidRDefault="0045536F" w:rsidP="0045536F">
      <w:pPr>
        <w:pStyle w:val="ListBullet"/>
        <w:numPr>
          <w:ilvl w:val="0"/>
          <w:numId w:val="2"/>
        </w:numPr>
        <w:jc w:val="both"/>
        <w:rPr>
          <w:szCs w:val="22"/>
        </w:rPr>
      </w:pPr>
      <w:r w:rsidRPr="006160A4">
        <w:rPr>
          <w:szCs w:val="22"/>
        </w:rPr>
        <w:t xml:space="preserve">Accounting methods applied to determine cost of goods sold of the taxpayer and independent </w:t>
      </w:r>
      <w:proofErr w:type="spellStart"/>
      <w:r w:rsidRPr="006160A4">
        <w:rPr>
          <w:szCs w:val="22"/>
        </w:rPr>
        <w:t>comparables</w:t>
      </w:r>
      <w:proofErr w:type="spellEnd"/>
      <w:r w:rsidRPr="006160A4">
        <w:rPr>
          <w:szCs w:val="22"/>
        </w:rPr>
        <w:t xml:space="preserve">.  </w:t>
      </w:r>
    </w:p>
    <w:p w14:paraId="06192A27" w14:textId="77777777" w:rsidR="0045536F" w:rsidRPr="006160A4" w:rsidRDefault="0045536F" w:rsidP="0045536F">
      <w:pPr>
        <w:pStyle w:val="AppendixHeading3"/>
        <w:jc w:val="both"/>
        <w:rPr>
          <w:i/>
          <w:szCs w:val="22"/>
        </w:rPr>
      </w:pPr>
      <w:r w:rsidRPr="006160A4">
        <w:rPr>
          <w:i/>
          <w:szCs w:val="22"/>
        </w:rPr>
        <w:t xml:space="preserve">Comparable Profits Method </w:t>
      </w:r>
    </w:p>
    <w:p w14:paraId="0E72C5C8" w14:textId="77777777" w:rsidR="0045536F" w:rsidRPr="006160A4" w:rsidRDefault="0045536F" w:rsidP="0045536F">
      <w:pPr>
        <w:pStyle w:val="BodyText"/>
        <w:jc w:val="both"/>
        <w:rPr>
          <w:szCs w:val="22"/>
        </w:rPr>
      </w:pPr>
      <w:r w:rsidRPr="006160A4">
        <w:rPr>
          <w:szCs w:val="22"/>
        </w:rPr>
        <w:t xml:space="preserve">CPM examines </w:t>
      </w:r>
      <w:proofErr w:type="gramStart"/>
      <w:r w:rsidRPr="006160A4">
        <w:rPr>
          <w:szCs w:val="22"/>
        </w:rPr>
        <w:t>whether or not</w:t>
      </w:r>
      <w:proofErr w:type="gramEnd"/>
      <w:r w:rsidRPr="006160A4">
        <w:rPr>
          <w:szCs w:val="22"/>
        </w:rPr>
        <w:t xml:space="preserve"> the net profit margins </w:t>
      </w:r>
      <w:proofErr w:type="spellStart"/>
      <w:r w:rsidRPr="006160A4">
        <w:rPr>
          <w:szCs w:val="22"/>
        </w:rPr>
        <w:t>realised</w:t>
      </w:r>
      <w:proofErr w:type="spellEnd"/>
      <w:r w:rsidRPr="006160A4">
        <w:rPr>
          <w:szCs w:val="22"/>
        </w:rPr>
        <w:t xml:space="preserve"> from controlled transactions are arm’s length by comparing the financial results of an enterprise with related party transactions with the financial results earned by independent enterprises. Profit comparisons at the net margin level are an extended application of RPM and CPLM. The difference is that CPM examines the net profit margin, rather than the gross profit margin relative to an appropriate base, </w:t>
      </w:r>
      <w:proofErr w:type="gramStart"/>
      <w:r w:rsidRPr="006160A4">
        <w:rPr>
          <w:szCs w:val="22"/>
        </w:rPr>
        <w:t>e.g.</w:t>
      </w:r>
      <w:proofErr w:type="gramEnd"/>
      <w:r w:rsidRPr="006160A4">
        <w:rPr>
          <w:szCs w:val="22"/>
        </w:rPr>
        <w:t xml:space="preserve"> sales, costs or assets.</w:t>
      </w:r>
    </w:p>
    <w:p w14:paraId="641A3231" w14:textId="77777777" w:rsidR="0045536F" w:rsidRPr="006160A4" w:rsidRDefault="0045536F" w:rsidP="0045536F">
      <w:pPr>
        <w:pStyle w:val="BodyText"/>
        <w:jc w:val="both"/>
        <w:rPr>
          <w:szCs w:val="22"/>
        </w:rPr>
      </w:pPr>
      <w:r w:rsidRPr="006160A4">
        <w:rPr>
          <w:szCs w:val="22"/>
        </w:rPr>
        <w:t xml:space="preserve">CPM is applied in cases where the taxpayer does not have information to apply the CUP method; data and information on the accounting method of independent </w:t>
      </w:r>
      <w:proofErr w:type="spellStart"/>
      <w:r w:rsidRPr="006160A4">
        <w:rPr>
          <w:szCs w:val="22"/>
        </w:rPr>
        <w:t>comparables</w:t>
      </w:r>
      <w:proofErr w:type="spellEnd"/>
      <w:r w:rsidRPr="006160A4">
        <w:rPr>
          <w:szCs w:val="22"/>
        </w:rPr>
        <w:t>, or unable to select comparable companies with comparable functions and products for the application of RPM and CPLM; taxpayer who performs functions of distribution or manufacturing but does not own intangible asset or does not engage in the process of developing, enhancing, maintaining, protecting and exploiting the intangible asset; or does not fall into cases where PSM is applied (refer to Section 8.1.3 for details).</w:t>
      </w:r>
    </w:p>
    <w:p w14:paraId="5C0465E7" w14:textId="77777777" w:rsidR="0045536F" w:rsidRPr="006160A4" w:rsidRDefault="0045536F" w:rsidP="0045536F">
      <w:pPr>
        <w:pStyle w:val="BodyText"/>
        <w:jc w:val="both"/>
        <w:rPr>
          <w:szCs w:val="22"/>
        </w:rPr>
      </w:pPr>
      <w:r w:rsidRPr="006160A4">
        <w:rPr>
          <w:szCs w:val="22"/>
        </w:rPr>
        <w:t>According to Circular 41, specific factors that have material impacts on net profit margins include:</w:t>
      </w:r>
    </w:p>
    <w:p w14:paraId="2FC64289" w14:textId="77777777" w:rsidR="0045536F" w:rsidRPr="006160A4" w:rsidRDefault="0045536F" w:rsidP="0045536F">
      <w:pPr>
        <w:pStyle w:val="ListBullet"/>
        <w:numPr>
          <w:ilvl w:val="0"/>
          <w:numId w:val="2"/>
        </w:numPr>
        <w:jc w:val="both"/>
        <w:rPr>
          <w:szCs w:val="22"/>
        </w:rPr>
      </w:pPr>
      <w:r w:rsidRPr="006160A4">
        <w:rPr>
          <w:szCs w:val="22"/>
        </w:rPr>
        <w:t xml:space="preserve">Functions, assets and </w:t>
      </w:r>
      <w:proofErr w:type="gramStart"/>
      <w:r w:rsidRPr="006160A4">
        <w:rPr>
          <w:szCs w:val="22"/>
        </w:rPr>
        <w:t>risks;</w:t>
      </w:r>
      <w:proofErr w:type="gramEnd"/>
      <w:r w:rsidRPr="006160A4">
        <w:rPr>
          <w:szCs w:val="22"/>
        </w:rPr>
        <w:t xml:space="preserve"> </w:t>
      </w:r>
    </w:p>
    <w:p w14:paraId="63F33FA9" w14:textId="77777777" w:rsidR="0045536F" w:rsidRPr="006160A4" w:rsidRDefault="0045536F" w:rsidP="0045536F">
      <w:pPr>
        <w:pStyle w:val="ListBullet"/>
        <w:numPr>
          <w:ilvl w:val="0"/>
          <w:numId w:val="2"/>
        </w:numPr>
        <w:jc w:val="both"/>
        <w:rPr>
          <w:szCs w:val="22"/>
        </w:rPr>
      </w:pPr>
      <w:r w:rsidRPr="006160A4">
        <w:rPr>
          <w:szCs w:val="22"/>
        </w:rPr>
        <w:t xml:space="preserve">Economic </w:t>
      </w:r>
      <w:proofErr w:type="gramStart"/>
      <w:r w:rsidRPr="006160A4">
        <w:rPr>
          <w:szCs w:val="22"/>
        </w:rPr>
        <w:t>conditions;</w:t>
      </w:r>
      <w:proofErr w:type="gramEnd"/>
      <w:r w:rsidRPr="006160A4">
        <w:rPr>
          <w:szCs w:val="22"/>
        </w:rPr>
        <w:t xml:space="preserve"> </w:t>
      </w:r>
    </w:p>
    <w:p w14:paraId="05DE1196" w14:textId="77777777" w:rsidR="0045536F" w:rsidRPr="006160A4" w:rsidRDefault="0045536F" w:rsidP="0045536F">
      <w:pPr>
        <w:pStyle w:val="ListBullet"/>
        <w:numPr>
          <w:ilvl w:val="0"/>
          <w:numId w:val="2"/>
        </w:numPr>
        <w:jc w:val="both"/>
        <w:rPr>
          <w:szCs w:val="22"/>
        </w:rPr>
      </w:pPr>
      <w:r w:rsidRPr="006160A4">
        <w:rPr>
          <w:szCs w:val="22"/>
        </w:rPr>
        <w:t xml:space="preserve">Contractual terms; and </w:t>
      </w:r>
    </w:p>
    <w:p w14:paraId="33555D24" w14:textId="77777777" w:rsidR="0045536F" w:rsidRPr="006160A4" w:rsidRDefault="0045536F" w:rsidP="0045536F">
      <w:pPr>
        <w:pStyle w:val="ListBullet"/>
        <w:numPr>
          <w:ilvl w:val="0"/>
          <w:numId w:val="2"/>
        </w:numPr>
        <w:jc w:val="both"/>
        <w:rPr>
          <w:szCs w:val="22"/>
        </w:rPr>
      </w:pPr>
      <w:r w:rsidRPr="006160A4">
        <w:rPr>
          <w:szCs w:val="22"/>
        </w:rPr>
        <w:t xml:space="preserve">Characteristics of products. </w:t>
      </w:r>
    </w:p>
    <w:p w14:paraId="6CE30A03" w14:textId="77777777" w:rsidR="0045536F" w:rsidRPr="006160A4" w:rsidRDefault="0045536F" w:rsidP="0045536F">
      <w:pPr>
        <w:pStyle w:val="AppendixHeading2"/>
        <w:jc w:val="both"/>
        <w:rPr>
          <w:szCs w:val="22"/>
        </w:rPr>
      </w:pPr>
      <w:r w:rsidRPr="006160A4">
        <w:rPr>
          <w:szCs w:val="22"/>
        </w:rPr>
        <w:t xml:space="preserve">Profit Split Method </w:t>
      </w:r>
    </w:p>
    <w:p w14:paraId="5D04106C" w14:textId="77777777" w:rsidR="0045536F" w:rsidRPr="006160A4" w:rsidRDefault="0045536F" w:rsidP="0045536F">
      <w:pPr>
        <w:pStyle w:val="BodyText"/>
        <w:jc w:val="both"/>
        <w:rPr>
          <w:szCs w:val="22"/>
        </w:rPr>
      </w:pPr>
      <w:r w:rsidRPr="006160A4">
        <w:rPr>
          <w:szCs w:val="22"/>
        </w:rPr>
        <w:t xml:space="preserve">PSM divides the combined profit arising from the controlled transactions between the transacting related parties </w:t>
      </w:r>
      <w:proofErr w:type="gramStart"/>
      <w:r w:rsidRPr="006160A4">
        <w:rPr>
          <w:szCs w:val="22"/>
        </w:rPr>
        <w:t>on the basis of</w:t>
      </w:r>
      <w:proofErr w:type="gramEnd"/>
      <w:r w:rsidRPr="006160A4">
        <w:rPr>
          <w:szCs w:val="22"/>
        </w:rPr>
        <w:t xml:space="preserve"> what would be economically anticipated if the enterprises had been transacting at arm’s length.  </w:t>
      </w:r>
    </w:p>
    <w:p w14:paraId="7FF6D878" w14:textId="77777777" w:rsidR="0045536F" w:rsidRPr="006160A4" w:rsidRDefault="0045536F" w:rsidP="0045536F">
      <w:pPr>
        <w:pStyle w:val="BodyText"/>
        <w:jc w:val="both"/>
        <w:rPr>
          <w:szCs w:val="22"/>
        </w:rPr>
      </w:pPr>
      <w:r w:rsidRPr="006160A4">
        <w:rPr>
          <w:szCs w:val="22"/>
        </w:rPr>
        <w:t xml:space="preserve">Taxpayer’s adjusted profit shall be split </w:t>
      </w:r>
      <w:proofErr w:type="gramStart"/>
      <w:r w:rsidRPr="006160A4">
        <w:rPr>
          <w:szCs w:val="22"/>
        </w:rPr>
        <w:t>on the basis of</w:t>
      </w:r>
      <w:proofErr w:type="gramEnd"/>
      <w:r w:rsidRPr="006160A4">
        <w:rPr>
          <w:szCs w:val="22"/>
        </w:rPr>
        <w:t xml:space="preserve"> the total profit of related party transactions, including actual profit and projected profit possibly earned by related parties.</w:t>
      </w:r>
    </w:p>
    <w:p w14:paraId="3BDB809C" w14:textId="77777777" w:rsidR="0045536F" w:rsidRPr="006160A4" w:rsidRDefault="0045536F" w:rsidP="0045536F">
      <w:pPr>
        <w:pStyle w:val="BodyText"/>
        <w:jc w:val="both"/>
        <w:rPr>
          <w:szCs w:val="22"/>
        </w:rPr>
      </w:pPr>
      <w:r w:rsidRPr="006160A4">
        <w:rPr>
          <w:szCs w:val="22"/>
        </w:rPr>
        <w:t xml:space="preserve">Taxpayer’s adjusted profit includes the total of contribution profit and residual profit. The contribution profit is calculated in accordance with comparison of profit margin methods. The residual profit is calculated based on the profit split ratio which is </w:t>
      </w:r>
      <w:r w:rsidRPr="006160A4">
        <w:rPr>
          <w:szCs w:val="22"/>
        </w:rPr>
        <w:lastRenderedPageBreak/>
        <w:t xml:space="preserve">based on one or more factors such as revenues, costs, </w:t>
      </w:r>
      <w:proofErr w:type="gramStart"/>
      <w:r w:rsidRPr="006160A4">
        <w:rPr>
          <w:szCs w:val="22"/>
        </w:rPr>
        <w:t>assets</w:t>
      </w:r>
      <w:proofErr w:type="gramEnd"/>
      <w:r w:rsidRPr="006160A4">
        <w:rPr>
          <w:szCs w:val="22"/>
        </w:rPr>
        <w:t xml:space="preserve"> or human resources of related parties participating in the transactions and must be compliant with the arm’s length principle.</w:t>
      </w:r>
    </w:p>
    <w:p w14:paraId="6EE1B4D0" w14:textId="77777777" w:rsidR="0045536F" w:rsidRPr="006160A4" w:rsidRDefault="0045536F" w:rsidP="0045536F">
      <w:pPr>
        <w:pStyle w:val="BodyText"/>
        <w:jc w:val="both"/>
        <w:rPr>
          <w:szCs w:val="22"/>
        </w:rPr>
      </w:pPr>
      <w:r w:rsidRPr="006160A4">
        <w:rPr>
          <w:szCs w:val="22"/>
        </w:rPr>
        <w:t xml:space="preserve">If there is insufficient information and data to split the adjusted profit as regulated above, the split can be based on one or more factors such as revenue, costs, </w:t>
      </w:r>
      <w:proofErr w:type="gramStart"/>
      <w:r w:rsidRPr="006160A4">
        <w:rPr>
          <w:szCs w:val="22"/>
        </w:rPr>
        <w:t>assets</w:t>
      </w:r>
      <w:proofErr w:type="gramEnd"/>
      <w:r w:rsidRPr="006160A4">
        <w:rPr>
          <w:szCs w:val="22"/>
        </w:rPr>
        <w:t xml:space="preserve"> and human resources of related parties participating in the transactions and must be compliant with the arm’s length principle.</w:t>
      </w:r>
    </w:p>
    <w:p w14:paraId="63E28F17" w14:textId="77777777" w:rsidR="0045536F" w:rsidRPr="006160A4" w:rsidRDefault="0045536F" w:rsidP="0045536F">
      <w:pPr>
        <w:pStyle w:val="BodyText"/>
        <w:jc w:val="both"/>
        <w:rPr>
          <w:szCs w:val="22"/>
        </w:rPr>
      </w:pPr>
      <w:r w:rsidRPr="006160A4">
        <w:rPr>
          <w:szCs w:val="22"/>
        </w:rPr>
        <w:t>Under Decree 20, PSM is applied to the following cases:</w:t>
      </w:r>
    </w:p>
    <w:p w14:paraId="05984531" w14:textId="77777777" w:rsidR="0045536F" w:rsidRPr="006160A4" w:rsidRDefault="0045536F" w:rsidP="0045536F">
      <w:pPr>
        <w:pStyle w:val="ListBullet"/>
        <w:numPr>
          <w:ilvl w:val="0"/>
          <w:numId w:val="2"/>
        </w:numPr>
        <w:jc w:val="both"/>
        <w:rPr>
          <w:szCs w:val="22"/>
        </w:rPr>
      </w:pPr>
      <w:r w:rsidRPr="006160A4">
        <w:rPr>
          <w:szCs w:val="22"/>
        </w:rPr>
        <w:t xml:space="preserve">Taxpayers having integrated related party transactions which are sole, special and closed within the group, carrying out new product development activities, using inclusive technology, participating in group’s inclusive transaction value chain or involving in the entire process of development, enhancement, maintenance, protection and exploitation of exclusive intangible assets without any basis for the determination of the prices between related parties or the transactions are closely related and conducted concurrently, complex financial transactions associated with many global financial markets; </w:t>
      </w:r>
    </w:p>
    <w:p w14:paraId="3DA3287E" w14:textId="77777777" w:rsidR="0045536F" w:rsidRPr="006160A4" w:rsidRDefault="0045536F" w:rsidP="0045536F">
      <w:pPr>
        <w:pStyle w:val="ListBullet"/>
        <w:numPr>
          <w:ilvl w:val="0"/>
          <w:numId w:val="2"/>
        </w:numPr>
        <w:jc w:val="both"/>
        <w:rPr>
          <w:szCs w:val="22"/>
        </w:rPr>
      </w:pPr>
      <w:r w:rsidRPr="006160A4">
        <w:rPr>
          <w:szCs w:val="22"/>
        </w:rPr>
        <w:t xml:space="preserve">Taxpayers participating in digital related party transactions without any basis for the determination of the prices between related </w:t>
      </w:r>
      <w:proofErr w:type="gramStart"/>
      <w:r w:rsidRPr="006160A4">
        <w:rPr>
          <w:szCs w:val="22"/>
        </w:rPr>
        <w:t>parties;</w:t>
      </w:r>
      <w:proofErr w:type="gramEnd"/>
      <w:r w:rsidRPr="006160A4">
        <w:rPr>
          <w:szCs w:val="22"/>
        </w:rPr>
        <w:t xml:space="preserve"> </w:t>
      </w:r>
    </w:p>
    <w:p w14:paraId="37552C63" w14:textId="77777777" w:rsidR="0045536F" w:rsidRPr="006160A4" w:rsidRDefault="0045536F" w:rsidP="0045536F">
      <w:pPr>
        <w:pStyle w:val="ListBullet"/>
        <w:numPr>
          <w:ilvl w:val="0"/>
          <w:numId w:val="2"/>
        </w:numPr>
        <w:jc w:val="both"/>
        <w:rPr>
          <w:szCs w:val="22"/>
        </w:rPr>
      </w:pPr>
      <w:r w:rsidRPr="006160A4">
        <w:rPr>
          <w:szCs w:val="22"/>
        </w:rPr>
        <w:t>Taxpayers participating in the creation of added values which are received from the synergies of the group; and</w:t>
      </w:r>
    </w:p>
    <w:p w14:paraId="599497CC" w14:textId="77777777" w:rsidR="0045536F" w:rsidRPr="006160A4" w:rsidRDefault="0045536F" w:rsidP="0045536F">
      <w:pPr>
        <w:pStyle w:val="ListBullet"/>
        <w:numPr>
          <w:ilvl w:val="0"/>
          <w:numId w:val="2"/>
        </w:numPr>
        <w:jc w:val="both"/>
        <w:rPr>
          <w:szCs w:val="22"/>
        </w:rPr>
      </w:pPr>
      <w:r w:rsidRPr="006160A4">
        <w:rPr>
          <w:szCs w:val="22"/>
        </w:rPr>
        <w:t xml:space="preserve">Taxpayers performing full-fledge function </w:t>
      </w:r>
      <w:proofErr w:type="gramStart"/>
      <w:r w:rsidRPr="006160A4">
        <w:rPr>
          <w:szCs w:val="22"/>
        </w:rPr>
        <w:t>with regard to</w:t>
      </w:r>
      <w:proofErr w:type="gramEnd"/>
      <w:r w:rsidRPr="006160A4">
        <w:rPr>
          <w:szCs w:val="22"/>
        </w:rPr>
        <w:t xml:space="preserve"> the entire business and production process.</w:t>
      </w:r>
    </w:p>
    <w:p w14:paraId="3490520A" w14:textId="77777777" w:rsidR="00DF1380" w:rsidRPr="006160A4" w:rsidRDefault="0045536F" w:rsidP="0045536F">
      <w:r w:rsidRPr="006160A4">
        <w:rPr>
          <w:szCs w:val="22"/>
        </w:rPr>
        <w:t>This method is applied when actual total profit or projected profit of related party transactions is determined based on financial data of the legal and valid documents; the value and profit of related party transactions should be determined consistently by same accounting methods in the whole period of applying profit split method.</w:t>
      </w:r>
      <w:r w:rsidRPr="006160A4" w:rsidDel="00850B61">
        <w:rPr>
          <w:rFonts w:asciiTheme="majorHAnsi" w:hAnsiTheme="majorHAnsi" w:cstheme="majorHAnsi"/>
          <w:szCs w:val="22"/>
        </w:rPr>
        <w:t xml:space="preserve"> </w:t>
      </w:r>
      <w:r w:rsidR="00DF1380" w:rsidRPr="006160A4">
        <w:br w:type="page"/>
      </w:r>
    </w:p>
    <w:p w14:paraId="1FA816D0" w14:textId="77777777" w:rsidR="00642E88" w:rsidRPr="006160A4" w:rsidRDefault="00DF1380" w:rsidP="00B652DB">
      <w:pPr>
        <w:pStyle w:val="AppendixHeading1"/>
        <w:ind w:left="0" w:firstLine="0"/>
        <w:jc w:val="both"/>
      </w:pPr>
      <w:r w:rsidRPr="006160A4">
        <w:lastRenderedPageBreak/>
        <w:t>Appendix I</w:t>
      </w:r>
      <w:r w:rsidR="0045536F" w:rsidRPr="006160A4">
        <w:t>I</w:t>
      </w:r>
      <w:r w:rsidRPr="006160A4">
        <w:t xml:space="preserve">I – </w:t>
      </w:r>
      <w:r w:rsidR="00FC72AA" w:rsidRPr="006160A4">
        <w:t xml:space="preserve">Transfer pricing compliance obligations under </w:t>
      </w:r>
      <w:r w:rsidRPr="006160A4">
        <w:t xml:space="preserve">Decree 20 </w:t>
      </w:r>
    </w:p>
    <w:tbl>
      <w:tblPr>
        <w:tblStyle w:val="TableGrid"/>
        <w:tblW w:w="8031" w:type="dxa"/>
        <w:tblInd w:w="-5" w:type="dxa"/>
        <w:tblLook w:val="04A0" w:firstRow="1" w:lastRow="0" w:firstColumn="1" w:lastColumn="0" w:noHBand="0" w:noVBand="1"/>
      </w:tblPr>
      <w:tblGrid>
        <w:gridCol w:w="1848"/>
        <w:gridCol w:w="104"/>
        <w:gridCol w:w="108"/>
        <w:gridCol w:w="1959"/>
        <w:gridCol w:w="1039"/>
        <w:gridCol w:w="971"/>
        <w:gridCol w:w="367"/>
        <w:gridCol w:w="1643"/>
      </w:tblGrid>
      <w:tr w:rsidR="00FC72AA" w:rsidRPr="006160A4" w14:paraId="4250C61F" w14:textId="77777777" w:rsidTr="00A228C2">
        <w:trPr>
          <w:tblHeader/>
        </w:trPr>
        <w:tc>
          <w:tcPr>
            <w:tcW w:w="1862" w:type="dxa"/>
            <w:shd w:val="clear" w:color="auto" w:fill="00338D"/>
            <w:vAlign w:val="center"/>
          </w:tcPr>
          <w:p w14:paraId="0E7FE07D" w14:textId="77777777" w:rsidR="00FC72AA" w:rsidRPr="006160A4" w:rsidRDefault="00FC72AA" w:rsidP="00106E00">
            <w:pPr>
              <w:pStyle w:val="BodyText"/>
              <w:jc w:val="center"/>
              <w:rPr>
                <w:b/>
              </w:rPr>
            </w:pPr>
            <w:r w:rsidRPr="006160A4">
              <w:rPr>
                <w:b/>
              </w:rPr>
              <w:t>Compliance obligations</w:t>
            </w:r>
          </w:p>
        </w:tc>
        <w:tc>
          <w:tcPr>
            <w:tcW w:w="3318" w:type="dxa"/>
            <w:gridSpan w:val="4"/>
            <w:shd w:val="clear" w:color="auto" w:fill="00338D"/>
            <w:vAlign w:val="center"/>
          </w:tcPr>
          <w:p w14:paraId="5AD3D45B" w14:textId="77777777" w:rsidR="00FC72AA" w:rsidRPr="006160A4" w:rsidRDefault="00FC72AA" w:rsidP="00106E00">
            <w:pPr>
              <w:pStyle w:val="BodyText"/>
              <w:jc w:val="center"/>
              <w:rPr>
                <w:b/>
              </w:rPr>
            </w:pPr>
            <w:r w:rsidRPr="006160A4">
              <w:rPr>
                <w:b/>
              </w:rPr>
              <w:t>Content</w:t>
            </w:r>
          </w:p>
        </w:tc>
        <w:tc>
          <w:tcPr>
            <w:tcW w:w="2851" w:type="dxa"/>
            <w:gridSpan w:val="3"/>
            <w:shd w:val="clear" w:color="auto" w:fill="00338D"/>
            <w:vAlign w:val="center"/>
          </w:tcPr>
          <w:p w14:paraId="0B8682B3" w14:textId="77777777" w:rsidR="00FC72AA" w:rsidRPr="006160A4" w:rsidRDefault="00FC72AA" w:rsidP="00106E00">
            <w:pPr>
              <w:pStyle w:val="BodyText"/>
              <w:jc w:val="center"/>
              <w:rPr>
                <w:b/>
              </w:rPr>
            </w:pPr>
            <w:r w:rsidRPr="006160A4">
              <w:rPr>
                <w:b/>
              </w:rPr>
              <w:t>Deadline</w:t>
            </w:r>
          </w:p>
        </w:tc>
      </w:tr>
      <w:tr w:rsidR="00FC72AA" w:rsidRPr="006160A4" w14:paraId="793AF4F5" w14:textId="77777777" w:rsidTr="00A228C2">
        <w:tc>
          <w:tcPr>
            <w:tcW w:w="8031" w:type="dxa"/>
            <w:gridSpan w:val="8"/>
          </w:tcPr>
          <w:p w14:paraId="2FCD7CD6" w14:textId="77777777" w:rsidR="00FC72AA" w:rsidRPr="006160A4" w:rsidRDefault="00FC72AA" w:rsidP="00106E00">
            <w:pPr>
              <w:pStyle w:val="BodyText"/>
              <w:rPr>
                <w:b/>
              </w:rPr>
            </w:pPr>
            <w:r w:rsidRPr="006160A4">
              <w:rPr>
                <w:b/>
              </w:rPr>
              <w:t>TP Documentation package</w:t>
            </w:r>
          </w:p>
        </w:tc>
      </w:tr>
      <w:tr w:rsidR="00FC72AA" w:rsidRPr="006160A4" w14:paraId="7AF1D7C2" w14:textId="77777777" w:rsidTr="00A228C2">
        <w:tc>
          <w:tcPr>
            <w:tcW w:w="1862" w:type="dxa"/>
            <w:vAlign w:val="center"/>
          </w:tcPr>
          <w:p w14:paraId="65D44553" w14:textId="77777777" w:rsidR="00FC72AA" w:rsidRPr="006160A4" w:rsidRDefault="00FC72AA" w:rsidP="00106E00">
            <w:pPr>
              <w:pStyle w:val="BodyText"/>
            </w:pPr>
            <w:r w:rsidRPr="006160A4">
              <w:t>Local File</w:t>
            </w:r>
          </w:p>
        </w:tc>
        <w:tc>
          <w:tcPr>
            <w:tcW w:w="3318" w:type="dxa"/>
            <w:gridSpan w:val="4"/>
            <w:vAlign w:val="center"/>
          </w:tcPr>
          <w:p w14:paraId="1B7477C4" w14:textId="77777777" w:rsidR="00FC72AA" w:rsidRPr="006160A4" w:rsidRDefault="00FC72AA" w:rsidP="00106E00">
            <w:pPr>
              <w:pStyle w:val="BodyText"/>
            </w:pPr>
            <w:r w:rsidRPr="006160A4">
              <w:t>Information of the Vietnamese taxpayer, highlighting material related party transactions, transaction value, and the analysis of the transfer pricing calculations and support regarding those transactions.</w:t>
            </w:r>
          </w:p>
        </w:tc>
        <w:tc>
          <w:tcPr>
            <w:tcW w:w="2851" w:type="dxa"/>
            <w:gridSpan w:val="3"/>
            <w:vMerge w:val="restart"/>
            <w:vAlign w:val="center"/>
          </w:tcPr>
          <w:p w14:paraId="5E236248" w14:textId="77777777" w:rsidR="00FC72AA" w:rsidRPr="006160A4" w:rsidRDefault="00FC72AA" w:rsidP="00106E00">
            <w:pPr>
              <w:pStyle w:val="BodyText"/>
            </w:pPr>
            <w:r w:rsidRPr="006160A4">
              <w:t>The TP documentation package is required to be prepared by CIT return deadline (</w:t>
            </w:r>
            <w:proofErr w:type="gramStart"/>
            <w:r w:rsidRPr="006160A4">
              <w:t>i.e.</w:t>
            </w:r>
            <w:proofErr w:type="gramEnd"/>
            <w:r w:rsidRPr="006160A4">
              <w:t xml:space="preserve"> 90 days after fiscal year-end date).</w:t>
            </w:r>
          </w:p>
          <w:p w14:paraId="0E7E5A52" w14:textId="77777777" w:rsidR="00FC72AA" w:rsidRPr="006160A4" w:rsidRDefault="00FC72AA" w:rsidP="00106E00">
            <w:pPr>
              <w:pStyle w:val="BodyText"/>
            </w:pPr>
            <w:r w:rsidRPr="006160A4">
              <w:t xml:space="preserve"> </w:t>
            </w:r>
          </w:p>
          <w:p w14:paraId="205BC06D" w14:textId="77777777" w:rsidR="00FC72AA" w:rsidRPr="006160A4" w:rsidRDefault="00FC72AA" w:rsidP="00106E00">
            <w:pPr>
              <w:pStyle w:val="BodyText"/>
            </w:pPr>
            <w:r w:rsidRPr="006160A4">
              <w:t>The submission of TP documentation package is 15 working days or 30 working days upon written request from tax authority (under tax inspection/ audit or TP consultation request procedures).</w:t>
            </w:r>
          </w:p>
        </w:tc>
      </w:tr>
      <w:tr w:rsidR="00FC72AA" w:rsidRPr="006160A4" w14:paraId="2B31D451" w14:textId="77777777" w:rsidTr="00A228C2">
        <w:tc>
          <w:tcPr>
            <w:tcW w:w="1862" w:type="dxa"/>
            <w:vAlign w:val="center"/>
          </w:tcPr>
          <w:p w14:paraId="2AEF163A" w14:textId="77777777" w:rsidR="00FC72AA" w:rsidRPr="006160A4" w:rsidRDefault="00FC72AA" w:rsidP="00106E00">
            <w:pPr>
              <w:pStyle w:val="BodyText"/>
            </w:pPr>
            <w:r w:rsidRPr="006160A4">
              <w:t>Master File</w:t>
            </w:r>
          </w:p>
        </w:tc>
        <w:tc>
          <w:tcPr>
            <w:tcW w:w="3318" w:type="dxa"/>
            <w:gridSpan w:val="4"/>
            <w:vAlign w:val="center"/>
          </w:tcPr>
          <w:p w14:paraId="31348683" w14:textId="77777777" w:rsidR="00FC72AA" w:rsidRPr="006160A4" w:rsidRDefault="00FC72AA" w:rsidP="00106E00">
            <w:pPr>
              <w:pStyle w:val="BodyText"/>
            </w:pPr>
            <w:r w:rsidRPr="006160A4">
              <w:t>Standardized information of the ultimate parent company and other group members of the taxpayer, including global business operations of the Group, key value drivers, supply chain analysis, and functional analysis.</w:t>
            </w:r>
          </w:p>
        </w:tc>
        <w:tc>
          <w:tcPr>
            <w:tcW w:w="2851" w:type="dxa"/>
            <w:gridSpan w:val="3"/>
            <w:vMerge/>
          </w:tcPr>
          <w:p w14:paraId="47192874" w14:textId="77777777" w:rsidR="00FC72AA" w:rsidRPr="006160A4" w:rsidRDefault="00FC72AA" w:rsidP="00106E00">
            <w:pPr>
              <w:pStyle w:val="BodyText"/>
            </w:pPr>
          </w:p>
        </w:tc>
      </w:tr>
      <w:tr w:rsidR="00FC72AA" w:rsidRPr="006160A4" w14:paraId="7D09B1FA" w14:textId="77777777" w:rsidTr="00A228C2">
        <w:tc>
          <w:tcPr>
            <w:tcW w:w="1862" w:type="dxa"/>
            <w:vAlign w:val="center"/>
          </w:tcPr>
          <w:p w14:paraId="31AAE9AA" w14:textId="77777777" w:rsidR="00FC72AA" w:rsidRPr="006160A4" w:rsidRDefault="00FC72AA" w:rsidP="00106E00">
            <w:pPr>
              <w:pStyle w:val="BodyText"/>
            </w:pPr>
            <w:r w:rsidRPr="006160A4">
              <w:t>Country by country Report (</w:t>
            </w:r>
            <w:proofErr w:type="spellStart"/>
            <w:r w:rsidRPr="006160A4">
              <w:t>CbCr</w:t>
            </w:r>
            <w:proofErr w:type="spellEnd"/>
            <w:r w:rsidRPr="006160A4">
              <w:t>)</w:t>
            </w:r>
          </w:p>
        </w:tc>
        <w:tc>
          <w:tcPr>
            <w:tcW w:w="3318" w:type="dxa"/>
            <w:gridSpan w:val="4"/>
            <w:vAlign w:val="center"/>
          </w:tcPr>
          <w:p w14:paraId="04D2E81E" w14:textId="77777777" w:rsidR="00FC72AA" w:rsidRPr="006160A4" w:rsidRDefault="00FC72AA" w:rsidP="00106E00">
            <w:pPr>
              <w:pStyle w:val="BodyText"/>
            </w:pPr>
            <w:r w:rsidRPr="006160A4">
              <w:t>Annual income earned and taxes paid in each tax jurisdiction in which the Group conducts businesses, including the disclosure of the amount of revenue, profit before income tax, and income tax paid and accrued.</w:t>
            </w:r>
          </w:p>
          <w:p w14:paraId="2A1F73B5" w14:textId="691FAE2E" w:rsidR="00FC72AA" w:rsidRPr="006160A4" w:rsidRDefault="00FC72AA" w:rsidP="00106E00">
            <w:pPr>
              <w:pStyle w:val="BodyText"/>
            </w:pPr>
            <w:r w:rsidRPr="006160A4">
              <w:rPr>
                <w:i/>
              </w:rPr>
              <w:t xml:space="preserve">(Please note that, in </w:t>
            </w:r>
            <w:r w:rsidR="00724958">
              <w:rPr>
                <w:i/>
              </w:rPr>
              <w:t>CLIENT</w:t>
            </w:r>
            <w:r w:rsidRPr="006160A4">
              <w:rPr>
                <w:i/>
              </w:rPr>
              <w:t xml:space="preserve">’s case, </w:t>
            </w:r>
            <w:proofErr w:type="spellStart"/>
            <w:r w:rsidRPr="006160A4">
              <w:rPr>
                <w:i/>
              </w:rPr>
              <w:t>CbC</w:t>
            </w:r>
            <w:r w:rsidR="00957332" w:rsidRPr="006160A4">
              <w:rPr>
                <w:i/>
              </w:rPr>
              <w:t>r</w:t>
            </w:r>
            <w:proofErr w:type="spellEnd"/>
            <w:r w:rsidRPr="006160A4">
              <w:rPr>
                <w:i/>
              </w:rPr>
              <w:t xml:space="preserve"> is not applicable to the Company’s ultimate parent company)</w:t>
            </w:r>
          </w:p>
        </w:tc>
        <w:tc>
          <w:tcPr>
            <w:tcW w:w="2851" w:type="dxa"/>
            <w:gridSpan w:val="3"/>
            <w:vMerge/>
          </w:tcPr>
          <w:p w14:paraId="13A6B20F" w14:textId="77777777" w:rsidR="00FC72AA" w:rsidRPr="006160A4" w:rsidRDefault="00FC72AA" w:rsidP="00106E00">
            <w:pPr>
              <w:pStyle w:val="BodyText"/>
            </w:pPr>
          </w:p>
        </w:tc>
      </w:tr>
      <w:tr w:rsidR="00FC72AA" w:rsidRPr="006160A4" w14:paraId="5C58F74E" w14:textId="77777777" w:rsidTr="00A228C2">
        <w:tc>
          <w:tcPr>
            <w:tcW w:w="8031" w:type="dxa"/>
            <w:gridSpan w:val="8"/>
          </w:tcPr>
          <w:p w14:paraId="77FDBD6D" w14:textId="77777777" w:rsidR="00FC72AA" w:rsidRPr="006160A4" w:rsidRDefault="00FC72AA" w:rsidP="00106E00">
            <w:pPr>
              <w:pStyle w:val="BodyText"/>
              <w:rPr>
                <w:b/>
                <w:vertAlign w:val="superscript"/>
              </w:rPr>
            </w:pPr>
            <w:r w:rsidRPr="006160A4">
              <w:rPr>
                <w:b/>
              </w:rPr>
              <w:t>Declaration form</w:t>
            </w:r>
            <w:r w:rsidR="00640D75" w:rsidRPr="006160A4">
              <w:rPr>
                <w:b/>
              </w:rPr>
              <w:t>s</w:t>
            </w:r>
          </w:p>
        </w:tc>
      </w:tr>
      <w:tr w:rsidR="00FC72AA" w:rsidRPr="006160A4" w14:paraId="3818FE5D" w14:textId="77777777" w:rsidTr="00A228C2">
        <w:tc>
          <w:tcPr>
            <w:tcW w:w="1862" w:type="dxa"/>
            <w:vAlign w:val="center"/>
          </w:tcPr>
          <w:p w14:paraId="5C145D27" w14:textId="77777777" w:rsidR="00FC72AA" w:rsidRPr="006160A4" w:rsidRDefault="00FC72AA" w:rsidP="00106E00">
            <w:pPr>
              <w:pStyle w:val="BodyText"/>
            </w:pPr>
            <w:r w:rsidRPr="006160A4">
              <w:t>Form 01</w:t>
            </w:r>
          </w:p>
        </w:tc>
        <w:tc>
          <w:tcPr>
            <w:tcW w:w="3318" w:type="dxa"/>
            <w:gridSpan w:val="4"/>
            <w:vAlign w:val="center"/>
          </w:tcPr>
          <w:p w14:paraId="144677A3" w14:textId="77777777" w:rsidR="00FC72AA" w:rsidRPr="006160A4" w:rsidRDefault="00FC72AA" w:rsidP="00106E00">
            <w:pPr>
              <w:pStyle w:val="BodyText"/>
            </w:pPr>
            <w:r w:rsidRPr="006160A4">
              <w:t>Declaration of business transactions with related partied during the fiscal year.</w:t>
            </w:r>
          </w:p>
        </w:tc>
        <w:tc>
          <w:tcPr>
            <w:tcW w:w="2851" w:type="dxa"/>
            <w:gridSpan w:val="3"/>
            <w:vMerge w:val="restart"/>
            <w:vAlign w:val="center"/>
          </w:tcPr>
          <w:p w14:paraId="6E687337" w14:textId="77777777" w:rsidR="00FC72AA" w:rsidRPr="006160A4" w:rsidRDefault="00FC72AA" w:rsidP="00106E00">
            <w:pPr>
              <w:pStyle w:val="BodyText"/>
            </w:pPr>
            <w:r w:rsidRPr="006160A4">
              <w:t xml:space="preserve">Same as the CIT return deadline, </w:t>
            </w:r>
            <w:proofErr w:type="gramStart"/>
            <w:r w:rsidRPr="006160A4">
              <w:t>i.e.</w:t>
            </w:r>
            <w:proofErr w:type="gramEnd"/>
            <w:r w:rsidRPr="006160A4">
              <w:t xml:space="preserve"> 90 days after fiscal year-end date.</w:t>
            </w:r>
          </w:p>
        </w:tc>
      </w:tr>
      <w:tr w:rsidR="00FC72AA" w:rsidRPr="006160A4" w14:paraId="480AE491" w14:textId="77777777" w:rsidTr="00A228C2">
        <w:tc>
          <w:tcPr>
            <w:tcW w:w="1862" w:type="dxa"/>
            <w:vAlign w:val="center"/>
          </w:tcPr>
          <w:p w14:paraId="31E31984" w14:textId="77777777" w:rsidR="00FC72AA" w:rsidRPr="006160A4" w:rsidRDefault="00FC72AA" w:rsidP="00106E00">
            <w:pPr>
              <w:pStyle w:val="BodyText"/>
            </w:pPr>
            <w:r w:rsidRPr="006160A4">
              <w:lastRenderedPageBreak/>
              <w:t>Form 02</w:t>
            </w:r>
          </w:p>
        </w:tc>
        <w:tc>
          <w:tcPr>
            <w:tcW w:w="3318" w:type="dxa"/>
            <w:gridSpan w:val="4"/>
            <w:vAlign w:val="center"/>
          </w:tcPr>
          <w:p w14:paraId="7056ADB9" w14:textId="77777777" w:rsidR="00FC72AA" w:rsidRPr="006160A4" w:rsidRDefault="00FC72AA" w:rsidP="00106E00">
            <w:pPr>
              <w:pStyle w:val="BodyText"/>
            </w:pPr>
            <w:r w:rsidRPr="006160A4">
              <w:t>List of information and documents required in the Local File</w:t>
            </w:r>
          </w:p>
        </w:tc>
        <w:tc>
          <w:tcPr>
            <w:tcW w:w="2851" w:type="dxa"/>
            <w:gridSpan w:val="3"/>
            <w:vMerge/>
          </w:tcPr>
          <w:p w14:paraId="48538B11" w14:textId="77777777" w:rsidR="00FC72AA" w:rsidRPr="006160A4" w:rsidRDefault="00FC72AA" w:rsidP="00106E00">
            <w:pPr>
              <w:pStyle w:val="BodyText"/>
            </w:pPr>
          </w:p>
        </w:tc>
      </w:tr>
      <w:tr w:rsidR="00FC72AA" w:rsidRPr="006160A4" w14:paraId="2E18D6C0" w14:textId="77777777" w:rsidTr="00A228C2">
        <w:tc>
          <w:tcPr>
            <w:tcW w:w="1862" w:type="dxa"/>
            <w:vAlign w:val="center"/>
          </w:tcPr>
          <w:p w14:paraId="64EF5CE6" w14:textId="77777777" w:rsidR="00FC72AA" w:rsidRPr="006160A4" w:rsidRDefault="00FC72AA" w:rsidP="00106E00">
            <w:pPr>
              <w:pStyle w:val="BodyText"/>
            </w:pPr>
            <w:r w:rsidRPr="006160A4">
              <w:t>Form 03</w:t>
            </w:r>
          </w:p>
        </w:tc>
        <w:tc>
          <w:tcPr>
            <w:tcW w:w="3318" w:type="dxa"/>
            <w:gridSpan w:val="4"/>
            <w:vAlign w:val="center"/>
          </w:tcPr>
          <w:p w14:paraId="4DCBD5AC" w14:textId="77777777" w:rsidR="00FC72AA" w:rsidRPr="006160A4" w:rsidRDefault="00FC72AA" w:rsidP="00106E00">
            <w:pPr>
              <w:pStyle w:val="BodyText"/>
            </w:pPr>
            <w:r w:rsidRPr="006160A4">
              <w:t>List of information and documents required in the Master File</w:t>
            </w:r>
          </w:p>
        </w:tc>
        <w:tc>
          <w:tcPr>
            <w:tcW w:w="2851" w:type="dxa"/>
            <w:gridSpan w:val="3"/>
            <w:vMerge/>
          </w:tcPr>
          <w:p w14:paraId="1FD0F377" w14:textId="77777777" w:rsidR="00FC72AA" w:rsidRPr="006160A4" w:rsidRDefault="00FC72AA" w:rsidP="00106E00">
            <w:pPr>
              <w:pStyle w:val="BodyText"/>
            </w:pPr>
          </w:p>
        </w:tc>
      </w:tr>
      <w:tr w:rsidR="00FC72AA" w:rsidRPr="006160A4" w14:paraId="7A6FBCC7" w14:textId="77777777" w:rsidTr="00A228C2">
        <w:tc>
          <w:tcPr>
            <w:tcW w:w="1862" w:type="dxa"/>
            <w:vAlign w:val="center"/>
          </w:tcPr>
          <w:p w14:paraId="09F35846" w14:textId="77777777" w:rsidR="00FC72AA" w:rsidRPr="006160A4" w:rsidRDefault="00FC72AA" w:rsidP="00106E00">
            <w:pPr>
              <w:pStyle w:val="BodyText"/>
            </w:pPr>
            <w:r w:rsidRPr="006160A4">
              <w:t xml:space="preserve">Form 04 (or the </w:t>
            </w:r>
            <w:proofErr w:type="spellStart"/>
            <w:r w:rsidRPr="006160A4">
              <w:t>CbCR</w:t>
            </w:r>
            <w:proofErr w:type="spellEnd"/>
            <w:r w:rsidRPr="006160A4">
              <w:t xml:space="preserve">) </w:t>
            </w:r>
          </w:p>
        </w:tc>
        <w:tc>
          <w:tcPr>
            <w:tcW w:w="3318" w:type="dxa"/>
            <w:gridSpan w:val="4"/>
            <w:vAlign w:val="center"/>
          </w:tcPr>
          <w:p w14:paraId="578E24B5" w14:textId="77777777" w:rsidR="00FC72AA" w:rsidRPr="006160A4" w:rsidRDefault="00FC72AA" w:rsidP="00106E00">
            <w:pPr>
              <w:pStyle w:val="BodyText"/>
            </w:pPr>
            <w:r w:rsidRPr="006160A4">
              <w:t xml:space="preserve">The </w:t>
            </w:r>
            <w:proofErr w:type="gramStart"/>
            <w:r w:rsidRPr="006160A4">
              <w:t>Country by Country</w:t>
            </w:r>
            <w:proofErr w:type="gramEnd"/>
            <w:r w:rsidRPr="006160A4">
              <w:t xml:space="preserve"> Reporting itself. Not applicable to the Company</w:t>
            </w:r>
          </w:p>
        </w:tc>
        <w:tc>
          <w:tcPr>
            <w:tcW w:w="2851" w:type="dxa"/>
            <w:gridSpan w:val="3"/>
          </w:tcPr>
          <w:p w14:paraId="03232533" w14:textId="77777777" w:rsidR="00FC72AA" w:rsidRPr="006160A4" w:rsidRDefault="00FC72AA" w:rsidP="00106E00">
            <w:pPr>
              <w:pStyle w:val="BodyText"/>
            </w:pPr>
            <w:r w:rsidRPr="006160A4">
              <w:t>If available, same as above.</w:t>
            </w:r>
          </w:p>
          <w:p w14:paraId="7656C926" w14:textId="77777777" w:rsidR="00FC72AA" w:rsidRPr="006160A4" w:rsidRDefault="00FC72AA" w:rsidP="00106E00">
            <w:pPr>
              <w:pStyle w:val="BodyText"/>
            </w:pPr>
            <w:r w:rsidRPr="006160A4">
              <w:t>If not, a written explanation of reason should be submitted.</w:t>
            </w:r>
          </w:p>
        </w:tc>
      </w:tr>
      <w:tr w:rsidR="00DF1380" w:rsidRPr="006160A4" w14:paraId="6A1B6781" w14:textId="77777777" w:rsidTr="00A22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57" w:type="dxa"/>
            <w:gridSpan w:val="2"/>
          </w:tcPr>
          <w:p w14:paraId="2BAA0685" w14:textId="77777777" w:rsidR="00DF1380" w:rsidRPr="006160A4" w:rsidRDefault="00DF1380" w:rsidP="008F5276">
            <w:pPr>
              <w:pStyle w:val="BodyText"/>
              <w:jc w:val="center"/>
              <w:rPr>
                <w:b/>
              </w:rPr>
            </w:pPr>
            <w:r w:rsidRPr="006160A4">
              <w:rPr>
                <w:b/>
              </w:rPr>
              <w:t>Form 01</w:t>
            </w:r>
          </w:p>
        </w:tc>
        <w:tc>
          <w:tcPr>
            <w:tcW w:w="2061" w:type="dxa"/>
            <w:gridSpan w:val="2"/>
          </w:tcPr>
          <w:p w14:paraId="34C8E945" w14:textId="77777777" w:rsidR="00DF1380" w:rsidRPr="006160A4" w:rsidRDefault="00DF1380" w:rsidP="008F5276">
            <w:pPr>
              <w:pStyle w:val="BodyText"/>
              <w:jc w:val="center"/>
              <w:rPr>
                <w:b/>
              </w:rPr>
            </w:pPr>
            <w:r w:rsidRPr="006160A4">
              <w:rPr>
                <w:b/>
              </w:rPr>
              <w:t>Form 02</w:t>
            </w:r>
          </w:p>
        </w:tc>
        <w:tc>
          <w:tcPr>
            <w:tcW w:w="2380" w:type="dxa"/>
            <w:gridSpan w:val="3"/>
          </w:tcPr>
          <w:p w14:paraId="1AA9C473" w14:textId="77777777" w:rsidR="00DF1380" w:rsidRPr="006160A4" w:rsidRDefault="00DF1380" w:rsidP="008F5276">
            <w:pPr>
              <w:pStyle w:val="BodyText"/>
              <w:jc w:val="center"/>
              <w:rPr>
                <w:b/>
              </w:rPr>
            </w:pPr>
            <w:r w:rsidRPr="006160A4">
              <w:rPr>
                <w:b/>
              </w:rPr>
              <w:t>Form 03</w:t>
            </w:r>
          </w:p>
        </w:tc>
        <w:tc>
          <w:tcPr>
            <w:tcW w:w="1633" w:type="dxa"/>
          </w:tcPr>
          <w:p w14:paraId="7DE23515" w14:textId="77777777" w:rsidR="00DF1380" w:rsidRPr="006160A4" w:rsidRDefault="00DF1380" w:rsidP="008F5276">
            <w:pPr>
              <w:pStyle w:val="BodyText"/>
              <w:jc w:val="center"/>
              <w:rPr>
                <w:b/>
              </w:rPr>
            </w:pPr>
            <w:r w:rsidRPr="006160A4">
              <w:rPr>
                <w:b/>
              </w:rPr>
              <w:t>Form 04</w:t>
            </w:r>
          </w:p>
        </w:tc>
      </w:tr>
      <w:tr w:rsidR="00DF1380" w14:paraId="3D9CEE5B" w14:textId="77777777" w:rsidTr="00A22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59" w:type="dxa"/>
            <w:gridSpan w:val="3"/>
          </w:tcPr>
          <w:p w14:paraId="385EA9E3" w14:textId="77777777" w:rsidR="00DF1380" w:rsidRPr="006160A4" w:rsidRDefault="00296859" w:rsidP="0034178D">
            <w:pPr>
              <w:pStyle w:val="AppendixHeading1"/>
            </w:pPr>
            <w:r w:rsidRPr="006160A4">
              <w:rPr>
                <w:lang w:bidi="ar-SA"/>
              </w:rPr>
              <w:object w:dxaOrig="1534" w:dyaOrig="997" w14:anchorId="2DF86C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49.45pt" o:ole="">
                  <v:imagedata r:id="rId11" o:title=""/>
                </v:shape>
                <o:OLEObject Type="Embed" ProgID="Acrobat.Document.2020" ShapeID="_x0000_i1025" DrawAspect="Icon" ObjectID="_1730009648" r:id="rId12"/>
              </w:object>
            </w:r>
          </w:p>
        </w:tc>
        <w:tc>
          <w:tcPr>
            <w:tcW w:w="1959" w:type="dxa"/>
          </w:tcPr>
          <w:p w14:paraId="22A84421" w14:textId="77777777" w:rsidR="00DF1380" w:rsidRPr="006160A4" w:rsidRDefault="00296859" w:rsidP="0034178D">
            <w:pPr>
              <w:pStyle w:val="AppendixHeading1"/>
            </w:pPr>
            <w:r w:rsidRPr="006160A4">
              <w:rPr>
                <w:lang w:bidi="ar-SA"/>
              </w:rPr>
              <w:object w:dxaOrig="1534" w:dyaOrig="997" w14:anchorId="2E5B3C90">
                <v:shape id="_x0000_i1026" type="#_x0000_t75" style="width:77.35pt;height:49.45pt" o:ole="">
                  <v:imagedata r:id="rId13" o:title=""/>
                </v:shape>
                <o:OLEObject Type="Embed" ProgID="Acrobat.Document.2020" ShapeID="_x0000_i1026" DrawAspect="Icon" ObjectID="_1730009649" r:id="rId14"/>
              </w:object>
            </w:r>
          </w:p>
        </w:tc>
        <w:tc>
          <w:tcPr>
            <w:tcW w:w="2010" w:type="dxa"/>
            <w:gridSpan w:val="2"/>
          </w:tcPr>
          <w:p w14:paraId="2C4A7796" w14:textId="77777777" w:rsidR="00DF1380" w:rsidRPr="006160A4" w:rsidRDefault="00296859" w:rsidP="0034178D">
            <w:pPr>
              <w:pStyle w:val="AppendixHeading1"/>
            </w:pPr>
            <w:r w:rsidRPr="006160A4">
              <w:rPr>
                <w:lang w:bidi="ar-SA"/>
              </w:rPr>
              <w:object w:dxaOrig="1534" w:dyaOrig="997" w14:anchorId="7D2F32F4">
                <v:shape id="_x0000_i1027" type="#_x0000_t75" style="width:77.35pt;height:49.45pt" o:ole="">
                  <v:imagedata r:id="rId15" o:title=""/>
                </v:shape>
                <o:OLEObject Type="Embed" ProgID="Acrobat.Document.2020" ShapeID="_x0000_i1027" DrawAspect="Icon" ObjectID="_1730009650" r:id="rId16"/>
              </w:object>
            </w:r>
          </w:p>
        </w:tc>
        <w:tc>
          <w:tcPr>
            <w:tcW w:w="2003" w:type="dxa"/>
            <w:gridSpan w:val="2"/>
          </w:tcPr>
          <w:p w14:paraId="3FDA87EA" w14:textId="77777777" w:rsidR="00DF1380" w:rsidRDefault="00296859" w:rsidP="0034178D">
            <w:pPr>
              <w:pStyle w:val="AppendixHeading1"/>
            </w:pPr>
            <w:r w:rsidRPr="006160A4">
              <w:rPr>
                <w:lang w:bidi="ar-SA"/>
              </w:rPr>
              <w:object w:dxaOrig="1534" w:dyaOrig="997" w14:anchorId="16C2C842">
                <v:shape id="_x0000_i1028" type="#_x0000_t75" style="width:77.35pt;height:49.45pt" o:ole="">
                  <v:imagedata r:id="rId17" o:title=""/>
                </v:shape>
                <o:OLEObject Type="Embed" ProgID="Acrobat.Document.2020" ShapeID="_x0000_i1028" DrawAspect="Icon" ObjectID="_1730009651" r:id="rId18"/>
              </w:object>
            </w:r>
          </w:p>
        </w:tc>
      </w:tr>
    </w:tbl>
    <w:p w14:paraId="4870E470" w14:textId="77777777" w:rsidR="00DF1380" w:rsidRPr="00DF1380" w:rsidRDefault="00DF1380" w:rsidP="007D24DE">
      <w:pPr>
        <w:pStyle w:val="BodyText"/>
      </w:pPr>
    </w:p>
    <w:sectPr w:rsidR="00DF1380" w:rsidRPr="00DF1380" w:rsidSect="00326B33">
      <w:headerReference w:type="default" r:id="rId19"/>
      <w:footerReference w:type="default" r:id="rId20"/>
      <w:headerReference w:type="first" r:id="rId21"/>
      <w:footerReference w:type="first" r:id="rId22"/>
      <w:type w:val="continuous"/>
      <w:pgSz w:w="12240" w:h="15840" w:code="1"/>
      <w:pgMar w:top="2778" w:right="1134" w:bottom="1418" w:left="3062" w:header="1304" w:footer="851"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35B6C" w14:textId="77777777" w:rsidR="00986F33" w:rsidRDefault="00986F33">
      <w:r>
        <w:separator/>
      </w:r>
    </w:p>
  </w:endnote>
  <w:endnote w:type="continuationSeparator" w:id="0">
    <w:p w14:paraId="0FB5BFEB" w14:textId="77777777" w:rsidR="00986F33" w:rsidRDefault="0098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panose1 w:val="020B04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9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142"/>
      <w:gridCol w:w="3599"/>
      <w:gridCol w:w="297"/>
    </w:tblGrid>
    <w:tr w:rsidR="00310C59" w14:paraId="02B09E30" w14:textId="77777777" w:rsidTr="00B129C4">
      <w:tc>
        <w:tcPr>
          <w:tcW w:w="2576" w:type="pct"/>
        </w:tcPr>
        <w:p w14:paraId="35866529" w14:textId="2E1A8770" w:rsidR="00310C59" w:rsidRDefault="00310C59" w:rsidP="00EC0236">
          <w:pPr>
            <w:pStyle w:val="Footer"/>
          </w:pPr>
          <w:r>
            <w:fldChar w:fldCharType="begin"/>
          </w:r>
          <w:r>
            <w:instrText xml:space="preserve">filename </w:instrText>
          </w:r>
          <w:r>
            <w:fldChar w:fldCharType="separate"/>
          </w:r>
          <w:r w:rsidR="003F6F0D">
            <w:rPr>
              <w:noProof/>
            </w:rPr>
            <w:t>HMVN-20-Final-Adhoc advisory on losses-M0203KPMG.docx</w:t>
          </w:r>
          <w:r>
            <w:rPr>
              <w:noProof/>
            </w:rPr>
            <w:fldChar w:fldCharType="end"/>
          </w:r>
        </w:p>
      </w:tc>
      <w:tc>
        <w:tcPr>
          <w:tcW w:w="2239" w:type="pct"/>
        </w:tcPr>
        <w:p w14:paraId="7FE3980D" w14:textId="5A6D5CDD" w:rsidR="00310C59" w:rsidRDefault="00310C59" w:rsidP="00EC0236">
          <w:pPr>
            <w:pStyle w:val="Footer"/>
            <w:jc w:val="center"/>
          </w:pPr>
          <w:r>
            <w:rPr>
              <w:bCs/>
              <w:szCs w:val="11"/>
            </w:rPr>
            <w:fldChar w:fldCharType="begin"/>
          </w:r>
          <w:r>
            <w:rPr>
              <w:bCs/>
              <w:szCs w:val="11"/>
            </w:rPr>
            <w:instrText xml:space="preserve"> DOCPROPERTY  KISDocClassMsg  \* MERGEFORMAT </w:instrText>
          </w:r>
          <w:r>
            <w:rPr>
              <w:bCs/>
              <w:szCs w:val="11"/>
            </w:rPr>
            <w:fldChar w:fldCharType="separate"/>
          </w:r>
          <w:r w:rsidR="003F6F0D">
            <w:rPr>
              <w:bCs/>
              <w:szCs w:val="11"/>
            </w:rPr>
            <w:t xml:space="preserve">Document classification: </w:t>
          </w:r>
          <w:r>
            <w:rPr>
              <w:bCs/>
              <w:szCs w:val="11"/>
            </w:rPr>
            <w:fldChar w:fldCharType="end"/>
          </w:r>
          <w:sdt>
            <w:sdtPr>
              <w:rPr>
                <w:b/>
                <w:bCs/>
              </w:rPr>
              <w:alias w:val="Category"/>
              <w:tag w:val="Category"/>
              <w:id w:val="991288436"/>
              <w:dataBinding w:prefixMappings="xmlns:ns0='http://purl.org/dc/elements/1.1/' xmlns:ns1='http://schemas.openxmlformats.org/package/2006/metadata/core-properties' " w:xpath="/ns1:coreProperties[1]/ns1:category[1]" w:storeItemID="{6C3C8BC8-F283-45AE-878A-BAB7291924A1}"/>
              <w:text/>
            </w:sdtPr>
            <w:sdtEndPr/>
            <w:sdtContent>
              <w:r>
                <w:rPr>
                  <w:b/>
                  <w:bCs/>
                  <w:lang w:val="en-AU"/>
                </w:rPr>
                <w:t>KPMG Confidential</w:t>
              </w:r>
            </w:sdtContent>
          </w:sdt>
        </w:p>
      </w:tc>
      <w:tc>
        <w:tcPr>
          <w:tcW w:w="185" w:type="pct"/>
        </w:tcPr>
        <w:p w14:paraId="594D39D6" w14:textId="77777777" w:rsidR="00310C59" w:rsidRDefault="00310C59" w:rsidP="00EC0236">
          <w:pPr>
            <w:pStyle w:val="Footer"/>
            <w:jc w:val="right"/>
          </w:pPr>
          <w:r>
            <w:rPr>
              <w:rStyle w:val="PageNumber"/>
            </w:rPr>
            <w:fldChar w:fldCharType="begin"/>
          </w:r>
          <w:r>
            <w:rPr>
              <w:rStyle w:val="PageNumber"/>
            </w:rPr>
            <w:instrText>page \* arabic</w:instrText>
          </w:r>
          <w:r>
            <w:rPr>
              <w:rStyle w:val="PageNumber"/>
            </w:rPr>
            <w:fldChar w:fldCharType="separate"/>
          </w:r>
          <w:r>
            <w:rPr>
              <w:rStyle w:val="PageNumber"/>
              <w:noProof/>
            </w:rPr>
            <w:t>2</w:t>
          </w:r>
          <w:r>
            <w:rPr>
              <w:rStyle w:val="PageNumber"/>
            </w:rPr>
            <w:fldChar w:fldCharType="end"/>
          </w:r>
        </w:p>
      </w:tc>
    </w:tr>
  </w:tbl>
  <w:p w14:paraId="4CB149F0" w14:textId="77777777" w:rsidR="00310C59" w:rsidRPr="00EC0236" w:rsidRDefault="00310C59" w:rsidP="00EC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227" w:type="dxa"/>
      </w:tblCellMar>
      <w:tblLook w:val="0000" w:firstRow="0" w:lastRow="0" w:firstColumn="0" w:lastColumn="0" w:noHBand="0" w:noVBand="0"/>
    </w:tblPr>
    <w:tblGrid>
      <w:gridCol w:w="3856"/>
    </w:tblGrid>
    <w:tr w:rsidR="00310C59" w14:paraId="18E79B54" w14:textId="77777777" w:rsidTr="00D1747B">
      <w:trPr>
        <w:trHeight w:val="851"/>
      </w:trPr>
      <w:tc>
        <w:tcPr>
          <w:tcW w:w="3856" w:type="dxa"/>
          <w:vAlign w:val="bottom"/>
        </w:tcPr>
        <w:p w14:paraId="748ED369" w14:textId="19D73387" w:rsidR="00310C59" w:rsidRDefault="00310C59" w:rsidP="00FE24F2">
          <w:pPr>
            <w:pStyle w:val="zKISDescFooter"/>
            <w:framePr w:vSpace="0" w:wrap="around" w:hAnchor="page" w:x="3092" w:y="14686"/>
          </w:pPr>
          <w:r>
            <w:fldChar w:fldCharType="begin"/>
          </w:r>
          <w:r>
            <w:instrText xml:space="preserve"> DocProperty KISFirmDesc \* charformat </w:instrText>
          </w:r>
          <w:r>
            <w:fldChar w:fldCharType="separate"/>
          </w:r>
          <w:r w:rsidR="003F6F0D">
            <w:t xml:space="preserve">KPMG Tax and Advisory Limited, a Vietnamese </w:t>
          </w:r>
          <w:proofErr w:type="gramStart"/>
          <w:r w:rsidR="003F6F0D">
            <w:t>one member</w:t>
          </w:r>
          <w:proofErr w:type="gramEnd"/>
          <w:r w:rsidR="003F6F0D">
            <w:t xml:space="preserve"> limited liability company and a member firm of the KPMG network of independent member firms affiliated with KPMG International Cooperative ("KPMG International"), a Swiss entity.</w:t>
          </w:r>
          <w:r>
            <w:fldChar w:fldCharType="end"/>
          </w:r>
          <w:r>
            <w:t xml:space="preserve"> </w:t>
          </w:r>
          <w:r>
            <w:fldChar w:fldCharType="begin"/>
          </w:r>
          <w:r>
            <w:instrText xml:space="preserve"> DOCPROPERTY  KISFirmDesc2  \* charformat </w:instrText>
          </w:r>
          <w:r>
            <w:fldChar w:fldCharType="end"/>
          </w:r>
        </w:p>
        <w:p w14:paraId="265152F0" w14:textId="1209157B" w:rsidR="00310C59" w:rsidRDefault="00310C59" w:rsidP="00FE24F2">
          <w:pPr>
            <w:pStyle w:val="zKISDescFooter"/>
            <w:framePr w:vSpace="0" w:wrap="around" w:hAnchor="page" w:x="3092" w:y="14686"/>
          </w:pPr>
          <w:r>
            <w:rPr>
              <w:bCs/>
              <w:szCs w:val="11"/>
            </w:rPr>
            <w:fldChar w:fldCharType="begin"/>
          </w:r>
          <w:r>
            <w:rPr>
              <w:bCs/>
              <w:szCs w:val="11"/>
            </w:rPr>
            <w:instrText xml:space="preserve"> DOCPROPERTY  KISDocClassMsg </w:instrText>
          </w:r>
          <w:r>
            <w:rPr>
              <w:bCs/>
              <w:szCs w:val="11"/>
            </w:rPr>
            <w:fldChar w:fldCharType="separate"/>
          </w:r>
          <w:r w:rsidR="003F6F0D">
            <w:rPr>
              <w:bCs/>
              <w:szCs w:val="11"/>
            </w:rPr>
            <w:t xml:space="preserve">Document classification: </w:t>
          </w:r>
          <w:r>
            <w:rPr>
              <w:bCs/>
              <w:szCs w:val="11"/>
            </w:rPr>
            <w:fldChar w:fldCharType="end"/>
          </w:r>
          <w:sdt>
            <w:sdtPr>
              <w:rPr>
                <w:b/>
                <w:bCs/>
                <w:szCs w:val="11"/>
                <w:lang w:val="en-CA"/>
              </w:rPr>
              <w:alias w:val="Category"/>
              <w:tag w:val="Category"/>
              <w:id w:val="1903014964"/>
              <w:dataBinding w:prefixMappings="xmlns:ns0='http://purl.org/dc/elements/1.1/' xmlns:ns1='http://schemas.openxmlformats.org/package/2006/metadata/core-properties' " w:xpath="/ns1:coreProperties[1]/ns1:category[1]" w:storeItemID="{6C3C8BC8-F283-45AE-878A-BAB7291924A1}"/>
              <w:text/>
            </w:sdtPr>
            <w:sdtEndPr/>
            <w:sdtContent>
              <w:r w:rsidRPr="0031690F">
                <w:rPr>
                  <w:b/>
                  <w:bCs/>
                  <w:szCs w:val="11"/>
                  <w:lang w:val="en-CA"/>
                </w:rPr>
                <w:t>KPMG Confidential</w:t>
              </w:r>
            </w:sdtContent>
          </w:sdt>
        </w:p>
      </w:tc>
    </w:tr>
  </w:tbl>
  <w:tbl>
    <w:tblPr>
      <w:tblW w:w="4158" w:type="dxa"/>
      <w:tblLook w:val="0000" w:firstRow="0" w:lastRow="0" w:firstColumn="0" w:lastColumn="0" w:noHBand="0" w:noVBand="0"/>
    </w:tblPr>
    <w:tblGrid>
      <w:gridCol w:w="2079"/>
      <w:gridCol w:w="2079"/>
    </w:tblGrid>
    <w:tr w:rsidR="00310C59" w14:paraId="48FAAA30" w14:textId="77777777" w:rsidTr="00055C5B">
      <w:trPr>
        <w:cantSplit/>
        <w:trHeight w:hRule="exact" w:val="851"/>
      </w:trPr>
      <w:tc>
        <w:tcPr>
          <w:tcW w:w="2079" w:type="dxa"/>
          <w:vAlign w:val="bottom"/>
        </w:tcPr>
        <w:p w14:paraId="083EACB4" w14:textId="262612C0" w:rsidR="00310C59" w:rsidRPr="008D3600" w:rsidRDefault="00310C59" w:rsidP="00326B33">
          <w:pPr>
            <w:pStyle w:val="zKISDescFooter2"/>
            <w:framePr w:w="4082" w:vSpace="0" w:wrap="around" w:hAnchor="page" w:x="6992" w:y="14731"/>
          </w:pPr>
          <w:r>
            <w:fldChar w:fldCharType="begin"/>
          </w:r>
          <w:r>
            <w:instrText xml:space="preserve"> DOCPROPERTY  KISSvcInfoA  \* MERGEFORMAT </w:instrText>
          </w:r>
          <w:r>
            <w:fldChar w:fldCharType="end"/>
          </w:r>
        </w:p>
      </w:tc>
      <w:tc>
        <w:tcPr>
          <w:tcW w:w="2079" w:type="dxa"/>
          <w:vAlign w:val="bottom"/>
        </w:tcPr>
        <w:p w14:paraId="677417EE" w14:textId="22276D42" w:rsidR="00310C59" w:rsidRPr="008D3600" w:rsidRDefault="00310C59" w:rsidP="00326B33">
          <w:pPr>
            <w:pStyle w:val="zKISDescFooter2"/>
            <w:framePr w:w="4082" w:vSpace="0" w:wrap="around" w:hAnchor="page" w:x="6992" w:y="14731"/>
          </w:pPr>
          <w:r>
            <w:fldChar w:fldCharType="begin"/>
          </w:r>
          <w:r>
            <w:instrText xml:space="preserve"> DOCPROPERTY  KISFirmInfoA  \* MERGEFORMAT </w:instrText>
          </w:r>
          <w:r>
            <w:fldChar w:fldCharType="end"/>
          </w:r>
        </w:p>
        <w:p w14:paraId="6BC6FB8C" w14:textId="0C5E617D" w:rsidR="00310C59" w:rsidRPr="008D3600" w:rsidRDefault="00310C59" w:rsidP="00326B33">
          <w:pPr>
            <w:pStyle w:val="zKISDescFooter2"/>
            <w:framePr w:w="4082" w:vSpace="0" w:wrap="around" w:hAnchor="page" w:x="6992" w:y="14731"/>
          </w:pPr>
          <w:r>
            <w:fldChar w:fldCharType="begin"/>
          </w:r>
          <w:r>
            <w:instrText xml:space="preserve"> DOCPROPERTY  KISFirmInfoB  \* MERGEFORMAT </w:instrText>
          </w:r>
          <w:r>
            <w:fldChar w:fldCharType="end"/>
          </w:r>
        </w:p>
        <w:p w14:paraId="4BAD0DE3" w14:textId="62F57184" w:rsidR="00310C59" w:rsidRPr="008D3600" w:rsidRDefault="00310C59" w:rsidP="00326B33">
          <w:pPr>
            <w:pStyle w:val="zKISDescFooter2"/>
            <w:framePr w:w="4082" w:vSpace="0" w:wrap="around" w:hAnchor="page" w:x="6992" w:y="14731"/>
          </w:pPr>
          <w:r>
            <w:fldChar w:fldCharType="begin"/>
          </w:r>
          <w:r>
            <w:instrText xml:space="preserve"> DOCPROPERTY  KISFirmInfoC  \* MERGEFORMAT </w:instrText>
          </w:r>
          <w:r>
            <w:fldChar w:fldCharType="end"/>
          </w:r>
        </w:p>
      </w:tc>
    </w:tr>
  </w:tbl>
  <w:p w14:paraId="535FBC6B" w14:textId="77777777" w:rsidR="00310C59" w:rsidRDefault="00310C59" w:rsidP="00326B33">
    <w:pPr>
      <w:pStyle w:val="zKISDescFooter2"/>
      <w:framePr w:w="4082" w:vSpace="0" w:wrap="around" w:hAnchor="page" w:x="6992" w:y="14731"/>
    </w:pPr>
  </w:p>
  <w:p w14:paraId="1ACC2B91" w14:textId="77777777" w:rsidR="00310C59" w:rsidRDefault="00310C59" w:rsidP="0079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867BE" w14:textId="77777777" w:rsidR="00986F33" w:rsidRDefault="00986F33">
      <w:r>
        <w:separator/>
      </w:r>
    </w:p>
  </w:footnote>
  <w:footnote w:type="continuationSeparator" w:id="0">
    <w:p w14:paraId="552F6E8A" w14:textId="77777777" w:rsidR="00986F33" w:rsidRDefault="00986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71" w:type="dxa"/>
      </w:tblCellMar>
      <w:tblLook w:val="0000" w:firstRow="0" w:lastRow="0" w:firstColumn="0" w:lastColumn="0" w:noHBand="0" w:noVBand="0"/>
    </w:tblPr>
    <w:tblGrid>
      <w:gridCol w:w="8044"/>
    </w:tblGrid>
    <w:tr w:rsidR="00310C59" w14:paraId="4B2B8397" w14:textId="77777777" w:rsidTr="00E07516">
      <w:tc>
        <w:tcPr>
          <w:tcW w:w="5000" w:type="pct"/>
        </w:tcPr>
        <w:p w14:paraId="4EDE8F47" w14:textId="30E763B9" w:rsidR="00310C59" w:rsidRDefault="00310C59" w:rsidP="007D151B">
          <w:pPr>
            <w:pStyle w:val="Header"/>
            <w:rPr>
              <w:b/>
            </w:rPr>
          </w:pPr>
        </w:p>
      </w:tc>
    </w:tr>
    <w:tr w:rsidR="00310C59" w14:paraId="1B8C3C69" w14:textId="77777777" w:rsidTr="00E07516">
      <w:tc>
        <w:tcPr>
          <w:tcW w:w="5000" w:type="pct"/>
        </w:tcPr>
        <w:p w14:paraId="5F6407CD" w14:textId="4D1EB320" w:rsidR="00310C59" w:rsidRDefault="00310C59" w:rsidP="007D151B">
          <w:pPr>
            <w:pStyle w:val="Header"/>
          </w:pPr>
          <w:r>
            <w:fldChar w:fldCharType="begin"/>
          </w:r>
          <w:r>
            <w:instrText xml:space="preserve"> DOCPROPERTY KISSubject </w:instrText>
          </w:r>
          <w:r>
            <w:fldChar w:fldCharType="separate"/>
          </w:r>
          <w:r w:rsidR="003F6F0D">
            <w:t>Memo on the settlement of losses under the form of transfer pricing year-end adjustments in FY2018-FY2019</w:t>
          </w:r>
          <w:r>
            <w:fldChar w:fldCharType="end"/>
          </w:r>
        </w:p>
      </w:tc>
    </w:tr>
    <w:tr w:rsidR="00310C59" w14:paraId="1B514950" w14:textId="77777777" w:rsidTr="00E07516">
      <w:tc>
        <w:tcPr>
          <w:tcW w:w="5000" w:type="pct"/>
        </w:tcPr>
        <w:p w14:paraId="6DF64210" w14:textId="305D7CF9" w:rsidR="00310C59" w:rsidRDefault="00310C59" w:rsidP="007D151B">
          <w:pPr>
            <w:pStyle w:val="Header"/>
          </w:pPr>
          <w:r>
            <w:fldChar w:fldCharType="begin"/>
          </w:r>
          <w:r>
            <w:instrText xml:space="preserve"> STYLEREF  zDocDate </w:instrText>
          </w:r>
          <w:r>
            <w:fldChar w:fldCharType="separate"/>
          </w:r>
          <w:r w:rsidR="00492086">
            <w:rPr>
              <w:noProof/>
            </w:rPr>
            <w:t>15 November 2022</w:t>
          </w:r>
          <w:r>
            <w:fldChar w:fldCharType="end"/>
          </w:r>
        </w:p>
      </w:tc>
    </w:tr>
  </w:tbl>
  <w:p w14:paraId="18765250" w14:textId="77777777" w:rsidR="00310C59" w:rsidRPr="00242C54" w:rsidRDefault="00310C59" w:rsidP="007D151B">
    <w:pPr>
      <w:framePr w:w="1644" w:wrap="around" w:vAnchor="page" w:hAnchor="page" w:x="1192" w:y="1305"/>
    </w:pPr>
    <w:r>
      <w:rPr>
        <w:noProof/>
        <w:sz w:val="20"/>
      </w:rPr>
      <w:drawing>
        <wp:inline distT="0" distB="0" distL="0" distR="0" wp14:anchorId="5E252CA3" wp14:editId="532E55EF">
          <wp:extent cx="990000" cy="399600"/>
          <wp:effectExtent l="0" t="0" r="635" b="63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E408F26" w14:textId="77777777" w:rsidR="00310C59" w:rsidRPr="007D151B" w:rsidRDefault="00310C59" w:rsidP="007D1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706" w14:textId="77777777" w:rsidR="00310C59" w:rsidRPr="008040BF" w:rsidRDefault="00310C59" w:rsidP="005C252A">
    <w:pPr>
      <w:framePr w:w="1582" w:h="680" w:hRule="exact" w:wrap="around" w:vAnchor="page" w:hAnchor="page" w:x="1220" w:y="1305"/>
      <w:rPr>
        <w:iCs/>
        <w:sz w:val="20"/>
      </w:rPr>
    </w:pPr>
    <w:r>
      <w:rPr>
        <w:iCs/>
        <w:noProof/>
        <w:sz w:val="20"/>
      </w:rPr>
      <w:drawing>
        <wp:inline distT="0" distB="0" distL="0" distR="0" wp14:anchorId="33A3A12B" wp14:editId="276AC551">
          <wp:extent cx="990000" cy="399621"/>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21"/>
                  </a:xfrm>
                  <a:prstGeom prst="rect">
                    <a:avLst/>
                  </a:prstGeom>
                </pic:spPr>
              </pic:pic>
            </a:graphicData>
          </a:graphic>
        </wp:inline>
      </w:drawing>
    </w:r>
  </w:p>
  <w:p w14:paraId="679AE7D4" w14:textId="77777777" w:rsidR="00310C59" w:rsidRDefault="00310C59" w:rsidP="0019533D">
    <w:pPr>
      <w:pStyle w:val="zKISOffAddress"/>
    </w:pPr>
  </w:p>
  <w:p w14:paraId="3CBCAA60" w14:textId="77777777" w:rsidR="00310C59" w:rsidRPr="0019533D" w:rsidRDefault="00310C59" w:rsidP="006D1275">
    <w:pPr>
      <w:pStyle w:val="zDocType"/>
      <w:framePr w:wrap="around"/>
    </w:pPr>
    <w:r>
      <w:rPr>
        <w:noProof/>
      </w:rPr>
      <w:drawing>
        <wp:inline distT="0" distB="0" distL="0" distR="0" wp14:anchorId="46206DF8" wp14:editId="6527B01D">
          <wp:extent cx="699975" cy="3240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9975" cy="324000"/>
                  </a:xfrm>
                  <a:prstGeom prst="rect">
                    <a:avLst/>
                  </a:prstGeom>
                  <a:noFill/>
                </pic:spPr>
              </pic:pic>
            </a:graphicData>
          </a:graphic>
        </wp:inline>
      </w:drawing>
    </w:r>
  </w:p>
  <w:p w14:paraId="2CE0F01B" w14:textId="57D7AE31" w:rsidR="00310C59" w:rsidRPr="006160AA" w:rsidRDefault="00310C59" w:rsidP="00C5759E">
    <w:r w:rsidRPr="006160AA">
      <w:fldChar w:fldCharType="begin"/>
    </w:r>
    <w:r w:rsidRPr="006160AA">
      <w:instrText xml:space="preserve"> if </w:instrText>
    </w:r>
    <w:r w:rsidRPr="006160AA">
      <w:fldChar w:fldCharType="begin"/>
    </w:r>
    <w:r w:rsidRPr="006160AA">
      <w:instrText xml:space="preserve"> DocProperty KISFirmPrtName </w:instrText>
    </w:r>
    <w:r w:rsidRPr="006160AA">
      <w:fldChar w:fldCharType="separate"/>
    </w:r>
    <w:r w:rsidR="003F6F0D">
      <w:instrText>KPMG Tax and Advisory Limited</w:instrText>
    </w:r>
    <w:r w:rsidRPr="006160AA">
      <w:fldChar w:fldCharType="end"/>
    </w:r>
    <w:r w:rsidRPr="006160AA">
      <w:instrText xml:space="preserve"> &lt;&gt; “” “</w:instrText>
    </w:r>
    <w:r w:rsidRPr="006160AA">
      <w:fldChar w:fldCharType="begin"/>
    </w:r>
    <w:r w:rsidRPr="006160AA">
      <w:instrText xml:space="preserve"> </w:instrText>
    </w:r>
    <w:r w:rsidRPr="00C5759E">
      <w:instrText>D</w:instrText>
    </w:r>
    <w:r w:rsidRPr="006160AA">
      <w:instrText xml:space="preserve">ocProperty KISFirmPrtName \*charformat </w:instrText>
    </w:r>
    <w:r w:rsidRPr="006160AA">
      <w:fldChar w:fldCharType="separate"/>
    </w:r>
    <w:r w:rsidR="003F6F0D">
      <w:instrText>KPMG Tax and Advisory Limited</w:instrText>
    </w:r>
    <w:r w:rsidRPr="006160AA">
      <w:fldChar w:fldCharType="end"/>
    </w:r>
    <w:r w:rsidRPr="006160AA">
      <w:br/>
      <w:instrText xml:space="preserve">“ </w:instrText>
    </w:r>
    <w:r w:rsidRPr="006160AA">
      <w:fldChar w:fldCharType="separate"/>
    </w:r>
    <w:r w:rsidR="003F6F0D">
      <w:rPr>
        <w:noProof/>
      </w:rPr>
      <w:t>KPMG Tax and Advisory Limited</w:t>
    </w:r>
    <w:r w:rsidR="003F6F0D" w:rsidRPr="006160AA">
      <w:rPr>
        <w:noProof/>
      </w:rPr>
      <w:br/>
    </w:r>
    <w:r w:rsidRPr="006160AA">
      <w:fldChar w:fldCharType="end"/>
    </w:r>
    <w:r w:rsidRPr="006160AA">
      <w:fldChar w:fldCharType="begin"/>
    </w:r>
    <w:r w:rsidRPr="006160AA">
      <w:instrText xml:space="preserve"> if </w:instrText>
    </w:r>
    <w:r w:rsidRPr="006160AA">
      <w:fldChar w:fldCharType="begin"/>
    </w:r>
    <w:r w:rsidRPr="006160AA">
      <w:instrText xml:space="preserve"> DocProperty KISSvcPrtName </w:instrText>
    </w:r>
    <w:r w:rsidRPr="006160AA">
      <w:fldChar w:fldCharType="end"/>
    </w:r>
    <w:r w:rsidRPr="006160AA">
      <w:instrText xml:space="preserve"> &lt;&gt;”” “</w:instrText>
    </w:r>
    <w:r w:rsidRPr="006160AA">
      <w:fldChar w:fldCharType="begin"/>
    </w:r>
    <w:r w:rsidRPr="006160AA">
      <w:instrText xml:space="preserve"> </w:instrText>
    </w:r>
    <w:r w:rsidRPr="00C5759E">
      <w:instrText>D</w:instrText>
    </w:r>
    <w:r w:rsidRPr="006160AA">
      <w:instrText xml:space="preserve">ocProperty KISSvcPrtName \*charformat  </w:instrText>
    </w:r>
    <w:r w:rsidRPr="006160AA">
      <w:fldChar w:fldCharType="separate"/>
    </w:r>
    <w:r>
      <w:instrText>Core service or market</w:instrText>
    </w:r>
    <w:r w:rsidRPr="006160AA">
      <w:fldChar w:fldCharType="end"/>
    </w:r>
  </w:p>
  <w:p w14:paraId="470CEDFD" w14:textId="303E45B2" w:rsidR="003F6F0D" w:rsidRDefault="00310C59" w:rsidP="00C5759E">
    <w:r w:rsidRPr="006160AA">
      <w:instrText xml:space="preserve">” </w:instrText>
    </w:r>
    <w:r w:rsidRPr="006160AA">
      <w:fldChar w:fldCharType="end"/>
    </w:r>
    <w:r w:rsidRPr="006160AA">
      <w:fldChar w:fldCharType="begin"/>
    </w:r>
    <w:r w:rsidRPr="006160AA">
      <w:instrText xml:space="preserve"> DocProperty KISOff1Addr </w:instrText>
    </w:r>
    <w:r w:rsidRPr="006160AA">
      <w:fldChar w:fldCharType="separate"/>
    </w:r>
    <w:r w:rsidR="003F6F0D">
      <w:t xml:space="preserve">46th Floor, </w:t>
    </w:r>
    <w:proofErr w:type="spellStart"/>
    <w:r w:rsidR="003F6F0D">
      <w:t>Keangnam</w:t>
    </w:r>
    <w:proofErr w:type="spellEnd"/>
    <w:r w:rsidR="003F6F0D">
      <w:t xml:space="preserve"> Landmark 72</w:t>
    </w:r>
  </w:p>
  <w:p w14:paraId="2BF0ABD4" w14:textId="77777777" w:rsidR="003F6F0D" w:rsidRDefault="003F6F0D" w:rsidP="00C5759E">
    <w:r>
      <w:t>E6 Pham Hung Road, Me Tri Ward</w:t>
    </w:r>
  </w:p>
  <w:p w14:paraId="7F4515A2" w14:textId="5CE12E2B" w:rsidR="00310C59" w:rsidRDefault="003F6F0D" w:rsidP="00C5759E">
    <w:r>
      <w:t xml:space="preserve">South Tu </w:t>
    </w:r>
    <w:proofErr w:type="spellStart"/>
    <w:r>
      <w:t>Liem</w:t>
    </w:r>
    <w:proofErr w:type="spellEnd"/>
    <w:r>
      <w:t xml:space="preserve"> District, Hanoi, Vietnam</w:t>
    </w:r>
    <w:r w:rsidR="00310C59" w:rsidRPr="006160AA">
      <w:fldChar w:fldCharType="end"/>
    </w:r>
  </w:p>
  <w:p w14:paraId="185BD626" w14:textId="4F7855D6" w:rsidR="00310C59" w:rsidRDefault="00310C59" w:rsidP="00C5759E">
    <w:r w:rsidRPr="006160AA">
      <w:fldChar w:fldCharType="begin"/>
    </w:r>
    <w:r w:rsidRPr="006160AA">
      <w:instrText xml:space="preserve"> DocProperty KISOff3Addr </w:instrText>
    </w:r>
    <w:r w:rsidRPr="006160AA">
      <w:fldChar w:fldCharType="separate"/>
    </w:r>
    <w:r w:rsidR="003F6F0D">
      <w:t>+84 (24) 3946 1600 | kpmg.com.vn</w:t>
    </w:r>
    <w:r w:rsidRPr="006160AA">
      <w:fldChar w:fldCharType="end"/>
    </w:r>
  </w:p>
  <w:p w14:paraId="163331AB" w14:textId="77777777" w:rsidR="00310C59" w:rsidRDefault="00310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pStyle w:val="Heading4"/>
      <w:suff w:val="nothing"/>
      <w:lvlText w:val=""/>
      <w:lvlJc w:val="left"/>
      <w:rPr>
        <w:rFonts w:ascii="Tms Rmn" w:hAnsi="Tms Rmn" w:hint="default"/>
        <w:b w:val="0"/>
        <w:i w:val="0"/>
        <w:strike w:val="0"/>
        <w:u w:val="none"/>
      </w:rPr>
    </w:lvl>
    <w:lvl w:ilvl="4">
      <w:numFmt w:val="none"/>
      <w:pStyle w:val="Heading5"/>
      <w:suff w:val="nothing"/>
      <w:lvlText w:val=""/>
      <w:lvlJc w:val="left"/>
      <w:rPr>
        <w:rFonts w:ascii="Tms Rmn" w:hAnsi="Tms Rmn" w:hint="default"/>
        <w:b w:val="0"/>
        <w:i w:val="0"/>
        <w:strike w:val="0"/>
        <w:u w:val="none"/>
      </w:rPr>
    </w:lvl>
    <w:lvl w:ilvl="5">
      <w:numFmt w:val="none"/>
      <w:pStyle w:val="Heading6"/>
      <w:suff w:val="nothing"/>
      <w:lvlText w:val=""/>
      <w:lvlJc w:val="left"/>
      <w:rPr>
        <w:rFonts w:ascii="Tms Rmn" w:hAnsi="Tms Rmn" w:hint="default"/>
        <w:b w:val="0"/>
        <w:i w:val="0"/>
        <w:strike w:val="0"/>
        <w:u w:val="none"/>
      </w:rPr>
    </w:lvl>
    <w:lvl w:ilvl="6">
      <w:numFmt w:val="none"/>
      <w:pStyle w:val="Heading7"/>
      <w:suff w:val="nothing"/>
      <w:lvlText w:val=""/>
      <w:lvlJc w:val="left"/>
      <w:rPr>
        <w:rFonts w:ascii="Tms Rmn" w:hAnsi="Tms Rmn" w:hint="default"/>
        <w:b w:val="0"/>
        <w:i w:val="0"/>
        <w:strike w:val="0"/>
        <w:u w:val="none"/>
      </w:rPr>
    </w:lvl>
    <w:lvl w:ilvl="7">
      <w:numFmt w:val="none"/>
      <w:pStyle w:val="Heading8"/>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1" w15:restartNumberingAfterBreak="0">
    <w:nsid w:val="04637186"/>
    <w:multiLevelType w:val="singleLevel"/>
    <w:tmpl w:val="89A887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B4501BE"/>
    <w:multiLevelType w:val="hybridMultilevel"/>
    <w:tmpl w:val="FA8A1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4B521E"/>
    <w:multiLevelType w:val="singleLevel"/>
    <w:tmpl w:val="49A8212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DE1CC6"/>
    <w:multiLevelType w:val="singleLevel"/>
    <w:tmpl w:val="EB20ECB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A0C6DCB"/>
    <w:multiLevelType w:val="singleLevel"/>
    <w:tmpl w:val="31422B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1A7352BE"/>
    <w:multiLevelType w:val="singleLevel"/>
    <w:tmpl w:val="1054ED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225A1CFF"/>
    <w:multiLevelType w:val="singleLevel"/>
    <w:tmpl w:val="E16812E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46C0A43"/>
    <w:multiLevelType w:val="hybridMultilevel"/>
    <w:tmpl w:val="C590D81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4701C"/>
    <w:multiLevelType w:val="hybridMultilevel"/>
    <w:tmpl w:val="642EB2A4"/>
    <w:lvl w:ilvl="0" w:tplc="B7A26A7A">
      <w:start w:val="1"/>
      <w:numFmt w:val="lowerRoman"/>
      <w:lvlText w:val="(%1)"/>
      <w:lvlJc w:val="left"/>
      <w:pPr>
        <w:ind w:left="1420" w:hanging="720"/>
      </w:pPr>
      <w:rPr>
        <w:rFonts w:hint="default"/>
        <w:color w:val="FF0000"/>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2" w15:restartNumberingAfterBreak="0">
    <w:nsid w:val="39843314"/>
    <w:multiLevelType w:val="multilevel"/>
    <w:tmpl w:val="7E54F426"/>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D6C222F"/>
    <w:multiLevelType w:val="hybridMultilevel"/>
    <w:tmpl w:val="3B6AA1AC"/>
    <w:lvl w:ilvl="0" w:tplc="04090009">
      <w:start w:val="1"/>
      <w:numFmt w:val="bullet"/>
      <w:lvlText w:val=""/>
      <w:lvlJc w:val="left"/>
      <w:pPr>
        <w:ind w:left="720" w:hanging="360"/>
      </w:pPr>
      <w:rPr>
        <w:rFonts w:ascii="Wingdings" w:hAnsi="Wingdings" w:hint="default"/>
      </w:rPr>
    </w:lvl>
    <w:lvl w:ilvl="1" w:tplc="CF348B8E">
      <w:numFmt w:val="bullet"/>
      <w:lvlText w:val="•"/>
      <w:lvlJc w:val="left"/>
      <w:pPr>
        <w:ind w:left="1650" w:hanging="57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E2070"/>
    <w:multiLevelType w:val="hybridMultilevel"/>
    <w:tmpl w:val="387C6220"/>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250E4"/>
    <w:multiLevelType w:val="singleLevel"/>
    <w:tmpl w:val="F59057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53720434"/>
    <w:multiLevelType w:val="singleLevel"/>
    <w:tmpl w:val="4CACE11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5D1F28BF"/>
    <w:multiLevelType w:val="multilevel"/>
    <w:tmpl w:val="0F42C2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DA835B5"/>
    <w:multiLevelType w:val="hybridMultilevel"/>
    <w:tmpl w:val="60C872F6"/>
    <w:lvl w:ilvl="0" w:tplc="6A2EC9AC">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E85180"/>
    <w:multiLevelType w:val="singleLevel"/>
    <w:tmpl w:val="AF04C9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609D4364"/>
    <w:multiLevelType w:val="hybridMultilevel"/>
    <w:tmpl w:val="0A4C6D7A"/>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611115A9"/>
    <w:multiLevelType w:val="singleLevel"/>
    <w:tmpl w:val="A5BCBA9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63631A4F"/>
    <w:multiLevelType w:val="multilevel"/>
    <w:tmpl w:val="6AEE87CE"/>
    <w:lvl w:ilvl="0">
      <w:start w:val="1"/>
      <w:numFmt w:val="none"/>
      <w:suff w:val="nothing"/>
      <w:lvlText w:val="%1"/>
      <w:lvlJc w:val="left"/>
      <w:pPr>
        <w:ind w:left="360" w:hanging="360"/>
      </w:pPr>
      <w:rPr>
        <w:rFonts w:hint="default"/>
      </w:rPr>
    </w:lvl>
    <w:lvl w:ilvl="1">
      <w:start w:val="1"/>
      <w:numFmt w:val="none"/>
      <w:pStyle w:val="AppendixHeading2"/>
      <w:suff w:val="nothing"/>
      <w:lvlText w:val="%1"/>
      <w:lvlJc w:val="left"/>
      <w:pPr>
        <w:ind w:left="720" w:hanging="360"/>
      </w:pPr>
      <w:rPr>
        <w:rFonts w:hint="default"/>
      </w:rPr>
    </w:lvl>
    <w:lvl w:ilvl="2">
      <w:start w:val="1"/>
      <w:numFmt w:val="none"/>
      <w:pStyle w:val="AppendixHeading3"/>
      <w:suff w:val="nothing"/>
      <w:lvlText w:val="%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5FC384B"/>
    <w:multiLevelType w:val="hybridMultilevel"/>
    <w:tmpl w:val="7EA05092"/>
    <w:lvl w:ilvl="0" w:tplc="A4E0BB86">
      <w:start w:val="1"/>
      <w:numFmt w:val="bullet"/>
      <w:lvlText w:val="—"/>
      <w:lvlJc w:val="left"/>
      <w:pPr>
        <w:tabs>
          <w:tab w:val="num" w:pos="340"/>
        </w:tabs>
        <w:ind w:left="340" w:hanging="340"/>
      </w:pPr>
      <w:rPr>
        <w:rFonts w:ascii="Arial" w:hAnsi="Arial" w:cs="Arial" w:hint="default"/>
        <w:color w:val="auto"/>
        <w:sz w:val="24"/>
        <w:szCs w:val="22"/>
      </w:rPr>
    </w:lvl>
    <w:lvl w:ilvl="1" w:tplc="FFFFFFFF">
      <w:start w:val="1"/>
      <w:numFmt w:val="bullet"/>
      <w:lvlText w:val=""/>
      <w:lvlJc w:val="left"/>
      <w:pPr>
        <w:tabs>
          <w:tab w:val="num" w:pos="340"/>
        </w:tabs>
        <w:ind w:left="340" w:hanging="340"/>
      </w:pPr>
      <w:rPr>
        <w:rFonts w:ascii="Symbol" w:hAnsi="Symbol" w:hint="default"/>
        <w:color w:val="auto"/>
        <w:sz w:val="22"/>
        <w:szCs w:val="22"/>
      </w:rPr>
    </w:lvl>
    <w:lvl w:ilvl="2" w:tplc="FFFFFFFF">
      <w:start w:val="1"/>
      <w:numFmt w:val="bullet"/>
      <w:lvlText w:val=""/>
      <w:lvlJc w:val="left"/>
      <w:pPr>
        <w:tabs>
          <w:tab w:val="num" w:pos="340"/>
        </w:tabs>
        <w:ind w:left="340" w:hanging="340"/>
      </w:pPr>
      <w:rPr>
        <w:rFonts w:ascii="Symbol" w:hAnsi="Symbol" w:hint="default"/>
        <w:color w:val="auto"/>
        <w:sz w:val="22"/>
        <w:szCs w:val="22"/>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E5F7983"/>
    <w:multiLevelType w:val="singleLevel"/>
    <w:tmpl w:val="0414B2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6FAD04A7"/>
    <w:multiLevelType w:val="singleLevel"/>
    <w:tmpl w:val="3078C7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723C41E6"/>
    <w:multiLevelType w:val="singleLevel"/>
    <w:tmpl w:val="09AA40B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78C73E6D"/>
    <w:multiLevelType w:val="singleLevel"/>
    <w:tmpl w:val="A9C2FA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78DC5838"/>
    <w:multiLevelType w:val="singleLevel"/>
    <w:tmpl w:val="EF82CC3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7B6947AA"/>
    <w:multiLevelType w:val="hybridMultilevel"/>
    <w:tmpl w:val="F45AD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5"/>
  </w:num>
  <w:num w:numId="4">
    <w:abstractNumId w:val="3"/>
  </w:num>
  <w:num w:numId="5">
    <w:abstractNumId w:val="29"/>
  </w:num>
  <w:num w:numId="6">
    <w:abstractNumId w:val="19"/>
  </w:num>
  <w:num w:numId="7">
    <w:abstractNumId w:val="23"/>
  </w:num>
  <w:num w:numId="8">
    <w:abstractNumId w:val="17"/>
  </w:num>
  <w:num w:numId="9">
    <w:abstractNumId w:val="22"/>
  </w:num>
  <w:num w:numId="10">
    <w:abstractNumId w:val="8"/>
  </w:num>
  <w:num w:numId="11">
    <w:abstractNumId w:val="4"/>
  </w:num>
  <w:num w:numId="12">
    <w:abstractNumId w:val="26"/>
  </w:num>
  <w:num w:numId="13">
    <w:abstractNumId w:val="6"/>
  </w:num>
  <w:num w:numId="14">
    <w:abstractNumId w:val="28"/>
  </w:num>
  <w:num w:numId="15">
    <w:abstractNumId w:val="27"/>
  </w:num>
  <w:num w:numId="16">
    <w:abstractNumId w:val="21"/>
  </w:num>
  <w:num w:numId="17">
    <w:abstractNumId w:val="17"/>
  </w:num>
  <w:num w:numId="18">
    <w:abstractNumId w:val="17"/>
  </w:num>
  <w:num w:numId="19">
    <w:abstractNumId w:val="7"/>
  </w:num>
  <w:num w:numId="20">
    <w:abstractNumId w:val="2"/>
  </w:num>
  <w:num w:numId="21">
    <w:abstractNumId w:val="18"/>
  </w:num>
  <w:num w:numId="22">
    <w:abstractNumId w:val="17"/>
    <w:lvlOverride w:ilvl="0">
      <w:startOverride w:val="3"/>
    </w:lvlOverride>
    <w:lvlOverride w:ilvl="1">
      <w:startOverride w:val="3"/>
    </w:lvlOverride>
  </w:num>
  <w:num w:numId="23">
    <w:abstractNumId w:val="11"/>
  </w:num>
  <w:num w:numId="24">
    <w:abstractNumId w:val="14"/>
  </w:num>
  <w:num w:numId="25">
    <w:abstractNumId w:val="10"/>
  </w:num>
  <w:num w:numId="26">
    <w:abstractNumId w:val="20"/>
  </w:num>
  <w:num w:numId="27">
    <w:abstractNumId w:val="17"/>
  </w:num>
  <w:num w:numId="28">
    <w:abstractNumId w:val="17"/>
  </w:num>
  <w:num w:numId="29">
    <w:abstractNumId w:val="17"/>
  </w:num>
  <w:num w:numId="30">
    <w:abstractNumId w:val="17"/>
  </w:num>
  <w:num w:numId="31">
    <w:abstractNumId w:val="16"/>
  </w:num>
  <w:num w:numId="32">
    <w:abstractNumId w:val="15"/>
  </w:num>
  <w:num w:numId="33">
    <w:abstractNumId w:val="13"/>
  </w:num>
  <w:num w:numId="34">
    <w:abstractNumId w:val="25"/>
  </w:num>
  <w:num w:numId="35">
    <w:abstractNumId w:val="9"/>
  </w:num>
  <w:num w:numId="36">
    <w:abstractNumId w:val="17"/>
  </w:num>
  <w:num w:numId="37">
    <w:abstractNumId w:val="17"/>
  </w:num>
  <w:num w:numId="38">
    <w:abstractNumId w:val="24"/>
  </w:num>
  <w:num w:numId="39">
    <w:abstractNumId w:val="1"/>
  </w:num>
  <w:num w:numId="40">
    <w:abstractNumId w:val="12"/>
  </w:num>
  <w:num w:numId="41">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intFractionalCharacterWidth/>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ccName" w:val="Ms. Dang Thi Lan Huong - Financial Manager (huong.dang@hestragloves.com)"/>
    <w:docVar w:name="Client" w:val="Hestra Matsuoka Vietnam Co., Ltd."/>
    <w:docVar w:name="FirmName" w:val="KPMG Tax and Advisory Limited"/>
    <w:docVar w:name="FromName" w:val="Tran Thi Thuy Ha - Director_x000d_Integrated International Tax_x000d_KPMG Tax and Advisory Limited"/>
    <w:docVar w:name="InclOffAddr" w:val="False"/>
    <w:docVar w:name="KISDocType" w:val="Memo"/>
    <w:docVar w:name="KISFilledIn" w:val="Y"/>
    <w:docVar w:name="KISVer" w:val="5.0"/>
    <w:docVar w:name="OffIndex" w:val=" 0"/>
    <w:docVar w:name="OffName" w:val="KPMG HAN (English)"/>
    <w:docVar w:name="PrivacyText" w:val="Private and confidential"/>
    <w:docVar w:name="Subject" w:val="Memo on the settlement of losses under the form of transfer pricing year-end adjustments in FY2018-FY2019"/>
    <w:docVar w:name="ToName" w:val="Mr. Anton Martin Magnusson - General Director_x000d_Hestra Matsuoka Vietnam Co., Ltd._x000d_Lot E-3A Nomura – Hai Phong Industrial Zone, Tan Tien Commune, An Duong District, Hai Phong City, Vietnam"/>
  </w:docVars>
  <w:rsids>
    <w:rsidRoot w:val="000F55E0"/>
    <w:rsid w:val="00004565"/>
    <w:rsid w:val="00016E69"/>
    <w:rsid w:val="0002236D"/>
    <w:rsid w:val="000228ED"/>
    <w:rsid w:val="00030DA2"/>
    <w:rsid w:val="00047909"/>
    <w:rsid w:val="00055C5B"/>
    <w:rsid w:val="00084C42"/>
    <w:rsid w:val="000C1C56"/>
    <w:rsid w:val="000D2E07"/>
    <w:rsid w:val="000F55E0"/>
    <w:rsid w:val="000F7C81"/>
    <w:rsid w:val="00106E00"/>
    <w:rsid w:val="00136BF8"/>
    <w:rsid w:val="001465C8"/>
    <w:rsid w:val="00147D5E"/>
    <w:rsid w:val="00172445"/>
    <w:rsid w:val="00172C55"/>
    <w:rsid w:val="00183855"/>
    <w:rsid w:val="0019533D"/>
    <w:rsid w:val="001B4097"/>
    <w:rsid w:val="001B6C64"/>
    <w:rsid w:val="001C152C"/>
    <w:rsid w:val="001D29DE"/>
    <w:rsid w:val="00206D09"/>
    <w:rsid w:val="00215D1B"/>
    <w:rsid w:val="002359DD"/>
    <w:rsid w:val="00251D3D"/>
    <w:rsid w:val="0025410A"/>
    <w:rsid w:val="0027127B"/>
    <w:rsid w:val="00296859"/>
    <w:rsid w:val="002C5B53"/>
    <w:rsid w:val="002D022A"/>
    <w:rsid w:val="002D2B53"/>
    <w:rsid w:val="002E3A86"/>
    <w:rsid w:val="002F4420"/>
    <w:rsid w:val="00310C59"/>
    <w:rsid w:val="0031690F"/>
    <w:rsid w:val="00326B33"/>
    <w:rsid w:val="00336066"/>
    <w:rsid w:val="0034178D"/>
    <w:rsid w:val="00363FEA"/>
    <w:rsid w:val="003641F8"/>
    <w:rsid w:val="00371639"/>
    <w:rsid w:val="003750FF"/>
    <w:rsid w:val="003918A2"/>
    <w:rsid w:val="003938B7"/>
    <w:rsid w:val="003E1E97"/>
    <w:rsid w:val="003F6F0D"/>
    <w:rsid w:val="00404B10"/>
    <w:rsid w:val="0041459C"/>
    <w:rsid w:val="00434362"/>
    <w:rsid w:val="00436A4A"/>
    <w:rsid w:val="00437B78"/>
    <w:rsid w:val="00454842"/>
    <w:rsid w:val="0045536F"/>
    <w:rsid w:val="004728F9"/>
    <w:rsid w:val="004877A2"/>
    <w:rsid w:val="00492086"/>
    <w:rsid w:val="00493409"/>
    <w:rsid w:val="00496621"/>
    <w:rsid w:val="004E12E3"/>
    <w:rsid w:val="004E3292"/>
    <w:rsid w:val="004E58A8"/>
    <w:rsid w:val="004F16ED"/>
    <w:rsid w:val="005075B8"/>
    <w:rsid w:val="00524C37"/>
    <w:rsid w:val="00537B47"/>
    <w:rsid w:val="005460F6"/>
    <w:rsid w:val="005540F3"/>
    <w:rsid w:val="0056121A"/>
    <w:rsid w:val="0057060E"/>
    <w:rsid w:val="00577D05"/>
    <w:rsid w:val="00592093"/>
    <w:rsid w:val="005B1E7D"/>
    <w:rsid w:val="005B293D"/>
    <w:rsid w:val="005B3BF1"/>
    <w:rsid w:val="005B483A"/>
    <w:rsid w:val="005B6714"/>
    <w:rsid w:val="005C252A"/>
    <w:rsid w:val="005D1B44"/>
    <w:rsid w:val="005E1539"/>
    <w:rsid w:val="005F1BB9"/>
    <w:rsid w:val="00600574"/>
    <w:rsid w:val="006160A4"/>
    <w:rsid w:val="006160AA"/>
    <w:rsid w:val="00640D75"/>
    <w:rsid w:val="00642E88"/>
    <w:rsid w:val="006541A3"/>
    <w:rsid w:val="006857DF"/>
    <w:rsid w:val="00685AC1"/>
    <w:rsid w:val="00695DB9"/>
    <w:rsid w:val="006A3863"/>
    <w:rsid w:val="006B5A14"/>
    <w:rsid w:val="006D1275"/>
    <w:rsid w:val="006E7AF1"/>
    <w:rsid w:val="006F1334"/>
    <w:rsid w:val="006F7B12"/>
    <w:rsid w:val="00720EC7"/>
    <w:rsid w:val="00724958"/>
    <w:rsid w:val="007370F6"/>
    <w:rsid w:val="00764AF5"/>
    <w:rsid w:val="007777C4"/>
    <w:rsid w:val="00790001"/>
    <w:rsid w:val="0079389B"/>
    <w:rsid w:val="007A198C"/>
    <w:rsid w:val="007A657A"/>
    <w:rsid w:val="007B02E8"/>
    <w:rsid w:val="007B25D9"/>
    <w:rsid w:val="007B72D4"/>
    <w:rsid w:val="007C58D8"/>
    <w:rsid w:val="007D13F0"/>
    <w:rsid w:val="007D151B"/>
    <w:rsid w:val="007D24DE"/>
    <w:rsid w:val="007D66F6"/>
    <w:rsid w:val="007E75F5"/>
    <w:rsid w:val="007F40D2"/>
    <w:rsid w:val="007F74F3"/>
    <w:rsid w:val="0080632E"/>
    <w:rsid w:val="00815DAD"/>
    <w:rsid w:val="00834829"/>
    <w:rsid w:val="00836A8F"/>
    <w:rsid w:val="00844E2F"/>
    <w:rsid w:val="008467F5"/>
    <w:rsid w:val="008848C3"/>
    <w:rsid w:val="00891CD5"/>
    <w:rsid w:val="008B2FDD"/>
    <w:rsid w:val="008D2E00"/>
    <w:rsid w:val="008F5276"/>
    <w:rsid w:val="009030D5"/>
    <w:rsid w:val="0091301E"/>
    <w:rsid w:val="0094400D"/>
    <w:rsid w:val="009559DB"/>
    <w:rsid w:val="00957332"/>
    <w:rsid w:val="00985DE0"/>
    <w:rsid w:val="00986F33"/>
    <w:rsid w:val="00993C52"/>
    <w:rsid w:val="009C054E"/>
    <w:rsid w:val="009D2F7E"/>
    <w:rsid w:val="009E183A"/>
    <w:rsid w:val="00A05A9D"/>
    <w:rsid w:val="00A079D8"/>
    <w:rsid w:val="00A1032C"/>
    <w:rsid w:val="00A228C2"/>
    <w:rsid w:val="00A446C9"/>
    <w:rsid w:val="00A56F09"/>
    <w:rsid w:val="00A63FF4"/>
    <w:rsid w:val="00A82F5E"/>
    <w:rsid w:val="00AA2FEF"/>
    <w:rsid w:val="00AA6935"/>
    <w:rsid w:val="00AB1212"/>
    <w:rsid w:val="00AC2301"/>
    <w:rsid w:val="00AD2156"/>
    <w:rsid w:val="00AD78B6"/>
    <w:rsid w:val="00B129C4"/>
    <w:rsid w:val="00B2097C"/>
    <w:rsid w:val="00B23148"/>
    <w:rsid w:val="00B23E20"/>
    <w:rsid w:val="00B30C13"/>
    <w:rsid w:val="00B34ED8"/>
    <w:rsid w:val="00B360D5"/>
    <w:rsid w:val="00B61EA4"/>
    <w:rsid w:val="00B652DB"/>
    <w:rsid w:val="00B7573C"/>
    <w:rsid w:val="00B76AD7"/>
    <w:rsid w:val="00B86A82"/>
    <w:rsid w:val="00BA617E"/>
    <w:rsid w:val="00BC6250"/>
    <w:rsid w:val="00BD3ACB"/>
    <w:rsid w:val="00BE35C0"/>
    <w:rsid w:val="00BE4550"/>
    <w:rsid w:val="00BF25BC"/>
    <w:rsid w:val="00C15787"/>
    <w:rsid w:val="00C20A8F"/>
    <w:rsid w:val="00C34031"/>
    <w:rsid w:val="00C5759E"/>
    <w:rsid w:val="00C676E1"/>
    <w:rsid w:val="00C831B6"/>
    <w:rsid w:val="00C90B29"/>
    <w:rsid w:val="00CE04A3"/>
    <w:rsid w:val="00D00E4F"/>
    <w:rsid w:val="00D118F7"/>
    <w:rsid w:val="00D14B3A"/>
    <w:rsid w:val="00D1747B"/>
    <w:rsid w:val="00D23983"/>
    <w:rsid w:val="00D26015"/>
    <w:rsid w:val="00D304FA"/>
    <w:rsid w:val="00D355C0"/>
    <w:rsid w:val="00D86794"/>
    <w:rsid w:val="00D977AA"/>
    <w:rsid w:val="00DB5DAB"/>
    <w:rsid w:val="00DF1380"/>
    <w:rsid w:val="00E07516"/>
    <w:rsid w:val="00E11EDE"/>
    <w:rsid w:val="00E225FD"/>
    <w:rsid w:val="00E35307"/>
    <w:rsid w:val="00E36D30"/>
    <w:rsid w:val="00E74F3F"/>
    <w:rsid w:val="00E860B9"/>
    <w:rsid w:val="00E9129B"/>
    <w:rsid w:val="00E925E1"/>
    <w:rsid w:val="00E93B5A"/>
    <w:rsid w:val="00EC0236"/>
    <w:rsid w:val="00EC6D36"/>
    <w:rsid w:val="00EE3DD7"/>
    <w:rsid w:val="00EF42BD"/>
    <w:rsid w:val="00F02C63"/>
    <w:rsid w:val="00F1570B"/>
    <w:rsid w:val="00F22DA8"/>
    <w:rsid w:val="00F24F6C"/>
    <w:rsid w:val="00F34F3F"/>
    <w:rsid w:val="00F40F3B"/>
    <w:rsid w:val="00F863D2"/>
    <w:rsid w:val="00FC72AA"/>
    <w:rsid w:val="00FE12EF"/>
    <w:rsid w:val="00FE24F2"/>
    <w:rsid w:val="00FE7DCD"/>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861B8A"/>
  <w15:docId w15:val="{B501A29D-8730-43BB-81C4-D704F34C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78D"/>
    <w:rPr>
      <w:rFonts w:ascii="Arial" w:hAnsi="Arial"/>
      <w:sz w:val="22"/>
      <w:lang w:val="en-US" w:eastAsia="en-US"/>
    </w:rPr>
  </w:style>
  <w:style w:type="paragraph" w:styleId="Heading1">
    <w:name w:val="heading 1"/>
    <w:basedOn w:val="Heading2"/>
    <w:next w:val="BodyText"/>
    <w:link w:val="Heading1Char"/>
    <w:uiPriority w:val="9"/>
    <w:qFormat/>
    <w:rsid w:val="00E9129B"/>
    <w:pPr>
      <w:outlineLvl w:val="0"/>
    </w:pPr>
    <w:rPr>
      <w:i w:val="0"/>
    </w:rPr>
  </w:style>
  <w:style w:type="paragraph" w:styleId="Heading2">
    <w:name w:val="heading 2"/>
    <w:basedOn w:val="Heading3"/>
    <w:next w:val="BodyText"/>
    <w:link w:val="Heading2Char"/>
    <w:autoRedefine/>
    <w:uiPriority w:val="9"/>
    <w:qFormat/>
    <w:rsid w:val="0034178D"/>
    <w:pPr>
      <w:outlineLvl w:val="1"/>
    </w:pPr>
    <w:rPr>
      <w:b/>
      <w:sz w:val="24"/>
    </w:rPr>
  </w:style>
  <w:style w:type="paragraph" w:styleId="Heading3">
    <w:name w:val="heading 3"/>
    <w:basedOn w:val="BodyText"/>
    <w:next w:val="BodyText"/>
    <w:link w:val="Heading3Char"/>
    <w:autoRedefine/>
    <w:qFormat/>
    <w:rsid w:val="00B360D5"/>
    <w:pPr>
      <w:keepNext/>
      <w:keepLines/>
      <w:numPr>
        <w:ilvl w:val="2"/>
        <w:numId w:val="8"/>
      </w:numPr>
      <w:outlineLvl w:val="2"/>
    </w:pPr>
    <w:rPr>
      <w:i/>
    </w:rPr>
  </w:style>
  <w:style w:type="paragraph" w:styleId="Heading4">
    <w:name w:val="heading 4"/>
    <w:basedOn w:val="BodyText"/>
    <w:next w:val="BodyText"/>
    <w:qFormat/>
    <w:rsid w:val="000228ED"/>
    <w:pPr>
      <w:numPr>
        <w:ilvl w:val="3"/>
        <w:numId w:val="1"/>
      </w:numPr>
      <w:outlineLvl w:val="3"/>
    </w:pPr>
  </w:style>
  <w:style w:type="paragraph" w:styleId="Heading5">
    <w:name w:val="heading 5"/>
    <w:basedOn w:val="Normal"/>
    <w:next w:val="Normal"/>
    <w:qFormat/>
    <w:rsid w:val="000228ED"/>
    <w:pPr>
      <w:numPr>
        <w:ilvl w:val="4"/>
        <w:numId w:val="1"/>
      </w:numPr>
      <w:outlineLvl w:val="4"/>
    </w:pPr>
  </w:style>
  <w:style w:type="paragraph" w:styleId="Heading6">
    <w:name w:val="heading 6"/>
    <w:basedOn w:val="Normal"/>
    <w:next w:val="Normal"/>
    <w:semiHidden/>
    <w:rsid w:val="000228ED"/>
    <w:pPr>
      <w:numPr>
        <w:ilvl w:val="5"/>
        <w:numId w:val="1"/>
      </w:numPr>
      <w:outlineLvl w:val="5"/>
    </w:pPr>
  </w:style>
  <w:style w:type="paragraph" w:styleId="Heading7">
    <w:name w:val="heading 7"/>
    <w:basedOn w:val="Normal"/>
    <w:next w:val="Normal"/>
    <w:semiHidden/>
    <w:rsid w:val="000228ED"/>
    <w:pPr>
      <w:numPr>
        <w:ilvl w:val="6"/>
        <w:numId w:val="1"/>
      </w:numPr>
      <w:outlineLvl w:val="6"/>
    </w:pPr>
  </w:style>
  <w:style w:type="paragraph" w:styleId="Heading8">
    <w:name w:val="heading 8"/>
    <w:basedOn w:val="Normal"/>
    <w:next w:val="Normal"/>
    <w:semiHidden/>
    <w:rsid w:val="000228ED"/>
    <w:pPr>
      <w:numPr>
        <w:ilvl w:val="7"/>
        <w:numId w:val="1"/>
      </w:numPr>
      <w:outlineLvl w:val="7"/>
    </w:pPr>
  </w:style>
  <w:style w:type="paragraph" w:styleId="Heading9">
    <w:name w:val="heading 9"/>
    <w:basedOn w:val="Normal"/>
    <w:next w:val="Normal"/>
    <w:semiHidden/>
    <w:rsid w:val="000228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T,Cargo,body text1,body text2,bt1,body text3,bt2,body text4,bt3,body text5,bt4,body text6,bt5,body text7,bt6,body text8,bt7,body text11,body text21,bt11,bt21,bd,body,b14"/>
    <w:basedOn w:val="Normal"/>
    <w:link w:val="BodyTextChar"/>
    <w:qFormat/>
    <w:rsid w:val="00E9129B"/>
    <w:pPr>
      <w:spacing w:before="120" w:after="120"/>
    </w:pPr>
  </w:style>
  <w:style w:type="paragraph" w:styleId="Signature">
    <w:name w:val="Signature"/>
    <w:basedOn w:val="Normal"/>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basedOn w:val="Normal"/>
    <w:semiHidden/>
    <w:rsid w:val="000228ED"/>
    <w:rPr>
      <w:sz w:val="18"/>
    </w:rPr>
  </w:style>
  <w:style w:type="character" w:customStyle="1" w:styleId="Heading3Char">
    <w:name w:val="Heading 3 Char"/>
    <w:link w:val="Heading3"/>
    <w:rsid w:val="00B360D5"/>
    <w:rPr>
      <w:rFonts w:ascii="Arial" w:hAnsi="Arial"/>
      <w:i/>
      <w:sz w:val="22"/>
      <w:lang w:val="en-US" w:eastAsia="en-US"/>
    </w:rPr>
  </w:style>
  <w:style w:type="paragraph" w:styleId="ListBullet">
    <w:name w:val="List Bullet"/>
    <w:aliases w:val="*List Bullet,l,list no space after,List Bullet 9pt"/>
    <w:basedOn w:val="BodyText"/>
    <w:qFormat/>
    <w:rsid w:val="007B25D9"/>
    <w:pPr>
      <w:numPr>
        <w:numId w:val="3"/>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4"/>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link w:val="Heading2"/>
    <w:uiPriority w:val="9"/>
    <w:rsid w:val="0034178D"/>
    <w:rPr>
      <w:rFonts w:ascii="Arial" w:hAnsi="Arial"/>
      <w:b/>
      <w:i/>
      <w:sz w:val="24"/>
      <w:lang w:val="en-US" w:eastAsia="en-US"/>
    </w:rPr>
  </w:style>
  <w:style w:type="character" w:customStyle="1" w:styleId="Heading1Char">
    <w:name w:val="Heading 1 Char"/>
    <w:link w:val="Heading1"/>
    <w:uiPriority w:val="9"/>
    <w:rsid w:val="00E9129B"/>
    <w:rPr>
      <w:rFonts w:ascii="Arial" w:hAnsi="Arial"/>
      <w:b/>
      <w:sz w:val="24"/>
      <w:lang w:val="en-US"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aliases w:val="block Char,bt Char,body text Char,t1 Char,taten_body Char,Body Text 1 Char,NoticeText-List Char,BT Char,Cargo Char,body text1 Char,body text2 Char,bt1 Char,body text3 Char,bt2 Char,body text4 Char,bt3 Char,body text5 Char,bt4 Char,bd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styleId="BalloonText">
    <w:name w:val="Balloon Text"/>
    <w:basedOn w:val="Normal"/>
    <w:link w:val="BalloonTextChar"/>
    <w:semiHidden/>
    <w:unhideWhenUsed/>
    <w:rsid w:val="000F55E0"/>
    <w:rPr>
      <w:rFonts w:ascii="Segoe UI" w:hAnsi="Segoe UI" w:cs="Segoe UI"/>
      <w:sz w:val="18"/>
      <w:szCs w:val="18"/>
    </w:rPr>
  </w:style>
  <w:style w:type="character" w:customStyle="1" w:styleId="BalloonTextChar">
    <w:name w:val="Balloon Text Char"/>
    <w:basedOn w:val="DefaultParagraphFont"/>
    <w:link w:val="BalloonText"/>
    <w:semiHidden/>
    <w:rsid w:val="000F55E0"/>
    <w:rPr>
      <w:rFonts w:ascii="Segoe UI" w:hAnsi="Segoe UI" w:cs="Segoe UI"/>
      <w:sz w:val="18"/>
      <w:szCs w:val="18"/>
      <w:lang w:val="en-US" w:eastAsia="en-US"/>
    </w:rPr>
  </w:style>
  <w:style w:type="paragraph" w:customStyle="1" w:styleId="AppendixHeading1">
    <w:name w:val="Appendix Heading 1"/>
    <w:basedOn w:val="Heading1"/>
    <w:link w:val="AppendixHeading1Char"/>
    <w:qFormat/>
    <w:rsid w:val="00642E88"/>
    <w:pPr>
      <w:numPr>
        <w:ilvl w:val="0"/>
        <w:numId w:val="0"/>
      </w:numPr>
      <w:spacing w:before="130" w:line="280" w:lineRule="atLeast"/>
      <w:ind w:left="1080" w:hanging="360"/>
    </w:pPr>
    <w:rPr>
      <w:rFonts w:eastAsia="MS Mincho" w:cs="Arial"/>
      <w:lang w:eastAsia="ja-JP"/>
    </w:rPr>
  </w:style>
  <w:style w:type="character" w:customStyle="1" w:styleId="AppendixHeading1Char">
    <w:name w:val="Appendix Heading 1 Char"/>
    <w:basedOn w:val="Heading1Char"/>
    <w:link w:val="AppendixHeading1"/>
    <w:rsid w:val="00642E88"/>
    <w:rPr>
      <w:rFonts w:ascii="Arial" w:eastAsia="MS Mincho" w:hAnsi="Arial" w:cs="Arial"/>
      <w:b/>
      <w:sz w:val="24"/>
      <w:lang w:val="en-US" w:eastAsia="ja-JP"/>
    </w:rPr>
  </w:style>
  <w:style w:type="paragraph" w:customStyle="1" w:styleId="AppendixHeading2">
    <w:name w:val="Appendix Heading 2"/>
    <w:basedOn w:val="Normal"/>
    <w:link w:val="AppendixHeading2Char"/>
    <w:autoRedefine/>
    <w:qFormat/>
    <w:rsid w:val="00B360D5"/>
    <w:pPr>
      <w:numPr>
        <w:ilvl w:val="1"/>
        <w:numId w:val="9"/>
      </w:numPr>
      <w:ind w:left="360"/>
    </w:pPr>
    <w:rPr>
      <w:b/>
      <w:i/>
    </w:rPr>
  </w:style>
  <w:style w:type="paragraph" w:customStyle="1" w:styleId="AppendixHeading3">
    <w:name w:val="Appendix Heading 3"/>
    <w:basedOn w:val="Normal"/>
    <w:link w:val="AppendixHeading3Char"/>
    <w:qFormat/>
    <w:rsid w:val="00B360D5"/>
    <w:pPr>
      <w:numPr>
        <w:ilvl w:val="2"/>
        <w:numId w:val="9"/>
      </w:numPr>
    </w:pPr>
  </w:style>
  <w:style w:type="paragraph" w:styleId="ListParagraph">
    <w:name w:val="List Paragraph"/>
    <w:basedOn w:val="Normal"/>
    <w:uiPriority w:val="34"/>
    <w:rsid w:val="0045536F"/>
    <w:pPr>
      <w:ind w:left="720"/>
      <w:contextualSpacing/>
    </w:pPr>
  </w:style>
  <w:style w:type="character" w:customStyle="1" w:styleId="AppendixHeading2Char">
    <w:name w:val="Appendix Heading 2 Char"/>
    <w:basedOn w:val="Heading1Char"/>
    <w:link w:val="AppendixHeading2"/>
    <w:rsid w:val="0045536F"/>
    <w:rPr>
      <w:rFonts w:ascii="Arial" w:hAnsi="Arial"/>
      <w:b/>
      <w:i/>
      <w:sz w:val="22"/>
      <w:lang w:val="en-US" w:eastAsia="en-US"/>
    </w:rPr>
  </w:style>
  <w:style w:type="character" w:customStyle="1" w:styleId="AppendixHeading3Char">
    <w:name w:val="Appendix Heading 3 Char"/>
    <w:basedOn w:val="Heading3Char"/>
    <w:link w:val="AppendixHeading3"/>
    <w:rsid w:val="0045536F"/>
    <w:rPr>
      <w:rFonts w:ascii="Arial" w:hAnsi="Arial"/>
      <w:i w:val="0"/>
      <w:sz w:val="22"/>
      <w:lang w:val="en-US" w:eastAsia="en-US"/>
    </w:rPr>
  </w:style>
  <w:style w:type="paragraph" w:customStyle="1" w:styleId="zSignature">
    <w:name w:val="zSignature"/>
    <w:basedOn w:val="BodyText"/>
    <w:rsid w:val="00310C59"/>
    <w:pPr>
      <w:keepNext/>
      <w:spacing w:before="240"/>
    </w:pPr>
  </w:style>
  <w:style w:type="paragraph" w:styleId="Revision">
    <w:name w:val="Revision"/>
    <w:hidden/>
    <w:uiPriority w:val="99"/>
    <w:semiHidden/>
    <w:rsid w:val="00957332"/>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91807">
      <w:bodyDiv w:val="1"/>
      <w:marLeft w:val="0"/>
      <w:marRight w:val="0"/>
      <w:marTop w:val="0"/>
      <w:marBottom w:val="0"/>
      <w:divBdr>
        <w:top w:val="none" w:sz="0" w:space="0" w:color="auto"/>
        <w:left w:val="none" w:sz="0" w:space="0" w:color="auto"/>
        <w:bottom w:val="none" w:sz="0" w:space="0" w:color="auto"/>
        <w:right w:val="none" w:sz="0" w:space="0" w:color="auto"/>
      </w:divBdr>
    </w:div>
    <w:div w:id="706876196">
      <w:bodyDiv w:val="1"/>
      <w:marLeft w:val="0"/>
      <w:marRight w:val="0"/>
      <w:marTop w:val="0"/>
      <w:marBottom w:val="0"/>
      <w:divBdr>
        <w:top w:val="none" w:sz="0" w:space="0" w:color="auto"/>
        <w:left w:val="none" w:sz="0" w:space="0" w:color="auto"/>
        <w:bottom w:val="none" w:sz="0" w:space="0" w:color="auto"/>
        <w:right w:val="none" w:sz="0" w:space="0" w:color="auto"/>
      </w:divBdr>
    </w:div>
    <w:div w:id="714889992">
      <w:bodyDiv w:val="1"/>
      <w:marLeft w:val="0"/>
      <w:marRight w:val="0"/>
      <w:marTop w:val="0"/>
      <w:marBottom w:val="0"/>
      <w:divBdr>
        <w:top w:val="none" w:sz="0" w:space="0" w:color="auto"/>
        <w:left w:val="none" w:sz="0" w:space="0" w:color="auto"/>
        <w:bottom w:val="none" w:sz="0" w:space="0" w:color="auto"/>
        <w:right w:val="none" w:sz="0" w:space="0" w:color="auto"/>
      </w:divBdr>
    </w:div>
    <w:div w:id="841551998">
      <w:bodyDiv w:val="1"/>
      <w:marLeft w:val="0"/>
      <w:marRight w:val="0"/>
      <w:marTop w:val="0"/>
      <w:marBottom w:val="0"/>
      <w:divBdr>
        <w:top w:val="none" w:sz="0" w:space="0" w:color="auto"/>
        <w:left w:val="none" w:sz="0" w:space="0" w:color="auto"/>
        <w:bottom w:val="none" w:sz="0" w:space="0" w:color="auto"/>
        <w:right w:val="none" w:sz="0" w:space="0" w:color="auto"/>
      </w:divBdr>
    </w:div>
    <w:div w:id="1061707911">
      <w:bodyDiv w:val="1"/>
      <w:marLeft w:val="0"/>
      <w:marRight w:val="0"/>
      <w:marTop w:val="0"/>
      <w:marBottom w:val="0"/>
      <w:divBdr>
        <w:top w:val="none" w:sz="0" w:space="0" w:color="auto"/>
        <w:left w:val="none" w:sz="0" w:space="0" w:color="auto"/>
        <w:bottom w:val="none" w:sz="0" w:space="0" w:color="auto"/>
        <w:right w:val="none" w:sz="0" w:space="0" w:color="auto"/>
      </w:divBdr>
    </w:div>
    <w:div w:id="1391923886">
      <w:bodyDiv w:val="1"/>
      <w:marLeft w:val="0"/>
      <w:marRight w:val="0"/>
      <w:marTop w:val="0"/>
      <w:marBottom w:val="0"/>
      <w:divBdr>
        <w:top w:val="none" w:sz="0" w:space="0" w:color="auto"/>
        <w:left w:val="none" w:sz="0" w:space="0" w:color="auto"/>
        <w:bottom w:val="none" w:sz="0" w:space="0" w:color="auto"/>
        <w:right w:val="none" w:sz="0" w:space="0" w:color="auto"/>
      </w:divBdr>
    </w:div>
    <w:div w:id="197441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Tran, Thi Thuy Ha</DisplayName>
        <AccountId>216</AccountId>
        <AccountType/>
      </UserInfo>
    </PIC>
    <MIC xmlns="bd94fe42-bbdc-4890-86f8-1cce7b488dc1">
      <UserInfo>
        <DisplayName>Nguyen, Thuy Trang (A)</DisplayName>
        <AccountId>204</AccountId>
        <AccountType/>
      </UserInfo>
    </MIC>
    <Year xmlns="bd94fe42-bbdc-4890-86f8-1cce7b488dc1">2022</Year>
    <Taxissue xmlns="bd94fe42-bbdc-4890-86f8-1cce7b488dc1">
      <Value>IIT</Value>
    </Taxissue>
    <Industry xmlns="bd94fe42-bbdc-4890-86f8-1cce7b488dc1">General</Industr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52ED01-0F8F-4743-B2C1-59F6CB3463CC}">
  <ds:schemaRefs>
    <ds:schemaRef ds:uri="http://schemas.openxmlformats.org/officeDocument/2006/bibliography"/>
  </ds:schemaRefs>
</ds:datastoreItem>
</file>

<file path=customXml/itemProps2.xml><?xml version="1.0" encoding="utf-8"?>
<ds:datastoreItem xmlns:ds="http://schemas.openxmlformats.org/officeDocument/2006/customXml" ds:itemID="{204597E0-5430-4D9C-8A9D-08963AD006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7B5E5E-5F22-4D0E-B902-A5CFF467F687}">
  <ds:schemaRefs>
    <ds:schemaRef ds:uri="http://schemas.microsoft.com/sharepoint/v3/contenttype/forms"/>
  </ds:schemaRefs>
</ds:datastoreItem>
</file>

<file path=customXml/itemProps4.xml><?xml version="1.0" encoding="utf-8"?>
<ds:datastoreItem xmlns:ds="http://schemas.openxmlformats.org/officeDocument/2006/customXml" ds:itemID="{9BBD92F8-6DA7-4E7C-9D61-5A9B91351792}"/>
</file>

<file path=docProps/app.xml><?xml version="1.0" encoding="utf-8"?>
<Properties xmlns="http://schemas.openxmlformats.org/officeDocument/2006/extended-properties" xmlns:vt="http://schemas.openxmlformats.org/officeDocument/2006/docPropsVTypes">
  <Template>Memorandum.dot</Template>
  <TotalTime>151</TotalTime>
  <Pages>22</Pages>
  <Words>7220</Words>
  <Characters>41160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Memo to Mr. Anton Martin Magnusson - General Director Hestra Matsuoka Vietnam Co., Ltd. Lot E-3A Nom</vt:lpstr>
    </vt:vector>
  </TitlesOfParts>
  <Company>KPMG</Company>
  <LinksUpToDate>false</LinksUpToDate>
  <CharactersWithSpaces>48284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Mr. Anton Martin Magnusson - General Director Hestra Matsuoka Vietnam Co., Ltd. Lot E-3A Nom</dc:title>
  <dc:subject>Subject</dc:subject>
  <dc:creator>Tran Thi Thuy Ha - Director Integrated International Tax KPMG Tax and Advisory Limited</dc:creator>
  <cp:keywords/>
  <dc:description/>
  <cp:lastModifiedBy>Chu, Minh Long</cp:lastModifiedBy>
  <cp:revision>18</cp:revision>
  <cp:lastPrinted>2020-03-02T03:34:00Z</cp:lastPrinted>
  <dcterms:created xsi:type="dcterms:W3CDTF">2020-01-22T09:50:00Z</dcterms:created>
  <dcterms:modified xsi:type="dcterms:W3CDTF">2022-11-15T02:27:00Z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Hestra Matsuoka Vietnam Co., Ltd.</vt:lpwstr>
  </property>
  <property fmtid="{D5CDD505-2E9C-101B-9397-08002B2CF9AE}" pid="3" name="KISSubject">
    <vt:lpwstr>Memo on the settlement of losses under the form of transfer pricing year-end adjustments in FY2018-FY2019</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Amstelveen</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Confidential</vt:lpwstr>
  </property>
  <property fmtid="{D5CDD505-2E9C-101B-9397-08002B2CF9AE}" pid="26" name="KISTo">
    <vt:lpwstr>Mr. Anton Martin Magnusson - General Director_x000d_Hestra Matsuoka Vietnam Co., Ltd._x000d_Lot E-3A Nomura – Hai Phong Industrial Zone, Tan Tien Commune, An Duong District, Hai Phong City, Vietnam</vt:lpwstr>
  </property>
  <property fmtid="{D5CDD505-2E9C-101B-9397-08002B2CF9AE}" pid="27" name="KISFrom">
    <vt:lpwstr>Tran Thi Thuy Ha - Director_x000d_Integrated International Tax_x000d_KPMG Tax and Advisory Limited</vt:lpwstr>
  </property>
  <property fmtid="{D5CDD505-2E9C-101B-9397-08002B2CF9AE}" pid="28" name="KIScc">
    <vt:lpwstr>Ms. Dang Thi Lan Huong - Financial Manager (huong.dang@hestragloves.com)</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property>
  <property fmtid="{D5CDD505-2E9C-101B-9397-08002B2CF9AE}" pid="32" name="KISFirmCopyright">
    <vt:lpwstr>© 2020 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33" name="KISFirmCopyright2">
    <vt:lpwstr/>
  </property>
  <property fmtid="{D5CDD505-2E9C-101B-9397-08002B2CF9AE}" pid="34" name="_DocHome">
    <vt:i4>-813135726</vt:i4>
  </property>
  <property fmtid="{D5CDD505-2E9C-101B-9397-08002B2CF9AE}" pid="35" name="ContentTypeId">
    <vt:lpwstr>0x01010027D393A4D99C844D9A4B971B2D400DEB</vt:lpwstr>
  </property>
</Properties>
</file>