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E2AE7A" w14:textId="77777777" w:rsidR="00C2516E" w:rsidRPr="00FD63DE" w:rsidRDefault="00C2516E" w:rsidP="00C2516E">
      <w:pPr>
        <w:pStyle w:val="BodyText"/>
        <w:kinsoku w:val="0"/>
        <w:overflowPunct w:val="0"/>
        <w:spacing w:before="51" w:line="163" w:lineRule="auto"/>
        <w:ind w:left="1001" w:right="17" w:hanging="982"/>
        <w:jc w:val="center"/>
        <w:rPr>
          <w:rFonts w:asciiTheme="majorHAnsi" w:hAnsiTheme="majorHAnsi"/>
          <w:color w:val="1D1D1B"/>
          <w:w w:val="95"/>
          <w:sz w:val="60"/>
          <w:szCs w:val="60"/>
        </w:rPr>
      </w:pPr>
    </w:p>
    <w:p w14:paraId="084C86B2" w14:textId="77777777" w:rsidR="00C2516E" w:rsidRPr="00AD444A" w:rsidRDefault="00C2516E" w:rsidP="00C2516E">
      <w:pPr>
        <w:pStyle w:val="BodyText"/>
        <w:kinsoku w:val="0"/>
        <w:overflowPunct w:val="0"/>
        <w:spacing w:before="51" w:line="163" w:lineRule="auto"/>
        <w:ind w:left="1001" w:right="17" w:hanging="982"/>
        <w:jc w:val="center"/>
        <w:rPr>
          <w:rFonts w:asciiTheme="majorHAnsi" w:hAnsiTheme="majorHAnsi"/>
          <w:color w:val="1D1D1B"/>
          <w:w w:val="99"/>
          <w:sz w:val="72"/>
          <w:szCs w:val="72"/>
          <w:lang w:val="en-US"/>
        </w:rPr>
      </w:pPr>
      <w:r w:rsidRPr="00AD444A">
        <w:rPr>
          <w:rFonts w:asciiTheme="majorHAnsi" w:hAnsiTheme="majorHAnsi"/>
          <w:color w:val="1D1D1B"/>
          <w:w w:val="95"/>
          <w:sz w:val="72"/>
          <w:szCs w:val="72"/>
          <w:lang w:val="en-US"/>
        </w:rPr>
        <w:t>ENGAGEMENT</w:t>
      </w:r>
    </w:p>
    <w:p w14:paraId="7AD7FE40" w14:textId="77777777" w:rsidR="007F6C86" w:rsidRPr="00AD444A" w:rsidRDefault="00C2516E" w:rsidP="00FD63DE">
      <w:pPr>
        <w:pStyle w:val="BodyText"/>
        <w:kinsoku w:val="0"/>
        <w:overflowPunct w:val="0"/>
        <w:spacing w:before="51" w:line="163" w:lineRule="auto"/>
        <w:ind w:left="1001" w:right="17" w:hanging="982"/>
        <w:jc w:val="center"/>
        <w:rPr>
          <w:rFonts w:asciiTheme="majorHAnsi" w:hAnsiTheme="majorHAnsi"/>
          <w:color w:val="1D1D1B"/>
          <w:spacing w:val="-1"/>
          <w:sz w:val="72"/>
          <w:szCs w:val="72"/>
          <w:lang w:val="en-US"/>
        </w:rPr>
      </w:pPr>
      <w:r w:rsidRPr="00AD444A">
        <w:rPr>
          <w:rFonts w:asciiTheme="majorHAnsi" w:hAnsiTheme="majorHAnsi"/>
          <w:color w:val="1D1D1B"/>
          <w:spacing w:val="-1"/>
          <w:sz w:val="72"/>
          <w:szCs w:val="72"/>
          <w:lang w:val="en-US"/>
        </w:rPr>
        <w:t>LETTER</w:t>
      </w:r>
    </w:p>
    <w:p w14:paraId="4B41E82B" w14:textId="77777777" w:rsidR="00FD63DE" w:rsidRPr="00AD444A" w:rsidRDefault="00FD63DE" w:rsidP="00FD63DE">
      <w:pPr>
        <w:pStyle w:val="BodyText"/>
        <w:kinsoku w:val="0"/>
        <w:overflowPunct w:val="0"/>
        <w:spacing w:before="51" w:line="163" w:lineRule="auto"/>
        <w:ind w:left="1001" w:right="17" w:hanging="982"/>
        <w:jc w:val="center"/>
        <w:rPr>
          <w:rFonts w:asciiTheme="majorHAnsi" w:hAnsiTheme="majorHAnsi"/>
          <w:color w:val="000000"/>
          <w:sz w:val="72"/>
          <w:szCs w:val="72"/>
          <w:lang w:val="en-US"/>
        </w:rPr>
      </w:pPr>
    </w:p>
    <w:p w14:paraId="63229756" w14:textId="43EC92F6" w:rsidR="00C2516E" w:rsidRPr="004778CB" w:rsidRDefault="00A927C6" w:rsidP="00C2516E">
      <w:pPr>
        <w:pStyle w:val="Prrafobsico"/>
        <w:suppressAutoHyphens/>
        <w:rPr>
          <w:rFonts w:asciiTheme="minorHAnsi" w:hAnsiTheme="minorHAnsi" w:cstheme="minorHAnsi"/>
          <w:b/>
          <w:bCs/>
          <w:color w:val="003884"/>
          <w:sz w:val="22"/>
          <w:szCs w:val="22"/>
        </w:rPr>
      </w:pPr>
      <w:r w:rsidRPr="004778CB">
        <w:rPr>
          <w:rFonts w:asciiTheme="minorHAnsi" w:hAnsiTheme="minorHAnsi" w:cstheme="minorHAnsi"/>
          <w:b/>
          <w:bCs/>
          <w:color w:val="003884"/>
          <w:sz w:val="22"/>
          <w:szCs w:val="22"/>
        </w:rPr>
        <w:t xml:space="preserve">December, 10th, 2016</w:t>
      </w:r>
      <w:proofErr w:type="spellStart"/>
      <w:r w:rsidRPr="004778CB">
        <w:rPr>
          <w:rFonts w:asciiTheme="minorHAnsi" w:hAnsiTheme="minorHAnsi" w:cstheme="minorHAnsi"/>
          <w:b/>
          <w:bCs/>
          <w:color w:val="003884"/>
          <w:sz w:val="22"/>
          <w:szCs w:val="22"/>
        </w:rPr>
        <w:t/>
      </w:r>
      <w:proofErr w:type="spellEnd"/>
      <w:r w:rsidRPr="004778CB">
        <w:rPr>
          <w:rFonts w:asciiTheme="minorHAnsi" w:hAnsiTheme="minorHAnsi" w:cstheme="minorHAnsi"/>
          <w:b/>
          <w:bCs/>
          <w:color w:val="003884"/>
          <w:sz w:val="22"/>
          <w:szCs w:val="22"/>
        </w:rPr>
        <w:t/>
      </w:r>
    </w:p>
    <w:p w14:paraId="41149875" w14:textId="77777777" w:rsidR="00C2516E" w:rsidRPr="004778CB" w:rsidRDefault="00C2516E" w:rsidP="00C2516E">
      <w:pPr>
        <w:pStyle w:val="Prrafobsico"/>
        <w:suppressAutoHyphens/>
        <w:rPr>
          <w:rFonts w:asciiTheme="minorHAnsi" w:hAnsiTheme="minorHAnsi" w:cstheme="minorHAnsi"/>
          <w:b/>
          <w:bCs/>
          <w:color w:val="003884"/>
          <w:sz w:val="22"/>
          <w:szCs w:val="22"/>
        </w:rPr>
      </w:pPr>
    </w:p>
    <w:p w14:paraId="4E298EA7" w14:textId="4298DD21" w:rsidR="00C2516E" w:rsidRPr="004778CB" w:rsidRDefault="00A927C6" w:rsidP="00C2516E">
      <w:pPr>
        <w:pStyle w:val="Prrafobsico"/>
        <w:suppressAutoHyphens/>
        <w:rPr>
          <w:rFonts w:asciiTheme="minorHAnsi" w:hAnsiTheme="minorHAnsi" w:cstheme="minorHAnsi"/>
          <w:b/>
          <w:bCs/>
          <w:color w:val="003884"/>
          <w:sz w:val="22"/>
          <w:szCs w:val="22"/>
        </w:rPr>
      </w:pPr>
      <w:r w:rsidRPr="004778CB">
        <w:rPr>
          <w:rFonts w:asciiTheme="minorHAnsi" w:hAnsiTheme="minorHAnsi" w:cstheme="minorHAnsi"/>
          <w:b/>
          <w:bCs/>
          <w:color w:val="003884"/>
          <w:sz w:val="22"/>
          <w:szCs w:val="22"/>
        </w:rPr>
        <w:t xml:space="preserve">Mr. Zold</w:t>
      </w:r>
    </w:p>
    <w:p w14:paraId="2B5287D1" w14:textId="0FA1A7B7" w:rsidR="00693CF5" w:rsidRPr="004778CB" w:rsidRDefault="00A927C6" w:rsidP="00C2516E">
      <w:pPr>
        <w:pStyle w:val="Prrafobsico"/>
        <w:suppressAutoHyphens/>
        <w:rPr>
          <w:rFonts w:asciiTheme="minorHAnsi" w:hAnsiTheme="minorHAnsi" w:cstheme="minorHAnsi"/>
          <w:b/>
          <w:bCs/>
          <w:color w:val="003884"/>
          <w:sz w:val="22"/>
          <w:szCs w:val="22"/>
        </w:rPr>
      </w:pPr>
      <w:r w:rsidRPr="004778CB">
        <w:rPr>
          <w:rFonts w:asciiTheme="minorHAnsi" w:hAnsiTheme="minorHAnsi" w:cstheme="minorHAnsi"/>
          <w:b/>
          <w:bCs/>
          <w:color w:val="003884"/>
          <w:sz w:val="22"/>
          <w:szCs w:val="22"/>
        </w:rPr>
        <w:t xml:space="preserve">FlexFunds Test</w:t>
      </w:r>
      <w:proofErr w:type="spellStart"/>
      <w:r w:rsidRPr="004778CB">
        <w:rPr>
          <w:rFonts w:asciiTheme="minorHAnsi" w:hAnsiTheme="minorHAnsi" w:cstheme="minorHAnsi"/>
          <w:b/>
          <w:bCs/>
          <w:color w:val="003884"/>
          <w:sz w:val="22"/>
          <w:szCs w:val="22"/>
        </w:rPr>
        <w:t/>
      </w:r>
      <w:proofErr w:type="spellEnd"/>
      <w:r w:rsidRPr="004778CB">
        <w:rPr>
          <w:rFonts w:asciiTheme="minorHAnsi" w:hAnsiTheme="minorHAnsi" w:cstheme="minorHAnsi"/>
          <w:b/>
          <w:bCs/>
          <w:color w:val="003884"/>
          <w:sz w:val="22"/>
          <w:szCs w:val="22"/>
        </w:rPr>
        <w:t/>
      </w:r>
    </w:p>
    <w:p w14:paraId="18312D07" w14:textId="3BA6D0D3" w:rsidR="00AB5D1F" w:rsidRPr="004778CB" w:rsidRDefault="00A927C6" w:rsidP="00C2516E">
      <w:pPr>
        <w:pStyle w:val="Prrafobsico"/>
        <w:suppressAutoHyphens/>
        <w:rPr>
          <w:rFonts w:asciiTheme="minorHAnsi" w:hAnsiTheme="minorHAnsi" w:cstheme="minorHAnsi"/>
          <w:b/>
          <w:bCs/>
          <w:color w:val="003884"/>
          <w:sz w:val="22"/>
          <w:szCs w:val="22"/>
        </w:rPr>
      </w:pPr>
      <w:r w:rsidRPr="004778CB">
        <w:rPr>
          <w:rFonts w:asciiTheme="minorHAnsi" w:hAnsiTheme="minorHAnsi" w:cstheme="minorHAnsi"/>
          <w:b/>
          <w:bCs/>
          <w:color w:val="003884"/>
          <w:sz w:val="22"/>
          <w:szCs w:val="22"/>
        </w:rPr>
        <w:t xml:space="preserve">400 Sunny Isles Blvd</w:t>
      </w:r>
      <w:r w:rsidR="00C872D0">
        <w:rPr>
          <w:rFonts w:asciiTheme="minorHAnsi" w:hAnsiTheme="minorHAnsi" w:cstheme="minorHAnsi"/>
          <w:b/>
          <w:bCs/>
          <w:color w:val="003884"/>
          <w:sz w:val="22"/>
          <w:szCs w:val="22"/>
        </w:rPr>
        <w:t/>
      </w:r>
      <w:r w:rsidRPr="004778CB">
        <w:rPr>
          <w:rFonts w:asciiTheme="minorHAnsi" w:hAnsiTheme="minorHAnsi" w:cstheme="minorHAnsi"/>
          <w:b/>
          <w:bCs/>
          <w:color w:val="003884"/>
          <w:sz w:val="22"/>
          <w:szCs w:val="22"/>
        </w:rPr>
        <w:t/>
      </w:r>
    </w:p>
    <w:p w14:paraId="76BC6286" w14:textId="5BF27C29" w:rsidR="00A927C6" w:rsidRPr="00181D31" w:rsidRDefault="00A927C6" w:rsidP="00A927C6">
      <w:pPr>
        <w:pStyle w:val="Prrafobsico"/>
        <w:suppressAutoHyphens/>
        <w:rPr>
          <w:rFonts w:asciiTheme="minorHAnsi" w:hAnsiTheme="minorHAnsi" w:cstheme="minorHAnsi"/>
          <w:b/>
          <w:bCs/>
          <w:color w:val="003884"/>
          <w:sz w:val="22"/>
          <w:szCs w:val="22"/>
        </w:rPr>
      </w:pPr>
      <w:r w:rsidRPr="004778CB">
        <w:rPr>
          <w:rFonts w:asciiTheme="minorHAnsi" w:hAnsiTheme="minorHAnsi" w:cstheme="minorHAnsi"/>
          <w:b/>
          <w:bCs/>
          <w:color w:val="003884"/>
          <w:sz w:val="22"/>
          <w:szCs w:val="22"/>
        </w:rPr>
        <w:t xml:space="preserve">Apartment 1906, FL ,33160</w:t>
      </w:r>
      <w:r w:rsidR="00C872D0">
        <w:rPr>
          <w:rFonts w:asciiTheme="minorHAnsi" w:hAnsiTheme="minorHAnsi" w:cstheme="minorHAnsi"/>
          <w:b/>
          <w:bCs/>
          <w:color w:val="003884"/>
          <w:sz w:val="22"/>
          <w:szCs w:val="22"/>
        </w:rPr>
        <w:t/>
      </w:r>
      <w:r w:rsidRPr="004778CB">
        <w:rPr>
          <w:rFonts w:asciiTheme="minorHAnsi" w:hAnsiTheme="minorHAnsi" w:cstheme="minorHAnsi"/>
          <w:b/>
          <w:bCs/>
          <w:color w:val="003884"/>
          <w:sz w:val="22"/>
          <w:szCs w:val="22"/>
        </w:rPr>
        <w:t xml:space="preserve">, </w:t>
      </w:r>
      <w:r w:rsidR="00965219">
        <w:rPr>
          <w:rFonts w:asciiTheme="minorHAnsi" w:hAnsiTheme="minorHAnsi" w:cstheme="minorHAnsi"/>
          <w:b/>
          <w:bCs/>
          <w:color w:val="003884"/>
          <w:sz w:val="22"/>
          <w:szCs w:val="22"/>
        </w:rPr>
        <w:t xml:space="preserve"> </w:t>
      </w:r>
      <w:r w:rsidRPr="004778CB">
        <w:rPr>
          <w:rFonts w:asciiTheme="minorHAnsi" w:hAnsiTheme="minorHAnsi" w:cstheme="minorHAnsi"/>
          <w:b/>
          <w:bCs/>
          <w:color w:val="003884"/>
          <w:sz w:val="22"/>
          <w:szCs w:val="22"/>
        </w:rPr>
        <w:t xml:space="preserve">United States</w:t>
      </w:r>
      <w:proofErr w:type="spellStart"/>
      <w:r w:rsidR="00965219" w:rsidRPr="00965219">
        <w:rPr>
          <w:rFonts w:asciiTheme="minorHAnsi" w:hAnsiTheme="minorHAnsi" w:cstheme="minorHAnsi"/>
          <w:b/>
          <w:bCs/>
          <w:color w:val="003884"/>
          <w:sz w:val="22"/>
          <w:szCs w:val="22"/>
        </w:rPr>
        <w:t/>
      </w:r>
      <w:proofErr w:type="spellEnd"/>
      <w:r w:rsidRPr="004778CB">
        <w:rPr>
          <w:rFonts w:asciiTheme="minorHAnsi" w:hAnsiTheme="minorHAnsi" w:cstheme="minorHAnsi"/>
          <w:b/>
          <w:bCs/>
          <w:color w:val="003884"/>
          <w:sz w:val="22"/>
          <w:szCs w:val="22"/>
        </w:rPr>
        <w:t/>
      </w:r>
    </w:p>
    <w:p w14:paraId="2DC7CC1E" w14:textId="77777777" w:rsidR="00A927C6" w:rsidRPr="00181D31" w:rsidRDefault="00A927C6" w:rsidP="00A927C6">
      <w:pPr>
        <w:pStyle w:val="Prrafobsico"/>
        <w:suppressAutoHyphens/>
        <w:rPr>
          <w:rFonts w:asciiTheme="minorHAnsi" w:hAnsiTheme="minorHAnsi" w:cstheme="minorHAnsi"/>
          <w:b/>
          <w:bCs/>
          <w:color w:val="003884"/>
          <w:sz w:val="22"/>
          <w:szCs w:val="22"/>
        </w:rPr>
      </w:pPr>
    </w:p>
    <w:p w14:paraId="252A6537" w14:textId="77777777" w:rsidR="0038152C" w:rsidRDefault="0038152C" w:rsidP="0038152C">
      <w:pPr>
        <w:ind w:left="708"/>
        <w:jc w:val="both"/>
        <w:rPr>
          <w:rFonts w:cstheme="minorHAnsi"/>
          <w:b/>
          <w:color w:val="5E5F61"/>
          <w:lang w:val="en-US"/>
        </w:rPr>
      </w:pPr>
    </w:p>
    <w:p w14:paraId="2B3BB2FA" w14:textId="68C450BC" w:rsidR="0038152C" w:rsidRPr="00081D7B" w:rsidRDefault="0038152C" w:rsidP="0038152C">
      <w:pPr>
        <w:ind w:left="708"/>
        <w:jc w:val="both"/>
        <w:rPr>
          <w:rFonts w:cstheme="minorHAnsi"/>
          <w:b/>
          <w:color w:val="5E5F61"/>
          <w:lang w:val="en-US"/>
        </w:rPr>
      </w:pPr>
      <w:r w:rsidRPr="00081D7B">
        <w:rPr>
          <w:rFonts w:cstheme="minorHAnsi"/>
          <w:b/>
          <w:color w:val="5E5F61"/>
          <w:lang w:val="en-US"/>
        </w:rPr>
        <w:t xml:space="preserve">Re: IA Capital Structures (Ireland) plc (the "Issuer") </w:t>
      </w:r>
      <w:r w:rsidR="004778CB">
        <w:rPr>
          <w:rFonts w:cstheme="minorHAnsi"/>
          <w:b/>
          <w:color w:val="003884"/>
          <w:lang w:val="en-US"/>
        </w:rPr>
        <w:t xml:space="preserve">FlexNotes Test</w:t>
      </w:r>
      <w:r w:rsidRPr="00081D7B">
        <w:rPr>
          <w:rFonts w:cstheme="minorHAnsi"/>
          <w:b/>
          <w:color w:val="5E5F61"/>
          <w:lang w:val="en-US"/>
        </w:rPr>
        <w:t xml:space="preserve"> (Series </w:t>
      </w:r>
      <w:r w:rsidR="004778CB">
        <w:rPr>
          <w:rFonts w:cstheme="minorHAnsi"/>
          <w:b/>
          <w:bCs/>
          <w:color w:val="003884"/>
          <w:lang w:val="en-US"/>
        </w:rPr>
        <w:t xml:space="preserve">100</w:t>
      </w:r>
      <w:proofErr w:type="spellStart"/>
      <w:r w:rsidR="004778CB">
        <w:rPr>
          <w:rFonts w:cstheme="minorHAnsi"/>
          <w:b/>
          <w:bCs/>
          <w:color w:val="003884"/>
          <w:lang w:val="en-US"/>
        </w:rPr>
        <w:t/>
      </w:r>
      <w:proofErr w:type="spellEnd"/>
      <w:r w:rsidR="004778CB">
        <w:rPr>
          <w:rFonts w:cstheme="minorHAnsi"/>
          <w:b/>
          <w:bCs/>
          <w:color w:val="003884"/>
          <w:lang w:val="en-US"/>
        </w:rPr>
        <w:t/>
      </w:r>
      <w:r w:rsidR="00901F41">
        <w:rPr>
          <w:rFonts w:cstheme="minorHAnsi"/>
          <w:b/>
          <w:bCs/>
          <w:color w:val="003884"/>
          <w:lang w:val="en-US"/>
        </w:rPr>
        <w:t xml:space="preserve"> </w:t>
      </w:r>
      <w:r w:rsidR="004778CB">
        <w:rPr>
          <w:rFonts w:cstheme="minorHAnsi"/>
          <w:b/>
          <w:bCs/>
          <w:color w:val="003884"/>
          <w:lang w:val="en-US"/>
        </w:rPr>
        <w:t xml:space="preserve">) </w:t>
      </w:r>
      <w:r w:rsidRPr="00081D7B">
        <w:rPr>
          <w:rFonts w:cstheme="minorHAnsi"/>
          <w:b/>
          <w:color w:val="5E5F61"/>
          <w:lang w:val="en-US"/>
        </w:rPr>
        <w:t xml:space="preserve">Notes due </w:t>
      </w:r>
      <w:r w:rsidR="004778CB">
        <w:rPr>
          <w:rFonts w:cstheme="minorHAnsi"/>
          <w:b/>
          <w:bCs/>
          <w:color w:val="003884"/>
          <w:lang w:val="en-US"/>
        </w:rPr>
        <w:t xml:space="preserve">2099</w:t>
      </w:r>
      <w:proofErr w:type="spellStart"/>
      <w:r w:rsidR="004778CB">
        <w:rPr>
          <w:rFonts w:cstheme="minorHAnsi"/>
          <w:b/>
          <w:bCs/>
          <w:color w:val="003884"/>
          <w:lang w:val="en-US"/>
        </w:rPr>
        <w:t/>
      </w:r>
      <w:proofErr w:type="spellEnd"/>
      <w:r w:rsidR="004778CB">
        <w:rPr>
          <w:rFonts w:cstheme="minorHAnsi"/>
          <w:b/>
          <w:bCs/>
          <w:color w:val="003884"/>
          <w:lang w:val="en-US"/>
        </w:rPr>
        <w:t/>
      </w:r>
      <w:r w:rsidRPr="00081D7B">
        <w:rPr>
          <w:rFonts w:cstheme="minorHAnsi"/>
          <w:b/>
          <w:color w:val="5E5F61"/>
          <w:lang w:val="en-US"/>
        </w:rPr>
        <w:t xml:space="preserve"> (the “Notes”) to be issued under the secured note </w:t>
      </w:r>
      <w:proofErr w:type="spellStart"/>
      <w:r w:rsidRPr="00081D7B">
        <w:rPr>
          <w:rFonts w:cstheme="minorHAnsi"/>
          <w:b/>
          <w:color w:val="5E5F61"/>
          <w:lang w:val="en-US"/>
        </w:rPr>
        <w:t>programme</w:t>
      </w:r>
      <w:proofErr w:type="spellEnd"/>
      <w:r w:rsidRPr="00081D7B">
        <w:rPr>
          <w:rFonts w:cstheme="minorHAnsi"/>
          <w:b/>
          <w:color w:val="5E5F61"/>
          <w:lang w:val="en-US"/>
        </w:rPr>
        <w:t xml:space="preserve"> arranged by </w:t>
      </w:r>
      <w:proofErr w:type="spellStart"/>
      <w:r w:rsidRPr="00081D7B">
        <w:rPr>
          <w:rFonts w:cstheme="minorHAnsi"/>
          <w:b/>
          <w:color w:val="5E5F61"/>
          <w:lang w:val="en-US"/>
        </w:rPr>
        <w:t>FlexFunds</w:t>
      </w:r>
      <w:proofErr w:type="spellEnd"/>
      <w:r w:rsidRPr="00081D7B">
        <w:rPr>
          <w:rFonts w:cstheme="minorHAnsi"/>
          <w:b/>
          <w:color w:val="5E5F61"/>
          <w:lang w:val="en-US"/>
        </w:rPr>
        <w:t xml:space="preserve"> Ltd. (the "</w:t>
      </w:r>
      <w:proofErr w:type="spellStart"/>
      <w:r w:rsidRPr="00081D7B">
        <w:rPr>
          <w:rFonts w:cstheme="minorHAnsi"/>
          <w:b/>
          <w:color w:val="5E5F61"/>
          <w:lang w:val="en-US"/>
        </w:rPr>
        <w:t>Programme</w:t>
      </w:r>
      <w:proofErr w:type="spellEnd"/>
      <w:r w:rsidRPr="00081D7B">
        <w:rPr>
          <w:rFonts w:cstheme="minorHAnsi"/>
          <w:b/>
          <w:color w:val="5E5F61"/>
          <w:lang w:val="en-US"/>
        </w:rPr>
        <w:t>")</w:t>
      </w:r>
    </w:p>
    <w:p w14:paraId="57D7C479" w14:textId="7AFA0062" w:rsidR="00C2516E" w:rsidRPr="00181D31" w:rsidRDefault="003B23C0" w:rsidP="00287CFE">
      <w:pPr>
        <w:ind w:firstLine="708"/>
        <w:jc w:val="both"/>
        <w:rPr>
          <w:rFonts w:cstheme="minorHAnsi"/>
          <w:color w:val="5E5F61"/>
          <w:lang w:val="en-US"/>
        </w:rPr>
      </w:pPr>
      <w:r w:rsidRPr="00181D31">
        <w:rPr>
          <w:rFonts w:cstheme="minorHAnsi"/>
          <w:color w:val="5E5F61"/>
          <w:lang w:val="en-US"/>
        </w:rPr>
        <w:t>Dear Sirs</w:t>
      </w:r>
      <w:r w:rsidR="00C2516E" w:rsidRPr="00181D31">
        <w:rPr>
          <w:rFonts w:cstheme="minorHAnsi"/>
          <w:color w:val="5E5F61"/>
          <w:lang w:val="en-US"/>
        </w:rPr>
        <w:t>:</w:t>
      </w:r>
      <w:bookmarkStart w:id="0" w:name="_GoBack"/>
      <w:bookmarkEnd w:id="0"/>
    </w:p>
    <w:p w14:paraId="52FF84EF" w14:textId="032DA31C" w:rsidR="002E453A" w:rsidRDefault="00C2516E" w:rsidP="002E453A">
      <w:pPr>
        <w:ind w:firstLine="708"/>
        <w:jc w:val="both"/>
        <w:rPr>
          <w:rFonts w:cstheme="minorHAnsi"/>
          <w:color w:val="5E5F61"/>
          <w:lang w:val="en-US"/>
        </w:rPr>
      </w:pPr>
      <w:r w:rsidRPr="00181D31">
        <w:rPr>
          <w:rFonts w:cstheme="minorHAnsi"/>
          <w:color w:val="5E5F61"/>
          <w:lang w:val="en-US"/>
        </w:rPr>
        <w:t xml:space="preserve">This letter confirms our understanding that </w:t>
      </w:r>
      <w:r w:rsidR="004778CB" w:rsidRPr="004778CB">
        <w:rPr>
          <w:rFonts w:cstheme="minorHAnsi"/>
          <w:b/>
          <w:color w:val="003884"/>
          <w:lang w:val="en-US"/>
        </w:rPr>
        <w:t xml:space="preserve">FlexFunds Test</w:t>
      </w:r>
      <w:proofErr w:type="spellStart"/>
      <w:r w:rsidR="004778CB" w:rsidRPr="004778CB">
        <w:rPr>
          <w:rFonts w:cstheme="minorHAnsi"/>
          <w:b/>
          <w:color w:val="003884"/>
          <w:lang w:val="en-US"/>
        </w:rPr>
        <w:t/>
      </w:r>
      <w:proofErr w:type="spellEnd"/>
      <w:r w:rsidR="004778CB" w:rsidRPr="004778CB">
        <w:rPr>
          <w:rFonts w:cstheme="minorHAnsi"/>
          <w:b/>
          <w:color w:val="003884"/>
          <w:lang w:val="en-US"/>
        </w:rPr>
        <w:t xml:space="preserve"> </w:t>
      </w:r>
      <w:r w:rsidRPr="00181D31">
        <w:rPr>
          <w:rFonts w:cstheme="minorHAnsi"/>
          <w:color w:val="5E5F61"/>
          <w:lang w:val="en-US"/>
        </w:rPr>
        <w:t xml:space="preserve">(the </w:t>
      </w:r>
      <w:r w:rsidR="00DA1904" w:rsidRPr="00181D31">
        <w:rPr>
          <w:rFonts w:cstheme="minorHAnsi"/>
          <w:color w:val="5E5F61"/>
          <w:lang w:val="en-US"/>
        </w:rPr>
        <w:t>"</w:t>
      </w:r>
      <w:r w:rsidRPr="00181D31">
        <w:rPr>
          <w:rFonts w:cstheme="minorHAnsi"/>
          <w:color w:val="5E5F61"/>
          <w:lang w:val="en-US"/>
        </w:rPr>
        <w:t>Client</w:t>
      </w:r>
      <w:r w:rsidR="00DA1904" w:rsidRPr="00181D31">
        <w:rPr>
          <w:rFonts w:cstheme="minorHAnsi"/>
          <w:color w:val="5E5F61"/>
          <w:lang w:val="en-US"/>
        </w:rPr>
        <w:t>"</w:t>
      </w:r>
      <w:r w:rsidRPr="00181D31">
        <w:rPr>
          <w:rFonts w:cstheme="minorHAnsi"/>
          <w:color w:val="5E5F61"/>
          <w:lang w:val="en-US"/>
        </w:rPr>
        <w:t xml:space="preserve"> or </w:t>
      </w:r>
      <w:r w:rsidR="00DA1904" w:rsidRPr="00181D31">
        <w:rPr>
          <w:rFonts w:cstheme="minorHAnsi"/>
          <w:color w:val="5E5F61"/>
          <w:lang w:val="en-US"/>
        </w:rPr>
        <w:t>"</w:t>
      </w:r>
      <w:r w:rsidRPr="00181D31">
        <w:rPr>
          <w:rFonts w:cstheme="minorHAnsi"/>
          <w:color w:val="5E5F61"/>
          <w:lang w:val="en-US"/>
        </w:rPr>
        <w:t>you</w:t>
      </w:r>
      <w:r w:rsidR="00DA1904" w:rsidRPr="00181D31">
        <w:rPr>
          <w:rFonts w:cstheme="minorHAnsi"/>
          <w:color w:val="5E5F61"/>
          <w:lang w:val="en-US"/>
        </w:rPr>
        <w:t>"),</w:t>
      </w:r>
      <w:r w:rsidRPr="00181D31">
        <w:rPr>
          <w:rFonts w:cstheme="minorHAnsi"/>
          <w:color w:val="5E5F61"/>
          <w:lang w:val="en-US"/>
        </w:rPr>
        <w:t xml:space="preserve"> has engaged </w:t>
      </w:r>
      <w:proofErr w:type="spellStart"/>
      <w:r w:rsidR="00A36FDC" w:rsidRPr="00181D31">
        <w:rPr>
          <w:rFonts w:cstheme="minorHAnsi"/>
          <w:color w:val="5E5F61"/>
          <w:lang w:val="en-US"/>
        </w:rPr>
        <w:t>FlexFunds</w:t>
      </w:r>
      <w:proofErr w:type="spellEnd"/>
      <w:r w:rsidR="00A36FDC" w:rsidRPr="00181D31">
        <w:rPr>
          <w:rFonts w:cstheme="minorHAnsi"/>
          <w:color w:val="5E5F61"/>
          <w:lang w:val="en-US"/>
        </w:rPr>
        <w:t xml:space="preserve"> Ltd. </w:t>
      </w:r>
      <w:r w:rsidRPr="00181D31">
        <w:rPr>
          <w:rFonts w:cstheme="minorHAnsi"/>
          <w:color w:val="5E5F61"/>
          <w:lang w:val="en-US"/>
        </w:rPr>
        <w:t xml:space="preserve">(the </w:t>
      </w:r>
      <w:r w:rsidR="00DA1904" w:rsidRPr="00181D31">
        <w:rPr>
          <w:rFonts w:cstheme="minorHAnsi"/>
          <w:color w:val="5E5F61"/>
          <w:lang w:val="en-US"/>
        </w:rPr>
        <w:t>"</w:t>
      </w:r>
      <w:r w:rsidRPr="00181D31">
        <w:rPr>
          <w:rFonts w:cstheme="minorHAnsi"/>
          <w:color w:val="5E5F61"/>
          <w:lang w:val="en-US"/>
        </w:rPr>
        <w:t>Arranger</w:t>
      </w:r>
      <w:r w:rsidR="00DA1904" w:rsidRPr="00181D31">
        <w:rPr>
          <w:rFonts w:cstheme="minorHAnsi"/>
          <w:color w:val="5E5F61"/>
          <w:lang w:val="en-US"/>
        </w:rPr>
        <w:t>", "</w:t>
      </w:r>
      <w:r w:rsidRPr="00181D31">
        <w:rPr>
          <w:rFonts w:cstheme="minorHAnsi"/>
          <w:color w:val="5E5F61"/>
          <w:lang w:val="en-US"/>
        </w:rPr>
        <w:t>we</w:t>
      </w:r>
      <w:r w:rsidR="00DA1904" w:rsidRPr="00181D31">
        <w:rPr>
          <w:rFonts w:cstheme="minorHAnsi"/>
          <w:color w:val="5E5F61"/>
          <w:lang w:val="en-US"/>
        </w:rPr>
        <w:t>"</w:t>
      </w:r>
      <w:r w:rsidRPr="00181D31">
        <w:rPr>
          <w:rFonts w:cstheme="minorHAnsi"/>
          <w:color w:val="5E5F61"/>
          <w:lang w:val="en-US"/>
        </w:rPr>
        <w:t xml:space="preserve"> or </w:t>
      </w:r>
      <w:r w:rsidR="00DA1904" w:rsidRPr="00181D31">
        <w:rPr>
          <w:rFonts w:cstheme="minorHAnsi"/>
          <w:color w:val="5E5F61"/>
          <w:lang w:val="en-US"/>
        </w:rPr>
        <w:t>"</w:t>
      </w:r>
      <w:r w:rsidRPr="00181D31">
        <w:rPr>
          <w:rFonts w:cstheme="minorHAnsi"/>
          <w:color w:val="5E5F61"/>
          <w:lang w:val="en-US"/>
        </w:rPr>
        <w:t>us</w:t>
      </w:r>
      <w:r w:rsidR="00DA1904" w:rsidRPr="00181D31">
        <w:rPr>
          <w:rFonts w:cstheme="minorHAnsi"/>
          <w:color w:val="5E5F61"/>
          <w:lang w:val="en-US"/>
        </w:rPr>
        <w:t>"),</w:t>
      </w:r>
      <w:r w:rsidRPr="00181D31">
        <w:rPr>
          <w:rFonts w:cstheme="minorHAnsi"/>
          <w:color w:val="5E5F61"/>
          <w:lang w:val="en-US"/>
        </w:rPr>
        <w:t xml:space="preserve"> to provide the services described herein in connection with the proposed issuance, </w:t>
      </w:r>
      <w:r w:rsidR="00BB0D3B">
        <w:rPr>
          <w:rFonts w:cstheme="minorHAnsi"/>
          <w:color w:val="5E5F61"/>
          <w:lang w:val="en-US"/>
        </w:rPr>
        <w:t>offering</w:t>
      </w:r>
      <w:r w:rsidRPr="00181D31">
        <w:rPr>
          <w:rFonts w:cstheme="minorHAnsi"/>
          <w:color w:val="5E5F61"/>
          <w:lang w:val="en-US"/>
        </w:rPr>
        <w:t xml:space="preserve"> and sal</w:t>
      </w:r>
      <w:r w:rsidR="002926EA" w:rsidRPr="00181D31">
        <w:rPr>
          <w:rFonts w:cstheme="minorHAnsi"/>
          <w:color w:val="5E5F61"/>
          <w:lang w:val="en-US"/>
        </w:rPr>
        <w:t>e of</w:t>
      </w:r>
      <w:r w:rsidRPr="00181D31">
        <w:rPr>
          <w:rFonts w:cstheme="minorHAnsi"/>
          <w:color w:val="5E5F61"/>
          <w:lang w:val="en-US"/>
        </w:rPr>
        <w:t xml:space="preserve"> Notes</w:t>
      </w:r>
      <w:r w:rsidR="002926EA" w:rsidRPr="00181D31">
        <w:rPr>
          <w:rFonts w:cstheme="minorHAnsi"/>
          <w:color w:val="5E5F61"/>
          <w:lang w:val="en-US"/>
        </w:rPr>
        <w:t xml:space="preserve"> (the </w:t>
      </w:r>
      <w:r w:rsidR="00FD6F93">
        <w:rPr>
          <w:rFonts w:cstheme="minorHAnsi"/>
          <w:color w:val="5E5F61"/>
          <w:lang w:val="en-US"/>
        </w:rPr>
        <w:t xml:space="preserve">“Notes”) under the </w:t>
      </w:r>
      <w:r w:rsidR="002926EA" w:rsidRPr="00181D31">
        <w:rPr>
          <w:rFonts w:cstheme="minorHAnsi"/>
          <w:color w:val="5E5F61"/>
          <w:lang w:val="en-US"/>
        </w:rPr>
        <w:t xml:space="preserve">secured note </w:t>
      </w:r>
      <w:proofErr w:type="spellStart"/>
      <w:r w:rsidR="002926EA" w:rsidRPr="00181D31">
        <w:rPr>
          <w:rFonts w:cstheme="minorHAnsi"/>
          <w:color w:val="5E5F61"/>
          <w:lang w:val="en-US"/>
        </w:rPr>
        <w:t>programme</w:t>
      </w:r>
      <w:proofErr w:type="spellEnd"/>
      <w:r w:rsidR="002926EA" w:rsidRPr="00181D31">
        <w:rPr>
          <w:rFonts w:cstheme="minorHAnsi"/>
          <w:color w:val="5E5F61"/>
          <w:lang w:val="en-US"/>
        </w:rPr>
        <w:t xml:space="preserve"> of IA Capital </w:t>
      </w:r>
      <w:r w:rsidR="002926EA" w:rsidRPr="00BC5889">
        <w:rPr>
          <w:rFonts w:cstheme="minorHAnsi"/>
          <w:color w:val="5E5F61"/>
          <w:lang w:val="en-US"/>
        </w:rPr>
        <w:t xml:space="preserve">Structures (Ireland) plc arranged by </w:t>
      </w:r>
      <w:proofErr w:type="spellStart"/>
      <w:r w:rsidR="002926EA" w:rsidRPr="00BC5889">
        <w:rPr>
          <w:rFonts w:cstheme="minorHAnsi"/>
          <w:color w:val="5E5F61"/>
          <w:lang w:val="en-US"/>
        </w:rPr>
        <w:t>FlexFunds</w:t>
      </w:r>
      <w:proofErr w:type="spellEnd"/>
      <w:r w:rsidR="002926EA" w:rsidRPr="00BC5889">
        <w:rPr>
          <w:rFonts w:cstheme="minorHAnsi"/>
          <w:color w:val="5E5F61"/>
          <w:lang w:val="en-US"/>
        </w:rPr>
        <w:t xml:space="preserve"> Ltd. </w:t>
      </w:r>
      <w:r w:rsidRPr="00BC5889">
        <w:rPr>
          <w:rFonts w:cstheme="minorHAnsi"/>
          <w:color w:val="5E5F61"/>
          <w:lang w:val="en-US"/>
        </w:rPr>
        <w:t xml:space="preserve">(the </w:t>
      </w:r>
      <w:r w:rsidR="00040281" w:rsidRPr="00BC5889">
        <w:rPr>
          <w:rFonts w:cstheme="minorHAnsi"/>
          <w:color w:val="5E5F61"/>
          <w:lang w:val="en-US"/>
        </w:rPr>
        <w:t>“Series”</w:t>
      </w:r>
      <w:r w:rsidR="00DA1904" w:rsidRPr="00BC5889">
        <w:rPr>
          <w:rFonts w:cstheme="minorHAnsi"/>
          <w:color w:val="5E5F61"/>
          <w:lang w:val="en-US"/>
        </w:rPr>
        <w:t>).</w:t>
      </w:r>
      <w:r w:rsidRPr="00BC5889">
        <w:rPr>
          <w:rFonts w:cstheme="minorHAnsi"/>
          <w:color w:val="5E5F61"/>
          <w:lang w:val="en-US"/>
        </w:rPr>
        <w:t xml:space="preserve"> This letter ag</w:t>
      </w:r>
      <w:r w:rsidR="00290535" w:rsidRPr="00BC5889">
        <w:rPr>
          <w:rFonts w:cstheme="minorHAnsi"/>
          <w:color w:val="5E5F61"/>
          <w:lang w:val="en-US"/>
        </w:rPr>
        <w:t>reement</w:t>
      </w:r>
      <w:r w:rsidRPr="00BC5889">
        <w:rPr>
          <w:rFonts w:cstheme="minorHAnsi"/>
          <w:color w:val="5E5F61"/>
          <w:lang w:val="en-US"/>
        </w:rPr>
        <w:t xml:space="preserve"> (the </w:t>
      </w:r>
      <w:r w:rsidR="00DA1904" w:rsidRPr="00BC5889">
        <w:rPr>
          <w:rFonts w:cstheme="minorHAnsi"/>
          <w:color w:val="5E5F61"/>
          <w:lang w:val="en-US"/>
        </w:rPr>
        <w:t>"</w:t>
      </w:r>
      <w:r w:rsidRPr="00BC5889">
        <w:rPr>
          <w:rFonts w:cstheme="minorHAnsi"/>
          <w:color w:val="5E5F61"/>
          <w:lang w:val="en-US"/>
        </w:rPr>
        <w:t>Agreement</w:t>
      </w:r>
      <w:r w:rsidR="00DA1904" w:rsidRPr="00BC5889">
        <w:rPr>
          <w:rFonts w:cstheme="minorHAnsi"/>
          <w:color w:val="5E5F61"/>
          <w:lang w:val="en-US"/>
        </w:rPr>
        <w:t>")</w:t>
      </w:r>
      <w:r w:rsidRPr="00BC5889">
        <w:rPr>
          <w:rFonts w:cstheme="minorHAnsi"/>
          <w:color w:val="5E5F61"/>
          <w:lang w:val="en-US"/>
        </w:rPr>
        <w:t xml:space="preserve"> sets forth the</w:t>
      </w:r>
      <w:r w:rsidRPr="00181D31">
        <w:rPr>
          <w:rFonts w:cstheme="minorHAnsi"/>
          <w:color w:val="5E5F61"/>
          <w:lang w:val="en-US"/>
        </w:rPr>
        <w:t xml:space="preserve"> terms and conditions pursuant to which the Arranger will provide certain </w:t>
      </w:r>
      <w:r w:rsidR="002F4C16" w:rsidRPr="00181D31">
        <w:rPr>
          <w:rFonts w:cstheme="minorHAnsi"/>
          <w:color w:val="5E5F61"/>
          <w:lang w:val="en-US"/>
        </w:rPr>
        <w:t xml:space="preserve">initial </w:t>
      </w:r>
      <w:r w:rsidRPr="00181D31">
        <w:rPr>
          <w:rFonts w:cstheme="minorHAnsi"/>
          <w:color w:val="5E5F61"/>
          <w:lang w:val="en-US"/>
        </w:rPr>
        <w:t xml:space="preserve">services </w:t>
      </w:r>
      <w:r w:rsidR="002F4C16" w:rsidRPr="00181D31">
        <w:rPr>
          <w:rFonts w:cstheme="minorHAnsi"/>
          <w:color w:val="5E5F61"/>
          <w:lang w:val="en-US"/>
        </w:rPr>
        <w:t xml:space="preserve">in relation to the </w:t>
      </w:r>
      <w:r w:rsidR="00736F7B">
        <w:rPr>
          <w:rFonts w:cstheme="minorHAnsi"/>
          <w:color w:val="5E5F61"/>
          <w:lang w:val="en-US"/>
        </w:rPr>
        <w:t>Series</w:t>
      </w:r>
      <w:r w:rsidR="002F4C16" w:rsidRPr="00181D31">
        <w:rPr>
          <w:rFonts w:cstheme="minorHAnsi"/>
          <w:color w:val="5E5F61"/>
          <w:lang w:val="en-US"/>
        </w:rPr>
        <w:t xml:space="preserve"> </w:t>
      </w:r>
      <w:r w:rsidRPr="00181D31">
        <w:rPr>
          <w:rFonts w:cstheme="minorHAnsi"/>
          <w:color w:val="5E5F61"/>
          <w:lang w:val="en-US"/>
        </w:rPr>
        <w:t xml:space="preserve">as described herein. </w:t>
      </w:r>
      <w:r w:rsidR="00135CF8" w:rsidRPr="00181D31">
        <w:rPr>
          <w:rFonts w:cstheme="minorHAnsi"/>
          <w:color w:val="5E5F61"/>
          <w:lang w:val="en-US"/>
        </w:rPr>
        <w:t xml:space="preserve">It is intended that the Arranger will provide </w:t>
      </w:r>
      <w:r w:rsidR="002F4C16" w:rsidRPr="00181D31">
        <w:rPr>
          <w:rFonts w:cstheme="minorHAnsi"/>
          <w:color w:val="5E5F61"/>
          <w:lang w:val="en-US"/>
        </w:rPr>
        <w:t xml:space="preserve">further </w:t>
      </w:r>
      <w:r w:rsidR="00135CF8" w:rsidRPr="00181D31">
        <w:rPr>
          <w:rFonts w:cstheme="minorHAnsi"/>
          <w:color w:val="5E5F61"/>
          <w:lang w:val="en-US"/>
        </w:rPr>
        <w:t xml:space="preserve">services in connection with the </w:t>
      </w:r>
      <w:r w:rsidR="00736F7B">
        <w:rPr>
          <w:rFonts w:cstheme="minorHAnsi"/>
          <w:color w:val="5E5F61"/>
          <w:lang w:val="en-US"/>
        </w:rPr>
        <w:t>Series</w:t>
      </w:r>
      <w:r w:rsidR="00917534" w:rsidRPr="00181D31">
        <w:rPr>
          <w:rFonts w:cstheme="minorHAnsi"/>
          <w:color w:val="5E5F61"/>
          <w:lang w:val="en-US"/>
        </w:rPr>
        <w:t xml:space="preserve"> </w:t>
      </w:r>
      <w:r w:rsidR="00135CF8" w:rsidRPr="00181D31">
        <w:rPr>
          <w:rFonts w:cstheme="minorHAnsi"/>
          <w:color w:val="5E5F61"/>
          <w:lang w:val="en-US"/>
        </w:rPr>
        <w:t>on and subject to the terms and conditions of the Issuance Agreement (as defined below).</w:t>
      </w:r>
      <w:r w:rsidR="00DA1904" w:rsidRPr="00181D31">
        <w:rPr>
          <w:rFonts w:cstheme="minorHAnsi"/>
          <w:color w:val="5E5F61"/>
          <w:lang w:val="en-US"/>
        </w:rPr>
        <w:t xml:space="preserve"> </w:t>
      </w:r>
      <w:r w:rsidRPr="00181D31">
        <w:rPr>
          <w:rFonts w:cstheme="minorHAnsi"/>
          <w:color w:val="5E5F61"/>
          <w:lang w:val="en-US"/>
        </w:rPr>
        <w:t>The engagement described herein shall be in accordance with applicable laws and pursuant to the procedures, terms and conditions herein. Nothing in this Agreement constitutes a commitment by the Arr</w:t>
      </w:r>
      <w:r w:rsidR="00560848">
        <w:rPr>
          <w:rFonts w:cstheme="minorHAnsi"/>
          <w:color w:val="5E5F61"/>
          <w:lang w:val="en-US"/>
        </w:rPr>
        <w:t>anger to provide</w:t>
      </w:r>
      <w:r w:rsidR="00C428A9">
        <w:rPr>
          <w:rFonts w:cstheme="minorHAnsi"/>
          <w:color w:val="5E5F61"/>
          <w:lang w:val="en-US"/>
        </w:rPr>
        <w:t xml:space="preserve"> financing, and the </w:t>
      </w:r>
      <w:r w:rsidR="00C428A9" w:rsidRPr="00181D31">
        <w:rPr>
          <w:rFonts w:cstheme="minorHAnsi"/>
          <w:color w:val="5E5F61"/>
          <w:lang w:val="en-US"/>
        </w:rPr>
        <w:t xml:space="preserve">Agreement does not obligate the Arranger to proceed with the </w:t>
      </w:r>
      <w:r w:rsidR="00E23788">
        <w:rPr>
          <w:rFonts w:cstheme="minorHAnsi"/>
          <w:color w:val="5E5F61"/>
          <w:lang w:val="en-US"/>
        </w:rPr>
        <w:t>Series</w:t>
      </w:r>
      <w:r w:rsidR="00C428A9" w:rsidRPr="00181D31">
        <w:rPr>
          <w:rFonts w:cstheme="minorHAnsi"/>
          <w:color w:val="5E5F61"/>
          <w:lang w:val="en-US"/>
        </w:rPr>
        <w:t>.</w:t>
      </w:r>
    </w:p>
    <w:p w14:paraId="3A959259" w14:textId="77777777" w:rsidR="002E453A" w:rsidRDefault="002E453A" w:rsidP="002E453A">
      <w:pPr>
        <w:ind w:firstLine="708"/>
        <w:jc w:val="both"/>
        <w:rPr>
          <w:rFonts w:cstheme="minorHAnsi"/>
          <w:color w:val="5E5F61"/>
          <w:lang w:val="en-US"/>
        </w:rPr>
      </w:pPr>
      <w:r>
        <w:rPr>
          <w:rFonts w:cstheme="minorHAnsi"/>
          <w:color w:val="5E5F61"/>
          <w:lang w:val="en-US"/>
        </w:rPr>
        <w:t>The definitions provided in Annex A apply to this Agreement and to the Issuance Agreement.</w:t>
      </w:r>
    </w:p>
    <w:p w14:paraId="45A0F744" w14:textId="1FC53F37" w:rsidR="002E453A" w:rsidRPr="005F4D9C" w:rsidRDefault="002E453A" w:rsidP="002E453A">
      <w:pPr>
        <w:ind w:firstLine="708"/>
        <w:jc w:val="both"/>
        <w:rPr>
          <w:rFonts w:cstheme="minorHAnsi"/>
          <w:color w:val="5E5F61"/>
          <w:lang w:val="en-US"/>
        </w:rPr>
      </w:pPr>
      <w:r w:rsidRPr="005F4D9C">
        <w:rPr>
          <w:rFonts w:cstheme="minorHAnsi"/>
          <w:color w:val="5E5F61"/>
          <w:lang w:val="en-US"/>
        </w:rPr>
        <w:t>The Arranger and the Client agree and acknowledge that the identity of each</w:t>
      </w:r>
      <w:r>
        <w:rPr>
          <w:rFonts w:cstheme="minorHAnsi"/>
          <w:color w:val="5E5F61"/>
          <w:lang w:val="en-US"/>
        </w:rPr>
        <w:t xml:space="preserve"> Transaction Party in this Agreement</w:t>
      </w:r>
      <w:r w:rsidRPr="005F4D9C">
        <w:rPr>
          <w:rFonts w:cstheme="minorHAnsi"/>
          <w:color w:val="5E5F61"/>
          <w:lang w:val="en-US"/>
        </w:rPr>
        <w:t xml:space="preserve"> has been included for information purposes only and is subject to change at any time without the consent of the Client, provided that to the extent that consent of the Client is required the Client hereby gives such consent.  </w:t>
      </w:r>
    </w:p>
    <w:p w14:paraId="08F717A7" w14:textId="7190E1C1" w:rsidR="00D112E8" w:rsidRDefault="003E04AF" w:rsidP="002A3B78">
      <w:pPr>
        <w:pStyle w:val="ListParagraph"/>
        <w:numPr>
          <w:ilvl w:val="0"/>
          <w:numId w:val="31"/>
        </w:numPr>
        <w:jc w:val="both"/>
        <w:rPr>
          <w:rFonts w:cstheme="minorHAnsi"/>
          <w:b/>
          <w:color w:val="5E5F61"/>
          <w:u w:val="single"/>
          <w:lang w:val="en-US"/>
        </w:rPr>
      </w:pPr>
      <w:r w:rsidRPr="00181D31">
        <w:rPr>
          <w:rFonts w:cstheme="minorHAnsi"/>
          <w:b/>
          <w:color w:val="5E5F61"/>
          <w:u w:val="single"/>
          <w:lang w:val="en-US"/>
        </w:rPr>
        <w:t xml:space="preserve">Scope of Engagement and </w:t>
      </w:r>
      <w:r w:rsidR="00D112E8" w:rsidRPr="00181D31">
        <w:rPr>
          <w:rFonts w:cstheme="minorHAnsi"/>
          <w:b/>
          <w:color w:val="5E5F61"/>
          <w:u w:val="single"/>
          <w:lang w:val="en-US"/>
        </w:rPr>
        <w:t>Services</w:t>
      </w:r>
      <w:r w:rsidR="009F2C2E">
        <w:rPr>
          <w:rFonts w:cstheme="minorHAnsi"/>
          <w:b/>
          <w:color w:val="5E5F61"/>
          <w:u w:val="single"/>
          <w:lang w:val="en-US"/>
        </w:rPr>
        <w:t>.</w:t>
      </w:r>
    </w:p>
    <w:p w14:paraId="60C8CFBF" w14:textId="073E412A" w:rsidR="00D17D72" w:rsidRPr="00181D31" w:rsidRDefault="00D17D72" w:rsidP="00D17D72">
      <w:pPr>
        <w:pStyle w:val="ListParagraph"/>
        <w:ind w:left="360"/>
        <w:jc w:val="both"/>
        <w:rPr>
          <w:rFonts w:cstheme="minorHAnsi"/>
          <w:b/>
          <w:color w:val="5E5F61"/>
          <w:u w:val="single"/>
          <w:lang w:val="en-US"/>
        </w:rPr>
      </w:pPr>
    </w:p>
    <w:p w14:paraId="57A6AA58" w14:textId="77777777" w:rsidR="00A93171" w:rsidRDefault="00D17D72" w:rsidP="00261A1E">
      <w:pPr>
        <w:pStyle w:val="ListParagraph"/>
        <w:numPr>
          <w:ilvl w:val="0"/>
          <w:numId w:val="32"/>
        </w:numPr>
        <w:jc w:val="both"/>
        <w:rPr>
          <w:rFonts w:cstheme="minorHAnsi"/>
          <w:color w:val="5E5F61"/>
          <w:lang w:val="en-US"/>
        </w:rPr>
      </w:pPr>
      <w:r w:rsidRPr="00065B34">
        <w:rPr>
          <w:rFonts w:cstheme="minorHAnsi"/>
          <w:color w:val="5E5F61"/>
          <w:u w:val="single"/>
          <w:lang w:val="en-US"/>
        </w:rPr>
        <w:t>Structuring</w:t>
      </w:r>
      <w:r w:rsidR="006D6D1A">
        <w:rPr>
          <w:rFonts w:cstheme="minorHAnsi"/>
          <w:color w:val="5E5F61"/>
          <w:u w:val="single"/>
          <w:lang w:val="en-US"/>
        </w:rPr>
        <w:t xml:space="preserve"> Advice</w:t>
      </w:r>
      <w:r w:rsidR="00DF39BA" w:rsidRPr="00065B34">
        <w:rPr>
          <w:rFonts w:cstheme="minorHAnsi"/>
          <w:color w:val="5E5F61"/>
          <w:lang w:val="en-US"/>
        </w:rPr>
        <w:t>.</w:t>
      </w:r>
      <w:r w:rsidR="00DF39BA" w:rsidRPr="00DF39BA">
        <w:rPr>
          <w:rFonts w:cstheme="minorHAnsi"/>
          <w:i/>
          <w:color w:val="5E5F61"/>
          <w:lang w:val="en-US"/>
        </w:rPr>
        <w:t xml:space="preserve">  </w:t>
      </w:r>
      <w:r w:rsidRPr="00DF39BA">
        <w:rPr>
          <w:rFonts w:cstheme="minorHAnsi"/>
          <w:color w:val="5E5F61"/>
          <w:lang w:val="en-US"/>
        </w:rPr>
        <w:t xml:space="preserve">Arranger shall consult with and advise Client on the structuring of the </w:t>
      </w:r>
      <w:r w:rsidR="00E23788">
        <w:rPr>
          <w:rFonts w:cstheme="minorHAnsi"/>
          <w:color w:val="5E5F61"/>
          <w:lang w:val="en-US"/>
        </w:rPr>
        <w:t>Series</w:t>
      </w:r>
      <w:r w:rsidRPr="00DF39BA">
        <w:rPr>
          <w:rFonts w:cstheme="minorHAnsi"/>
          <w:color w:val="5E5F61"/>
          <w:lang w:val="en-US"/>
        </w:rPr>
        <w:t xml:space="preserve"> (the “Structuring”) based on such information provided by the Client to the </w:t>
      </w:r>
      <w:r w:rsidRPr="00DF39BA">
        <w:rPr>
          <w:rFonts w:cstheme="minorHAnsi"/>
          <w:color w:val="5E5F61"/>
          <w:lang w:val="en-US"/>
        </w:rPr>
        <w:lastRenderedPageBreak/>
        <w:t>Arranger which the Arranger may reasonably request, including information initially provided via the Arranger’s online platform for collecting such information.</w:t>
      </w:r>
      <w:r w:rsidR="00A93171">
        <w:rPr>
          <w:rFonts w:cstheme="minorHAnsi"/>
          <w:color w:val="5E5F61"/>
          <w:lang w:val="en-US"/>
        </w:rPr>
        <w:t xml:space="preserve">  </w:t>
      </w:r>
    </w:p>
    <w:p w14:paraId="7600E3E2" w14:textId="77777777" w:rsidR="00A93171" w:rsidRDefault="00A93171" w:rsidP="00287ABD">
      <w:pPr>
        <w:pStyle w:val="ListParagraph"/>
        <w:jc w:val="both"/>
        <w:rPr>
          <w:rFonts w:cstheme="minorHAnsi"/>
          <w:color w:val="5E5F61"/>
          <w:lang w:val="en-US"/>
        </w:rPr>
      </w:pPr>
    </w:p>
    <w:p w14:paraId="3E44668A" w14:textId="1C05CEC4" w:rsidR="00D228AC" w:rsidRPr="00287ABD" w:rsidRDefault="00A93171" w:rsidP="00287ABD">
      <w:pPr>
        <w:pStyle w:val="ListParagraph"/>
        <w:jc w:val="both"/>
        <w:rPr>
          <w:rFonts w:cstheme="minorHAnsi"/>
          <w:color w:val="5E5F61"/>
          <w:lang w:val="en-US"/>
        </w:rPr>
      </w:pPr>
      <w:r w:rsidRPr="00D228AC">
        <w:rPr>
          <w:rFonts w:cstheme="minorHAnsi"/>
          <w:color w:val="5E5F61"/>
          <w:lang w:val="en-US"/>
        </w:rPr>
        <w:t xml:space="preserve">After such consultation, the Client will </w:t>
      </w:r>
      <w:r w:rsidR="00DF0B5F" w:rsidRPr="00D228AC">
        <w:rPr>
          <w:rFonts w:cstheme="minorHAnsi"/>
          <w:color w:val="5E5F61"/>
          <w:lang w:val="en-US"/>
        </w:rPr>
        <w:t xml:space="preserve">determine </w:t>
      </w:r>
      <w:r w:rsidR="00D228AC">
        <w:rPr>
          <w:rFonts w:cstheme="minorHAnsi"/>
          <w:color w:val="5E5F61"/>
          <w:lang w:val="en-US"/>
        </w:rPr>
        <w:t xml:space="preserve">the </w:t>
      </w:r>
      <w:r w:rsidR="0021413E">
        <w:rPr>
          <w:rFonts w:cstheme="minorHAnsi"/>
          <w:color w:val="5E5F61"/>
          <w:lang w:val="en-US"/>
        </w:rPr>
        <w:t xml:space="preserve">Structuring </w:t>
      </w:r>
      <w:r w:rsidR="00D677A3">
        <w:rPr>
          <w:rFonts w:cstheme="minorHAnsi"/>
          <w:color w:val="5E5F61"/>
          <w:lang w:val="en-US"/>
        </w:rPr>
        <w:t xml:space="preserve">and </w:t>
      </w:r>
      <w:r w:rsidR="00287ABD">
        <w:rPr>
          <w:rFonts w:cstheme="minorHAnsi"/>
          <w:color w:val="5E5F61"/>
          <w:lang w:val="en-US"/>
        </w:rPr>
        <w:t>elect</w:t>
      </w:r>
      <w:r w:rsidR="0021413E">
        <w:rPr>
          <w:rFonts w:cstheme="minorHAnsi"/>
          <w:color w:val="5E5F61"/>
          <w:lang w:val="en-US"/>
        </w:rPr>
        <w:t xml:space="preserve"> </w:t>
      </w:r>
      <w:r w:rsidR="00287ABD">
        <w:rPr>
          <w:rFonts w:cstheme="minorHAnsi"/>
          <w:color w:val="5E5F61"/>
          <w:lang w:val="en-US"/>
        </w:rPr>
        <w:t>to proceed with the Series as a</w:t>
      </w:r>
      <w:r w:rsidR="00A023B5">
        <w:rPr>
          <w:rFonts w:cstheme="minorHAnsi"/>
          <w:color w:val="5E5F61"/>
          <w:lang w:val="en-US"/>
        </w:rPr>
        <w:t>n</w:t>
      </w:r>
      <w:r w:rsidR="00287ABD">
        <w:rPr>
          <w:rFonts w:cstheme="minorHAnsi"/>
          <w:color w:val="5E5F61"/>
          <w:lang w:val="en-US"/>
        </w:rPr>
        <w:t xml:space="preserve"> </w:t>
      </w:r>
      <w:proofErr w:type="spellStart"/>
      <w:r w:rsidR="00287ABD">
        <w:rPr>
          <w:rFonts w:cstheme="minorHAnsi"/>
          <w:color w:val="5E5F61"/>
          <w:lang w:val="en-US"/>
        </w:rPr>
        <w:t>FlexETP</w:t>
      </w:r>
      <w:proofErr w:type="spellEnd"/>
      <w:r w:rsidR="00287ABD">
        <w:rPr>
          <w:rFonts w:cstheme="minorHAnsi"/>
          <w:color w:val="5E5F61"/>
          <w:lang w:val="en-US"/>
        </w:rPr>
        <w:t xml:space="preserve"> Loan, </w:t>
      </w:r>
      <w:proofErr w:type="spellStart"/>
      <w:r w:rsidR="00287ABD">
        <w:rPr>
          <w:rFonts w:cstheme="minorHAnsi"/>
          <w:color w:val="5E5F61"/>
          <w:lang w:val="en-US"/>
        </w:rPr>
        <w:t>FlexETP</w:t>
      </w:r>
      <w:proofErr w:type="spellEnd"/>
      <w:r w:rsidR="00287ABD">
        <w:rPr>
          <w:rFonts w:cstheme="minorHAnsi"/>
          <w:color w:val="5E5F61"/>
          <w:lang w:val="en-US"/>
        </w:rPr>
        <w:t xml:space="preserve"> Wrapper</w:t>
      </w:r>
      <w:r w:rsidR="00560848">
        <w:rPr>
          <w:rFonts w:cstheme="minorHAnsi"/>
          <w:color w:val="5E5F61"/>
          <w:lang w:val="en-US"/>
        </w:rPr>
        <w:t>,</w:t>
      </w:r>
      <w:r w:rsidR="00DF0B5F" w:rsidRPr="00287ABD">
        <w:rPr>
          <w:rFonts w:cstheme="minorHAnsi"/>
          <w:color w:val="5E5F61"/>
          <w:lang w:val="en-US"/>
        </w:rPr>
        <w:t xml:space="preserve"> </w:t>
      </w:r>
      <w:proofErr w:type="spellStart"/>
      <w:r w:rsidR="00DF0B5F" w:rsidRPr="00287ABD">
        <w:rPr>
          <w:rFonts w:cstheme="minorHAnsi"/>
          <w:color w:val="5E5F61"/>
          <w:lang w:val="en-US"/>
        </w:rPr>
        <w:t>FlexETP</w:t>
      </w:r>
      <w:proofErr w:type="spellEnd"/>
      <w:r w:rsidR="00DF0B5F" w:rsidRPr="00287ABD">
        <w:rPr>
          <w:rFonts w:cstheme="minorHAnsi"/>
          <w:color w:val="5E5F61"/>
          <w:lang w:val="en-US"/>
        </w:rPr>
        <w:t xml:space="preserve"> Fund, or a variation </w:t>
      </w:r>
      <w:r w:rsidR="00D677A3">
        <w:rPr>
          <w:rFonts w:cstheme="minorHAnsi"/>
          <w:color w:val="5E5F61"/>
          <w:lang w:val="en-US"/>
        </w:rPr>
        <w:t>thereof</w:t>
      </w:r>
      <w:r w:rsidR="00DF0B5F" w:rsidRPr="00287ABD">
        <w:rPr>
          <w:rFonts w:cstheme="minorHAnsi"/>
          <w:color w:val="5E5F61"/>
          <w:lang w:val="en-US"/>
        </w:rPr>
        <w:t>, such as a hybrid</w:t>
      </w:r>
      <w:r w:rsidR="00D228AC" w:rsidRPr="00287ABD">
        <w:rPr>
          <w:rFonts w:cstheme="minorHAnsi"/>
          <w:color w:val="5E5F61"/>
          <w:lang w:val="en-US"/>
        </w:rPr>
        <w:t xml:space="preserve"> structured </w:t>
      </w:r>
      <w:r w:rsidR="00D677A3">
        <w:rPr>
          <w:rFonts w:cstheme="minorHAnsi"/>
          <w:color w:val="5E5F61"/>
          <w:lang w:val="en-US"/>
        </w:rPr>
        <w:t>Series</w:t>
      </w:r>
      <w:r w:rsidR="00D228AC" w:rsidRPr="00287ABD">
        <w:rPr>
          <w:rFonts w:cstheme="minorHAnsi"/>
          <w:color w:val="5E5F61"/>
          <w:lang w:val="en-US"/>
        </w:rPr>
        <w:t>.  For the avoidance of doubt, the Arranger’</w:t>
      </w:r>
      <w:r w:rsidR="00560848">
        <w:rPr>
          <w:rFonts w:cstheme="minorHAnsi"/>
          <w:color w:val="5E5F61"/>
          <w:lang w:val="en-US"/>
        </w:rPr>
        <w:t>s st</w:t>
      </w:r>
      <w:r w:rsidR="007A3C59">
        <w:rPr>
          <w:rFonts w:cstheme="minorHAnsi"/>
          <w:color w:val="5E5F61"/>
          <w:lang w:val="en-US"/>
        </w:rPr>
        <w:t xml:space="preserve">ructured </w:t>
      </w:r>
      <w:r w:rsidR="00560848">
        <w:rPr>
          <w:rFonts w:cstheme="minorHAnsi"/>
          <w:color w:val="5E5F61"/>
          <w:lang w:val="en-US"/>
        </w:rPr>
        <w:t>services do</w:t>
      </w:r>
      <w:r w:rsidR="00D228AC" w:rsidRPr="00287ABD">
        <w:rPr>
          <w:rFonts w:cstheme="minorHAnsi"/>
          <w:color w:val="5E5F61"/>
          <w:lang w:val="en-US"/>
        </w:rPr>
        <w:t xml:space="preserve"> not</w:t>
      </w:r>
      <w:r w:rsidR="00560848">
        <w:rPr>
          <w:rFonts w:cstheme="minorHAnsi"/>
          <w:color w:val="5E5F61"/>
          <w:lang w:val="en-US"/>
        </w:rPr>
        <w:t xml:space="preserve"> constitute</w:t>
      </w:r>
      <w:r w:rsidR="00D228AC" w:rsidRPr="00287ABD">
        <w:rPr>
          <w:rFonts w:cstheme="minorHAnsi"/>
          <w:color w:val="5E5F61"/>
          <w:lang w:val="en-US"/>
        </w:rPr>
        <w:t xml:space="preserve"> a commitment</w:t>
      </w:r>
      <w:r w:rsidR="00560848">
        <w:rPr>
          <w:rFonts w:cstheme="minorHAnsi"/>
          <w:color w:val="5E5F61"/>
          <w:lang w:val="en-US"/>
        </w:rPr>
        <w:t xml:space="preserve"> by the Arranger to provide </w:t>
      </w:r>
      <w:r w:rsidR="00D228AC" w:rsidRPr="00287ABD">
        <w:rPr>
          <w:rFonts w:cstheme="minorHAnsi"/>
          <w:color w:val="5E5F61"/>
          <w:lang w:val="en-US"/>
        </w:rPr>
        <w:t>financing.</w:t>
      </w:r>
    </w:p>
    <w:p w14:paraId="06F510DA" w14:textId="77777777" w:rsidR="00261A1E" w:rsidRDefault="00261A1E" w:rsidP="00261A1E">
      <w:pPr>
        <w:pStyle w:val="ListParagraph"/>
        <w:jc w:val="both"/>
        <w:rPr>
          <w:rFonts w:cstheme="minorHAnsi"/>
          <w:color w:val="5E5F61"/>
          <w:lang w:val="en-US"/>
        </w:rPr>
      </w:pPr>
    </w:p>
    <w:p w14:paraId="2E420FB2" w14:textId="3EAC8764" w:rsidR="00DC4D13" w:rsidRPr="00BC5889" w:rsidRDefault="004305C9" w:rsidP="00BC5889">
      <w:pPr>
        <w:pStyle w:val="ListParagraph"/>
        <w:numPr>
          <w:ilvl w:val="0"/>
          <w:numId w:val="32"/>
        </w:numPr>
        <w:jc w:val="both"/>
        <w:rPr>
          <w:rFonts w:cstheme="minorHAnsi"/>
          <w:color w:val="5E5F61"/>
          <w:lang w:val="en-US"/>
        </w:rPr>
      </w:pPr>
      <w:r w:rsidRPr="00065B34">
        <w:rPr>
          <w:rFonts w:cstheme="minorHAnsi"/>
          <w:color w:val="5E5F61"/>
          <w:u w:val="single"/>
          <w:lang w:val="en-US"/>
        </w:rPr>
        <w:t>Onboarding</w:t>
      </w:r>
      <w:r w:rsidR="00DF39BA" w:rsidRPr="00065B34">
        <w:rPr>
          <w:rFonts w:cstheme="minorHAnsi"/>
          <w:color w:val="5E5F61"/>
          <w:lang w:val="en-US"/>
        </w:rPr>
        <w:t>.</w:t>
      </w:r>
      <w:r w:rsidR="00DF39BA" w:rsidRPr="00261A1E">
        <w:rPr>
          <w:rFonts w:cstheme="minorHAnsi"/>
          <w:color w:val="5E5F61"/>
          <w:lang w:val="en-US"/>
        </w:rPr>
        <w:t xml:space="preserve">  </w:t>
      </w:r>
      <w:r w:rsidR="00CE3A40" w:rsidRPr="00261A1E">
        <w:rPr>
          <w:rFonts w:cstheme="minorHAnsi"/>
          <w:color w:val="5E5F61"/>
          <w:lang w:val="en-US"/>
        </w:rPr>
        <w:t>Arranger</w:t>
      </w:r>
      <w:r w:rsidR="00BC5889">
        <w:rPr>
          <w:rFonts w:cstheme="minorHAnsi"/>
          <w:color w:val="5E5F61"/>
          <w:lang w:val="en-US"/>
        </w:rPr>
        <w:t xml:space="preserve"> will</w:t>
      </w:r>
      <w:r w:rsidR="00FA00F2" w:rsidRPr="00261A1E">
        <w:rPr>
          <w:rFonts w:cstheme="minorHAnsi"/>
          <w:color w:val="5E5F61"/>
          <w:lang w:val="en-US"/>
        </w:rPr>
        <w:t xml:space="preserve"> </w:t>
      </w:r>
      <w:r w:rsidR="001D055E" w:rsidRPr="00261A1E">
        <w:rPr>
          <w:rFonts w:cstheme="minorHAnsi"/>
          <w:color w:val="5E5F61"/>
          <w:lang w:val="en-US"/>
        </w:rPr>
        <w:t xml:space="preserve">perform the </w:t>
      </w:r>
      <w:r w:rsidR="00C51A3B" w:rsidRPr="00261A1E">
        <w:rPr>
          <w:rFonts w:cstheme="minorHAnsi"/>
          <w:color w:val="5E5F61"/>
          <w:lang w:val="en-US"/>
        </w:rPr>
        <w:t xml:space="preserve">Client </w:t>
      </w:r>
      <w:r w:rsidR="001D055E" w:rsidRPr="00261A1E">
        <w:rPr>
          <w:rFonts w:cstheme="minorHAnsi"/>
          <w:color w:val="5E5F61"/>
          <w:lang w:val="en-US"/>
        </w:rPr>
        <w:t xml:space="preserve">on-boarding process (the “On-Boarding Process”), including, without limitation, </w:t>
      </w:r>
      <w:r w:rsidR="00BC5889">
        <w:rPr>
          <w:rFonts w:cstheme="minorHAnsi"/>
          <w:color w:val="5E5F61"/>
          <w:lang w:val="en-US"/>
        </w:rPr>
        <w:t xml:space="preserve">performing any due diligence with respect to the Client and any other party that is or </w:t>
      </w:r>
      <w:r w:rsidR="001D055E" w:rsidRPr="00BC5889">
        <w:rPr>
          <w:rFonts w:cstheme="minorHAnsi"/>
          <w:color w:val="5E5F61"/>
          <w:lang w:val="en-US"/>
        </w:rPr>
        <w:t>that may become necessary, appropriate or required by law, regulation or business practice du</w:t>
      </w:r>
      <w:r w:rsidR="00DF39BA" w:rsidRPr="00BC5889">
        <w:rPr>
          <w:rFonts w:cstheme="minorHAnsi"/>
          <w:color w:val="5E5F61"/>
          <w:lang w:val="en-US"/>
        </w:rPr>
        <w:t xml:space="preserve">ring the term of this Agreement.  </w:t>
      </w:r>
      <w:r w:rsidR="00A32506" w:rsidRPr="00BC5889">
        <w:rPr>
          <w:rFonts w:cstheme="minorHAnsi"/>
          <w:color w:val="5E5F61"/>
          <w:lang w:val="en-US"/>
        </w:rPr>
        <w:t>Arranger</w:t>
      </w:r>
      <w:r w:rsidR="003B23C0" w:rsidRPr="00BC5889">
        <w:rPr>
          <w:rFonts w:cstheme="minorHAnsi"/>
          <w:color w:val="5E5F61"/>
          <w:lang w:val="en-US"/>
        </w:rPr>
        <w:t xml:space="preserve"> may, if it deems necessary</w:t>
      </w:r>
      <w:r w:rsidR="004F3E95" w:rsidRPr="00BC5889">
        <w:rPr>
          <w:rFonts w:cstheme="minorHAnsi"/>
          <w:color w:val="5E5F61"/>
          <w:lang w:val="en-US"/>
        </w:rPr>
        <w:t xml:space="preserve"> or desirable</w:t>
      </w:r>
      <w:r w:rsidR="003B23C0" w:rsidRPr="00BC5889">
        <w:rPr>
          <w:rFonts w:cstheme="minorHAnsi"/>
          <w:color w:val="5E5F61"/>
          <w:lang w:val="en-US"/>
        </w:rPr>
        <w:t>, contract the services of a reputable entity or entities</w:t>
      </w:r>
      <w:r w:rsidR="00835396" w:rsidRPr="00BC5889">
        <w:rPr>
          <w:rFonts w:cstheme="minorHAnsi"/>
          <w:color w:val="5E5F61"/>
          <w:lang w:val="en-US"/>
        </w:rPr>
        <w:t xml:space="preserve"> (an “On-B</w:t>
      </w:r>
      <w:r w:rsidR="003B23C0" w:rsidRPr="00BC5889">
        <w:rPr>
          <w:rFonts w:cstheme="minorHAnsi"/>
          <w:color w:val="5E5F61"/>
          <w:lang w:val="en-US"/>
        </w:rPr>
        <w:t xml:space="preserve">oarding Firm”) to perform or help perform </w:t>
      </w:r>
      <w:r w:rsidR="00CE3A40" w:rsidRPr="00BC5889">
        <w:rPr>
          <w:rFonts w:cstheme="minorHAnsi"/>
          <w:color w:val="5E5F61"/>
          <w:lang w:val="en-US"/>
        </w:rPr>
        <w:t>the</w:t>
      </w:r>
      <w:r w:rsidR="004F3E95" w:rsidRPr="00BC5889">
        <w:rPr>
          <w:rFonts w:cstheme="minorHAnsi"/>
          <w:color w:val="5E5F61"/>
          <w:lang w:val="en-US"/>
        </w:rPr>
        <w:t xml:space="preserve"> On-Boarding Process</w:t>
      </w:r>
      <w:r w:rsidR="00DF39BA" w:rsidRPr="00BC5889">
        <w:rPr>
          <w:rFonts w:cstheme="minorHAnsi"/>
          <w:color w:val="5E5F61"/>
          <w:lang w:val="en-US"/>
        </w:rPr>
        <w:t xml:space="preserve">.  </w:t>
      </w:r>
      <w:r w:rsidR="00C51A3B" w:rsidRPr="00BC5889">
        <w:rPr>
          <w:rFonts w:cstheme="minorHAnsi"/>
          <w:color w:val="5E5F61"/>
          <w:lang w:val="en-US"/>
        </w:rPr>
        <w:t>The Client will coope</w:t>
      </w:r>
      <w:r w:rsidRPr="00BC5889">
        <w:rPr>
          <w:rFonts w:cstheme="minorHAnsi"/>
          <w:color w:val="5E5F61"/>
          <w:lang w:val="en-US"/>
        </w:rPr>
        <w:t>rate with and will promptly furnish the Arranger</w:t>
      </w:r>
      <w:r w:rsidR="00C51A3B" w:rsidRPr="00BC5889">
        <w:rPr>
          <w:rFonts w:cstheme="minorHAnsi"/>
          <w:color w:val="5E5F61"/>
          <w:lang w:val="en-US"/>
        </w:rPr>
        <w:t xml:space="preserve"> with</w:t>
      </w:r>
      <w:r w:rsidRPr="00BC5889">
        <w:rPr>
          <w:rFonts w:cstheme="minorHAnsi"/>
          <w:color w:val="5E5F61"/>
          <w:lang w:val="en-US"/>
        </w:rPr>
        <w:t xml:space="preserve"> such information</w:t>
      </w:r>
      <w:r w:rsidR="00357EC4" w:rsidRPr="00BC5889">
        <w:rPr>
          <w:rFonts w:cstheme="minorHAnsi"/>
          <w:color w:val="5E5F61"/>
          <w:lang w:val="en-US"/>
        </w:rPr>
        <w:t xml:space="preserve"> and documentation</w:t>
      </w:r>
      <w:r w:rsidRPr="00BC5889">
        <w:rPr>
          <w:rFonts w:cstheme="minorHAnsi"/>
          <w:color w:val="5E5F61"/>
          <w:lang w:val="en-US"/>
        </w:rPr>
        <w:t xml:space="preserve"> as the Arranger may reasonably request for the purpose of com</w:t>
      </w:r>
      <w:r w:rsidR="006978A6" w:rsidRPr="00BC5889">
        <w:rPr>
          <w:rFonts w:cstheme="minorHAnsi"/>
          <w:color w:val="5E5F61"/>
          <w:lang w:val="en-US"/>
        </w:rPr>
        <w:t>pleting th</w:t>
      </w:r>
      <w:r w:rsidR="009A68EA" w:rsidRPr="00BC5889">
        <w:rPr>
          <w:rFonts w:cstheme="minorHAnsi"/>
          <w:color w:val="5E5F61"/>
          <w:lang w:val="en-US"/>
        </w:rPr>
        <w:t>e On-Boarding Process</w:t>
      </w:r>
      <w:r w:rsidR="00483629" w:rsidRPr="00BC5889">
        <w:rPr>
          <w:rFonts w:cstheme="minorHAnsi"/>
          <w:color w:val="5E5F61"/>
          <w:lang w:val="en-US"/>
        </w:rPr>
        <w:t>.</w:t>
      </w:r>
    </w:p>
    <w:p w14:paraId="1BCD8AC1" w14:textId="77777777" w:rsidR="00DC4D13" w:rsidRDefault="00DC4D13" w:rsidP="00DC4D13">
      <w:pPr>
        <w:pStyle w:val="ListParagraph"/>
        <w:rPr>
          <w:rFonts w:cstheme="minorHAnsi"/>
          <w:i/>
          <w:color w:val="5E5F61"/>
          <w:u w:val="single"/>
          <w:lang w:val="en-US"/>
        </w:rPr>
      </w:pPr>
    </w:p>
    <w:p w14:paraId="511E1C51" w14:textId="4FB57629" w:rsidR="001D055E" w:rsidRDefault="00DF39BA" w:rsidP="00DC4D13">
      <w:pPr>
        <w:pStyle w:val="ListParagraph"/>
        <w:numPr>
          <w:ilvl w:val="0"/>
          <w:numId w:val="32"/>
        </w:numPr>
        <w:jc w:val="both"/>
        <w:rPr>
          <w:rFonts w:cstheme="minorHAnsi"/>
          <w:color w:val="5E5F61"/>
          <w:lang w:val="en-US"/>
        </w:rPr>
      </w:pPr>
      <w:r w:rsidRPr="00065B34">
        <w:rPr>
          <w:rFonts w:cstheme="minorHAnsi"/>
          <w:color w:val="5E5F61"/>
          <w:u w:val="single"/>
          <w:lang w:val="en-US"/>
        </w:rPr>
        <w:t>Issuance Agreement</w:t>
      </w:r>
      <w:r w:rsidRPr="00065B34">
        <w:rPr>
          <w:rFonts w:cstheme="minorHAnsi"/>
          <w:color w:val="5E5F61"/>
          <w:lang w:val="en-US"/>
        </w:rPr>
        <w:t xml:space="preserve">.  </w:t>
      </w:r>
      <w:r w:rsidR="00BE06F1" w:rsidRPr="00065B34">
        <w:rPr>
          <w:rFonts w:cstheme="minorHAnsi"/>
          <w:color w:val="5E5F61"/>
          <w:lang w:val="en-US"/>
        </w:rPr>
        <w:t xml:space="preserve">The parties agree that by entering into this </w:t>
      </w:r>
      <w:r w:rsidR="002C2D8A">
        <w:rPr>
          <w:rFonts w:cstheme="minorHAnsi"/>
          <w:color w:val="5E5F61"/>
          <w:lang w:val="en-US"/>
        </w:rPr>
        <w:t>Agreement</w:t>
      </w:r>
      <w:r w:rsidR="00BE06F1" w:rsidRPr="00065B34">
        <w:rPr>
          <w:rFonts w:cstheme="minorHAnsi"/>
          <w:color w:val="5E5F61"/>
          <w:lang w:val="en-US"/>
        </w:rPr>
        <w:t>, they will enter into a subsequent</w:t>
      </w:r>
      <w:r w:rsidR="00BE06F1" w:rsidRPr="00DC4D13">
        <w:rPr>
          <w:rFonts w:cstheme="minorHAnsi"/>
          <w:color w:val="5E5F61"/>
          <w:lang w:val="en-US"/>
        </w:rPr>
        <w:t xml:space="preserve"> agreement (the “Issuance Agreement”)</w:t>
      </w:r>
      <w:r w:rsidR="002D4BB7" w:rsidRPr="00DC4D13">
        <w:rPr>
          <w:rFonts w:cstheme="minorHAnsi"/>
          <w:color w:val="5E5F61"/>
          <w:lang w:val="en-US"/>
        </w:rPr>
        <w:t xml:space="preserve"> after the items set forth in Section 1</w:t>
      </w:r>
      <w:r w:rsidR="009D3E5F">
        <w:rPr>
          <w:rFonts w:cstheme="minorHAnsi"/>
          <w:color w:val="5E5F61"/>
          <w:lang w:val="en-US"/>
        </w:rPr>
        <w:t>(a)</w:t>
      </w:r>
      <w:r w:rsidR="002D4BB7" w:rsidRPr="00DC4D13">
        <w:rPr>
          <w:rFonts w:cstheme="minorHAnsi"/>
          <w:color w:val="5E5F61"/>
          <w:lang w:val="en-US"/>
        </w:rPr>
        <w:t xml:space="preserve"> and 1</w:t>
      </w:r>
      <w:r w:rsidR="009D3E5F">
        <w:rPr>
          <w:rFonts w:cstheme="minorHAnsi"/>
          <w:color w:val="5E5F61"/>
          <w:lang w:val="en-US"/>
        </w:rPr>
        <w:t>(b)</w:t>
      </w:r>
      <w:r w:rsidR="002D4BB7" w:rsidRPr="00DC4D13">
        <w:rPr>
          <w:rFonts w:cstheme="minorHAnsi"/>
          <w:color w:val="5E5F61"/>
          <w:lang w:val="en-US"/>
        </w:rPr>
        <w:t xml:space="preserve"> are completed</w:t>
      </w:r>
      <w:r w:rsidR="00C8114A" w:rsidRPr="00DC4D13">
        <w:rPr>
          <w:rFonts w:cstheme="minorHAnsi"/>
          <w:color w:val="5E5F61"/>
          <w:lang w:val="en-US"/>
        </w:rPr>
        <w:t>.  T</w:t>
      </w:r>
      <w:r w:rsidR="00441257" w:rsidRPr="00DC4D13">
        <w:rPr>
          <w:rFonts w:cstheme="minorHAnsi"/>
          <w:color w:val="5E5F61"/>
          <w:lang w:val="en-US"/>
        </w:rPr>
        <w:t xml:space="preserve">he Issuance Agreement, </w:t>
      </w:r>
      <w:r w:rsidR="004B0963" w:rsidRPr="00DC4D13">
        <w:rPr>
          <w:rFonts w:cstheme="minorHAnsi"/>
          <w:color w:val="5E5F61"/>
          <w:lang w:val="en-US"/>
        </w:rPr>
        <w:t xml:space="preserve">together with the </w:t>
      </w:r>
      <w:r w:rsidR="00AD1457" w:rsidRPr="00DC4D13">
        <w:rPr>
          <w:rFonts w:cstheme="minorHAnsi"/>
          <w:color w:val="5E5F61"/>
          <w:lang w:val="en-US"/>
        </w:rPr>
        <w:t xml:space="preserve">final </w:t>
      </w:r>
      <w:r w:rsidR="005C4119" w:rsidRPr="00DC4D13">
        <w:rPr>
          <w:rFonts w:cstheme="minorHAnsi"/>
          <w:color w:val="5E5F61"/>
          <w:lang w:val="en-US"/>
        </w:rPr>
        <w:t>Term S</w:t>
      </w:r>
      <w:r w:rsidR="00262852" w:rsidRPr="00DC4D13">
        <w:rPr>
          <w:rFonts w:cstheme="minorHAnsi"/>
          <w:color w:val="5E5F61"/>
          <w:lang w:val="en-US"/>
        </w:rPr>
        <w:t>heet</w:t>
      </w:r>
      <w:r w:rsidR="00441257" w:rsidRPr="00DC4D13">
        <w:rPr>
          <w:rFonts w:cstheme="minorHAnsi"/>
          <w:color w:val="5E5F61"/>
          <w:lang w:val="en-US"/>
        </w:rPr>
        <w:t xml:space="preserve"> appended thereto, shall set forth</w:t>
      </w:r>
      <w:r w:rsidR="004E7417" w:rsidRPr="00DC4D13">
        <w:rPr>
          <w:rFonts w:cstheme="minorHAnsi"/>
          <w:color w:val="5E5F61"/>
          <w:lang w:val="en-US"/>
        </w:rPr>
        <w:t xml:space="preserve"> the </w:t>
      </w:r>
      <w:r w:rsidR="00F231D4" w:rsidRPr="00DC4D13">
        <w:rPr>
          <w:rFonts w:cstheme="minorHAnsi"/>
          <w:color w:val="5E5F61"/>
          <w:lang w:val="en-US"/>
        </w:rPr>
        <w:t xml:space="preserve">final </w:t>
      </w:r>
      <w:r w:rsidR="004E7417" w:rsidRPr="00DC4D13">
        <w:rPr>
          <w:rFonts w:cstheme="minorHAnsi"/>
          <w:color w:val="5E5F61"/>
          <w:lang w:val="en-US"/>
        </w:rPr>
        <w:t xml:space="preserve">terms of the </w:t>
      </w:r>
      <w:r w:rsidR="00CD18A9">
        <w:rPr>
          <w:rFonts w:cstheme="minorHAnsi"/>
          <w:color w:val="5E5F61"/>
          <w:lang w:val="en-US"/>
        </w:rPr>
        <w:t>Series</w:t>
      </w:r>
      <w:r w:rsidR="004E7417" w:rsidRPr="00DC4D13">
        <w:rPr>
          <w:rFonts w:cstheme="minorHAnsi"/>
          <w:color w:val="5E5F61"/>
          <w:lang w:val="en-US"/>
        </w:rPr>
        <w:t xml:space="preserve"> and fees payable to the Arranger in connection therewith.</w:t>
      </w:r>
      <w:r w:rsidR="00BE06F1" w:rsidRPr="00DC4D13">
        <w:rPr>
          <w:rFonts w:cstheme="minorHAnsi"/>
          <w:color w:val="5E5F61"/>
          <w:lang w:val="en-US"/>
        </w:rPr>
        <w:t xml:space="preserve">  </w:t>
      </w:r>
    </w:p>
    <w:p w14:paraId="744F5D25" w14:textId="77777777" w:rsidR="00312777" w:rsidRDefault="00312777" w:rsidP="00312777">
      <w:pPr>
        <w:pStyle w:val="ListParagraph"/>
        <w:rPr>
          <w:rFonts w:cstheme="minorHAnsi"/>
          <w:color w:val="5E5F61"/>
          <w:lang w:val="en-US"/>
        </w:rPr>
      </w:pPr>
    </w:p>
    <w:p w14:paraId="6EA081C1" w14:textId="3525120D" w:rsidR="00005274" w:rsidRDefault="001E7151" w:rsidP="00312777">
      <w:pPr>
        <w:pStyle w:val="ListParagraph"/>
        <w:ind w:left="708"/>
        <w:rPr>
          <w:rFonts w:cstheme="minorHAnsi"/>
          <w:color w:val="5E5F61"/>
          <w:lang w:val="en-US"/>
        </w:rPr>
      </w:pPr>
      <w:r>
        <w:rPr>
          <w:rFonts w:cstheme="minorHAnsi"/>
          <w:color w:val="5E5F61"/>
          <w:lang w:val="en-US"/>
        </w:rPr>
        <w:t xml:space="preserve">The services to be provided under this Agreement and the Issuance Agreement </w:t>
      </w:r>
      <w:r w:rsidR="00712F6C">
        <w:rPr>
          <w:rFonts w:cstheme="minorHAnsi"/>
          <w:color w:val="5E5F61"/>
          <w:lang w:val="en-US"/>
        </w:rPr>
        <w:t>are set forth in Annex B</w:t>
      </w:r>
      <w:r w:rsidR="00D41CA9">
        <w:rPr>
          <w:rFonts w:cstheme="minorHAnsi"/>
          <w:color w:val="5E5F61"/>
          <w:lang w:val="en-US"/>
        </w:rPr>
        <w:t xml:space="preserve"> and divided into three categories: (1) Setup Services, (2) Administration Services; and (3) Arranger Services.  </w:t>
      </w:r>
    </w:p>
    <w:p w14:paraId="2CA8E9A8" w14:textId="77777777" w:rsidR="00312777" w:rsidRDefault="00312777" w:rsidP="00312777">
      <w:pPr>
        <w:pStyle w:val="ListParagraph"/>
        <w:ind w:left="0"/>
        <w:rPr>
          <w:rFonts w:cstheme="minorHAnsi"/>
          <w:color w:val="5E5F61"/>
          <w:lang w:val="en-US"/>
        </w:rPr>
      </w:pPr>
    </w:p>
    <w:p w14:paraId="38B3609D" w14:textId="06345645" w:rsidR="006D6D1A" w:rsidRPr="007E3BF2" w:rsidRDefault="006978A6" w:rsidP="0011334F">
      <w:pPr>
        <w:pStyle w:val="ListParagraph"/>
        <w:numPr>
          <w:ilvl w:val="0"/>
          <w:numId w:val="31"/>
        </w:numPr>
        <w:jc w:val="both"/>
        <w:rPr>
          <w:rFonts w:cstheme="minorHAnsi"/>
          <w:b/>
          <w:color w:val="5E5F61"/>
          <w:u w:val="single"/>
          <w:lang w:val="en-US"/>
        </w:rPr>
      </w:pPr>
      <w:r w:rsidRPr="009F2C2E">
        <w:rPr>
          <w:rFonts w:cstheme="minorHAnsi"/>
          <w:b/>
          <w:color w:val="5E5F61"/>
          <w:u w:val="single"/>
          <w:lang w:val="en-US"/>
        </w:rPr>
        <w:t>Fees</w:t>
      </w:r>
      <w:r w:rsidR="00860D61" w:rsidRPr="009F2C2E">
        <w:rPr>
          <w:rFonts w:cstheme="minorHAnsi"/>
          <w:color w:val="5E5F61"/>
          <w:lang w:val="en-US"/>
        </w:rPr>
        <w:t>.</w:t>
      </w:r>
      <w:r w:rsidR="009F2C2E" w:rsidRPr="009F2C2E">
        <w:rPr>
          <w:rFonts w:cstheme="minorHAnsi"/>
          <w:color w:val="5E5F61"/>
          <w:lang w:val="en-US"/>
        </w:rPr>
        <w:t xml:space="preserve">  </w:t>
      </w:r>
    </w:p>
    <w:p w14:paraId="20DE55A8" w14:textId="46524C76" w:rsidR="007E3BF2" w:rsidRDefault="007E3BF2" w:rsidP="007E3BF2">
      <w:pPr>
        <w:pStyle w:val="ListParagraph"/>
        <w:jc w:val="both"/>
        <w:rPr>
          <w:rFonts w:cstheme="minorHAnsi"/>
          <w:b/>
          <w:color w:val="5E5F61"/>
          <w:u w:val="single"/>
          <w:lang w:val="en-US"/>
        </w:rPr>
      </w:pPr>
    </w:p>
    <w:p w14:paraId="6A0B3AFE" w14:textId="2D6706A2" w:rsidR="00D112E8" w:rsidRPr="006A570F" w:rsidRDefault="00F67D4A" w:rsidP="009F39F1">
      <w:pPr>
        <w:pStyle w:val="ListParagraph"/>
        <w:numPr>
          <w:ilvl w:val="2"/>
          <w:numId w:val="31"/>
        </w:numPr>
        <w:ind w:left="720" w:hanging="360"/>
        <w:jc w:val="both"/>
        <w:rPr>
          <w:rFonts w:cstheme="minorHAnsi"/>
          <w:b/>
          <w:color w:val="5E5F61"/>
          <w:u w:val="single"/>
          <w:lang w:val="en-US"/>
        </w:rPr>
      </w:pPr>
      <w:r w:rsidRPr="006A570F">
        <w:rPr>
          <w:rFonts w:cstheme="minorHAnsi"/>
          <w:color w:val="5E5F61"/>
          <w:u w:val="single"/>
          <w:lang w:val="en-US"/>
        </w:rPr>
        <w:t>Setup Fee</w:t>
      </w:r>
      <w:r w:rsidRPr="006A570F">
        <w:rPr>
          <w:rFonts w:cstheme="minorHAnsi"/>
          <w:color w:val="5E5F61"/>
          <w:lang w:val="en-US"/>
        </w:rPr>
        <w:t xml:space="preserve">.  </w:t>
      </w:r>
      <w:r w:rsidR="002F5168" w:rsidRPr="006A570F">
        <w:rPr>
          <w:rFonts w:cstheme="minorHAnsi"/>
          <w:color w:val="5E5F61"/>
          <w:lang w:val="en-US"/>
        </w:rPr>
        <w:t>Depending on the</w:t>
      </w:r>
      <w:r w:rsidR="007E3BF2" w:rsidRPr="006A570F">
        <w:rPr>
          <w:rFonts w:cstheme="minorHAnsi"/>
          <w:color w:val="5E5F61"/>
          <w:lang w:val="en-US"/>
        </w:rPr>
        <w:t xml:space="preserve"> </w:t>
      </w:r>
      <w:r w:rsidR="007A3C59" w:rsidRPr="006A570F">
        <w:rPr>
          <w:rFonts w:cstheme="minorHAnsi"/>
          <w:color w:val="5E5F61"/>
          <w:lang w:val="en-US"/>
        </w:rPr>
        <w:t>Structuring</w:t>
      </w:r>
      <w:r w:rsidR="007E3BF2" w:rsidRPr="006A570F">
        <w:rPr>
          <w:rFonts w:cstheme="minorHAnsi"/>
          <w:color w:val="5E5F61"/>
          <w:lang w:val="en-US"/>
        </w:rPr>
        <w:t xml:space="preserve"> selected by the Client, t</w:t>
      </w:r>
      <w:r w:rsidR="00B462EE" w:rsidRPr="006A570F">
        <w:rPr>
          <w:rFonts w:cstheme="minorHAnsi"/>
          <w:color w:val="5E5F61"/>
          <w:lang w:val="en-US"/>
        </w:rPr>
        <w:t>he Client shall pay to the Arranger a</w:t>
      </w:r>
      <w:r w:rsidR="00227184" w:rsidRPr="006A570F">
        <w:rPr>
          <w:rFonts w:cstheme="minorHAnsi"/>
          <w:color w:val="5E5F61"/>
          <w:lang w:val="en-US"/>
        </w:rPr>
        <w:t xml:space="preserve"> one-time “Setup Fee” as set forth</w:t>
      </w:r>
      <w:r w:rsidR="00B462EE" w:rsidRPr="006A570F">
        <w:rPr>
          <w:rFonts w:cstheme="minorHAnsi"/>
          <w:color w:val="5E5F61"/>
          <w:lang w:val="en-US"/>
        </w:rPr>
        <w:t xml:space="preserve"> in </w:t>
      </w:r>
      <w:r w:rsidR="003C6C54" w:rsidRPr="006A570F">
        <w:rPr>
          <w:rFonts w:cstheme="minorHAnsi"/>
          <w:b/>
          <w:bCs/>
          <w:color w:val="003884"/>
          <w:lang w:val="en-US"/>
        </w:rPr>
        <w:t>[</w:t>
      </w:r>
      <w:r w:rsidR="003C6C54" w:rsidRPr="003C6C54">
        <w:rPr>
          <w:rFonts w:cstheme="minorHAnsi"/>
          <w:b/>
          <w:bCs/>
          <w:color w:val="003884"/>
          <w:highlight w:val="yellow"/>
          <w:lang w:val="en-US"/>
        </w:rPr>
        <w:t>Annex C</w:t>
      </w:r>
      <w:r w:rsidR="003C6C54" w:rsidRPr="006A570F">
        <w:rPr>
          <w:rFonts w:cstheme="minorHAnsi"/>
          <w:b/>
          <w:bCs/>
          <w:color w:val="003884"/>
          <w:lang w:val="en-US"/>
        </w:rPr>
        <w:t>]</w:t>
      </w:r>
      <w:r w:rsidR="00E23788" w:rsidRPr="006A570F">
        <w:rPr>
          <w:rFonts w:cstheme="minorHAnsi"/>
          <w:color w:val="5E5F61"/>
          <w:lang w:val="en-US"/>
        </w:rPr>
        <w:t>.</w:t>
      </w:r>
      <w:r w:rsidR="007A3C59" w:rsidRPr="006A570F">
        <w:rPr>
          <w:rFonts w:cstheme="minorHAnsi"/>
          <w:color w:val="5E5F61"/>
          <w:lang w:val="en-US"/>
        </w:rPr>
        <w:t xml:space="preserve">  Here</w:t>
      </w:r>
      <w:r w:rsidR="00FE3D1D" w:rsidRPr="006A570F">
        <w:rPr>
          <w:rFonts w:cstheme="minorHAnsi"/>
          <w:color w:val="5E5F61"/>
          <w:lang w:val="en-US"/>
        </w:rPr>
        <w:t>,</w:t>
      </w:r>
      <w:r w:rsidR="007A3C59" w:rsidRPr="006A570F">
        <w:rPr>
          <w:rFonts w:cstheme="minorHAnsi"/>
          <w:color w:val="5E5F61"/>
          <w:lang w:val="en-US"/>
        </w:rPr>
        <w:t xml:space="preserve"> the </w:t>
      </w:r>
      <w:r w:rsidR="00FE3D1D" w:rsidRPr="006A570F">
        <w:rPr>
          <w:rFonts w:cstheme="minorHAnsi"/>
          <w:color w:val="5E5F61"/>
          <w:lang w:val="en-US"/>
        </w:rPr>
        <w:t xml:space="preserve">Client has selected </w:t>
      </w:r>
      <w:r w:rsidR="00FE3D1D" w:rsidRPr="004778CB">
        <w:rPr>
          <w:rFonts w:cstheme="minorHAnsi"/>
          <w:b/>
          <w:bCs/>
          <w:color w:val="003884"/>
          <w:lang w:val="en-US"/>
        </w:rPr>
        <w:t xml:space="preserve">the </w:t>
      </w:r>
      <w:proofErr w:type="spellStart"/>
      <w:r w:rsidR="00FE3D1D" w:rsidRPr="004778CB">
        <w:rPr>
          <w:rFonts w:cstheme="minorHAnsi"/>
          <w:b/>
          <w:bCs/>
          <w:color w:val="003884"/>
          <w:lang w:val="en-US"/>
        </w:rPr>
        <w:t>FlexETP</w:t>
      </w:r>
      <w:proofErr w:type="spellEnd"/>
      <w:r w:rsidR="004778CB">
        <w:rPr>
          <w:rFonts w:cstheme="minorHAnsi"/>
          <w:b/>
          <w:bCs/>
          <w:color w:val="003884"/>
          <w:lang w:val="en-US"/>
        </w:rPr>
        <w:t xml:space="preserve"> Fund</w:t>
      </w:r>
      <w:proofErr w:type="spellStart"/>
      <w:r w:rsidR="004778CB">
        <w:rPr>
          <w:rFonts w:cstheme="minorHAnsi"/>
          <w:b/>
          <w:bCs/>
          <w:color w:val="003884"/>
          <w:lang w:val="en-US"/>
        </w:rPr>
        <w:t/>
      </w:r>
      <w:proofErr w:type="spellEnd"/>
      <w:r w:rsidR="004778CB">
        <w:rPr>
          <w:rFonts w:cstheme="minorHAnsi"/>
          <w:b/>
          <w:bCs/>
          <w:color w:val="003884"/>
          <w:lang w:val="en-US"/>
        </w:rPr>
        <w:t/>
      </w:r>
      <w:r w:rsidR="00FE3D1D" w:rsidRPr="006A570F">
        <w:rPr>
          <w:rFonts w:cstheme="minorHAnsi"/>
          <w:color w:val="5E5F61"/>
          <w:lang w:val="en-US"/>
        </w:rPr>
        <w:t>.</w:t>
      </w:r>
      <w:r w:rsidR="005E1A10" w:rsidRPr="006A570F">
        <w:rPr>
          <w:rFonts w:cstheme="minorHAnsi"/>
          <w:color w:val="5E5F61"/>
          <w:lang w:val="en-US"/>
        </w:rPr>
        <w:t xml:space="preserve">  </w:t>
      </w:r>
      <w:r w:rsidR="001D3471" w:rsidRPr="006A570F">
        <w:rPr>
          <w:rFonts w:cstheme="minorHAnsi"/>
          <w:color w:val="5E5F61"/>
          <w:lang w:val="en-US"/>
        </w:rPr>
        <w:t xml:space="preserve">The Setup </w:t>
      </w:r>
      <w:r w:rsidR="0061242F" w:rsidRPr="006A570F">
        <w:rPr>
          <w:rFonts w:cstheme="minorHAnsi"/>
          <w:color w:val="5E5F61"/>
          <w:lang w:val="en-US"/>
        </w:rPr>
        <w:t>Fee shall be payable in full</w:t>
      </w:r>
      <w:r w:rsidR="006B3907" w:rsidRPr="006A570F">
        <w:rPr>
          <w:rFonts w:cstheme="minorHAnsi"/>
          <w:color w:val="5E5F61"/>
          <w:lang w:val="en-US"/>
        </w:rPr>
        <w:t xml:space="preserve"> upon execution of this A</w:t>
      </w:r>
      <w:r w:rsidR="00483629" w:rsidRPr="006A570F">
        <w:rPr>
          <w:rFonts w:cstheme="minorHAnsi"/>
          <w:color w:val="5E5F61"/>
          <w:lang w:val="en-US"/>
        </w:rPr>
        <w:t>greement</w:t>
      </w:r>
      <w:r w:rsidR="00FE3D1D" w:rsidRPr="006A570F">
        <w:rPr>
          <w:rFonts w:cstheme="minorHAnsi"/>
          <w:color w:val="5E5F61"/>
          <w:lang w:val="en-US"/>
        </w:rPr>
        <w:t xml:space="preserve"> and is non-refundable unless the Arranger gives written notice to the Client at any time prior to the execution of an Issuance Agreement that it no longer wishes to proceed with the </w:t>
      </w:r>
      <w:r w:rsidR="00BB0D3B" w:rsidRPr="006A570F">
        <w:rPr>
          <w:rFonts w:cstheme="minorHAnsi"/>
          <w:color w:val="5E5F61"/>
          <w:lang w:val="en-US"/>
        </w:rPr>
        <w:t>Series</w:t>
      </w:r>
      <w:r w:rsidR="00FE3D1D" w:rsidRPr="006A570F">
        <w:rPr>
          <w:rFonts w:cstheme="minorHAnsi"/>
          <w:color w:val="5E5F61"/>
          <w:lang w:val="en-US"/>
        </w:rPr>
        <w:t xml:space="preserve"> for any reason besides that the </w:t>
      </w:r>
      <w:r w:rsidR="00C81384" w:rsidRPr="006A570F">
        <w:rPr>
          <w:rFonts w:cstheme="minorHAnsi"/>
          <w:color w:val="5E5F61"/>
          <w:lang w:val="en-US"/>
        </w:rPr>
        <w:t>On-Boarding Process</w:t>
      </w:r>
      <w:r w:rsidR="00FE3D1D" w:rsidRPr="006A570F">
        <w:rPr>
          <w:rFonts w:cstheme="minorHAnsi"/>
          <w:color w:val="5E5F61"/>
          <w:lang w:val="en-US"/>
        </w:rPr>
        <w:t xml:space="preserve"> could not be completed</w:t>
      </w:r>
      <w:r w:rsidR="00C81384" w:rsidRPr="006A570F">
        <w:rPr>
          <w:rFonts w:cstheme="minorHAnsi"/>
          <w:color w:val="5E5F61"/>
          <w:lang w:val="en-US"/>
        </w:rPr>
        <w:t xml:space="preserve"> to the sa</w:t>
      </w:r>
      <w:r w:rsidRPr="006A570F">
        <w:rPr>
          <w:rFonts w:cstheme="minorHAnsi"/>
          <w:color w:val="5E5F61"/>
          <w:lang w:val="en-US"/>
        </w:rPr>
        <w:t>tisfaction of the Arranger</w:t>
      </w:r>
      <w:r w:rsidR="00FE3D1D" w:rsidRPr="006A570F">
        <w:rPr>
          <w:rFonts w:cstheme="minorHAnsi"/>
          <w:color w:val="5E5F61"/>
          <w:lang w:val="en-US"/>
        </w:rPr>
        <w:t>.</w:t>
      </w:r>
      <w:r w:rsidRPr="006A570F">
        <w:rPr>
          <w:rFonts w:cstheme="minorHAnsi"/>
          <w:color w:val="5E5F61"/>
          <w:lang w:val="en-US"/>
        </w:rPr>
        <w:t xml:space="preserve"> </w:t>
      </w:r>
      <w:r w:rsidR="006A570F" w:rsidRPr="006A570F">
        <w:rPr>
          <w:rFonts w:cstheme="minorHAnsi"/>
          <w:color w:val="5E5F61"/>
          <w:lang w:val="en-US"/>
        </w:rPr>
        <w:t>In this</w:t>
      </w:r>
      <w:r w:rsidR="00FE3D1D" w:rsidRPr="006A570F">
        <w:rPr>
          <w:rFonts w:cstheme="minorHAnsi"/>
          <w:color w:val="5E5F61"/>
          <w:lang w:val="en-US"/>
        </w:rPr>
        <w:t xml:space="preserve"> case</w:t>
      </w:r>
      <w:r w:rsidRPr="006A570F">
        <w:rPr>
          <w:rFonts w:cstheme="minorHAnsi"/>
          <w:color w:val="5E5F61"/>
          <w:lang w:val="en-US"/>
        </w:rPr>
        <w:t xml:space="preserve">, the </w:t>
      </w:r>
      <w:r w:rsidR="00C81384" w:rsidRPr="006A570F">
        <w:rPr>
          <w:rFonts w:cstheme="minorHAnsi"/>
          <w:color w:val="5E5F61"/>
          <w:lang w:val="en-US"/>
        </w:rPr>
        <w:t>Arranger shall return fifty percent (50%) of the Setup Fee</w:t>
      </w:r>
      <w:r w:rsidR="00FE3D1D" w:rsidRPr="006A570F">
        <w:rPr>
          <w:rFonts w:cstheme="minorHAnsi"/>
          <w:color w:val="5E5F61"/>
          <w:lang w:val="en-US"/>
        </w:rPr>
        <w:t xml:space="preserve"> to the Client</w:t>
      </w:r>
      <w:r w:rsidRPr="006A570F">
        <w:rPr>
          <w:rFonts w:cstheme="minorHAnsi"/>
          <w:color w:val="5E5F61"/>
          <w:lang w:val="en-US"/>
        </w:rPr>
        <w:t xml:space="preserve">.  </w:t>
      </w:r>
      <w:r w:rsidR="006A570F" w:rsidRPr="006A570F">
        <w:rPr>
          <w:rFonts w:cstheme="minorHAnsi"/>
          <w:color w:val="5E5F61"/>
          <w:lang w:val="en-US"/>
        </w:rPr>
        <w:t>In the case where the Client fails to complete or pass the On-Boarding process to the satisfaction of the Arranger the Setup fee is not refundable</w:t>
      </w:r>
      <w:r w:rsidR="006A570F" w:rsidRPr="006A570F">
        <w:rPr>
          <w:rFonts w:cstheme="minorHAnsi"/>
          <w:b/>
          <w:color w:val="5E5F61"/>
          <w:lang w:val="en-US"/>
        </w:rPr>
        <w:t xml:space="preserve">.  </w:t>
      </w:r>
      <w:r w:rsidRPr="006A570F">
        <w:rPr>
          <w:rFonts w:cstheme="minorHAnsi"/>
          <w:color w:val="5E5F61"/>
          <w:lang w:val="en-US"/>
        </w:rPr>
        <w:t xml:space="preserve">The </w:t>
      </w:r>
      <w:r w:rsidR="0032401F" w:rsidRPr="006A570F">
        <w:rPr>
          <w:rFonts w:cstheme="minorHAnsi"/>
          <w:color w:val="5E5F61"/>
          <w:lang w:val="en-US"/>
        </w:rPr>
        <w:t xml:space="preserve">Client acknowledges and agrees that once the Issuance Agreement has been executed it shall not be entitled to </w:t>
      </w:r>
      <w:r w:rsidRPr="006A570F">
        <w:rPr>
          <w:rFonts w:cstheme="minorHAnsi"/>
          <w:color w:val="5E5F61"/>
          <w:lang w:val="en-US"/>
        </w:rPr>
        <w:t>any refund of the Setup Fee, whe</w:t>
      </w:r>
      <w:r w:rsidR="00BD3D5D" w:rsidRPr="006A570F">
        <w:rPr>
          <w:rFonts w:cstheme="minorHAnsi"/>
          <w:color w:val="5E5F61"/>
          <w:lang w:val="en-US"/>
        </w:rPr>
        <w:t xml:space="preserve">ther or not the </w:t>
      </w:r>
      <w:r w:rsidR="006A7378" w:rsidRPr="006A570F">
        <w:rPr>
          <w:rFonts w:cstheme="minorHAnsi"/>
          <w:color w:val="5E5F61"/>
          <w:lang w:val="en-US"/>
        </w:rPr>
        <w:t>Series</w:t>
      </w:r>
      <w:r w:rsidR="00BD3D5D" w:rsidRPr="006A570F">
        <w:rPr>
          <w:rFonts w:cstheme="minorHAnsi"/>
          <w:color w:val="5E5F61"/>
          <w:lang w:val="en-US"/>
        </w:rPr>
        <w:t xml:space="preserve"> proceeds</w:t>
      </w:r>
      <w:r w:rsidR="0032401F" w:rsidRPr="006A570F">
        <w:rPr>
          <w:rFonts w:cstheme="minorHAnsi"/>
          <w:color w:val="5E5F61"/>
          <w:lang w:val="en-US"/>
        </w:rPr>
        <w:t xml:space="preserve">. </w:t>
      </w:r>
    </w:p>
    <w:p w14:paraId="63400EAE" w14:textId="77777777" w:rsidR="003C1E6C" w:rsidRPr="00767FE7" w:rsidRDefault="003C1E6C" w:rsidP="003C1E6C">
      <w:pPr>
        <w:pStyle w:val="ListParagraph"/>
        <w:jc w:val="both"/>
        <w:rPr>
          <w:rFonts w:cstheme="minorHAnsi"/>
          <w:b/>
          <w:color w:val="5E5F61"/>
          <w:u w:val="single"/>
          <w:lang w:val="en-US"/>
        </w:rPr>
      </w:pPr>
    </w:p>
    <w:p w14:paraId="7893FD49" w14:textId="77777777" w:rsidR="002925EF" w:rsidRPr="002925EF" w:rsidRDefault="00D50921" w:rsidP="00040F73">
      <w:pPr>
        <w:pStyle w:val="ListParagraph"/>
        <w:numPr>
          <w:ilvl w:val="2"/>
          <w:numId w:val="31"/>
        </w:numPr>
        <w:ind w:left="720" w:hanging="360"/>
        <w:jc w:val="both"/>
        <w:rPr>
          <w:rFonts w:cstheme="minorHAnsi"/>
          <w:b/>
          <w:color w:val="5E5F61"/>
          <w:u w:val="single"/>
          <w:lang w:val="en-US"/>
        </w:rPr>
      </w:pPr>
      <w:r w:rsidRPr="00DD791B">
        <w:rPr>
          <w:rFonts w:cstheme="minorHAnsi"/>
          <w:color w:val="5E5F61"/>
          <w:u w:val="single"/>
          <w:lang w:val="en-US"/>
        </w:rPr>
        <w:t>Fees Due After Issuance</w:t>
      </w:r>
      <w:r w:rsidRPr="00DD791B">
        <w:rPr>
          <w:rFonts w:cstheme="minorHAnsi"/>
          <w:color w:val="5E5F61"/>
          <w:lang w:val="en-US"/>
        </w:rPr>
        <w:t>.  After an Issuance Agreement is e</w:t>
      </w:r>
      <w:r w:rsidR="00894737" w:rsidRPr="00DD791B">
        <w:rPr>
          <w:rFonts w:cstheme="minorHAnsi"/>
          <w:color w:val="5E5F61"/>
          <w:lang w:val="en-US"/>
        </w:rPr>
        <w:t>ntered into and a</w:t>
      </w:r>
      <w:r w:rsidRPr="00DD791B">
        <w:rPr>
          <w:rFonts w:cstheme="minorHAnsi"/>
          <w:color w:val="5E5F61"/>
          <w:lang w:val="en-US"/>
        </w:rPr>
        <w:t xml:space="preserve"> </w:t>
      </w:r>
      <w:r w:rsidR="00BB0D3B" w:rsidRPr="00DD791B">
        <w:rPr>
          <w:rFonts w:cstheme="minorHAnsi"/>
          <w:color w:val="5E5F61"/>
          <w:lang w:val="en-US"/>
        </w:rPr>
        <w:t>Series</w:t>
      </w:r>
      <w:r w:rsidRPr="00DD791B">
        <w:rPr>
          <w:rFonts w:cstheme="minorHAnsi"/>
          <w:color w:val="5E5F61"/>
          <w:lang w:val="en-US"/>
        </w:rPr>
        <w:t xml:space="preserve"> proceeds, </w:t>
      </w:r>
      <w:r w:rsidRPr="00DD791B">
        <w:rPr>
          <w:color w:val="5E5F61"/>
          <w:lang w:val="en-US"/>
        </w:rPr>
        <w:t>the Client</w:t>
      </w:r>
      <w:r w:rsidR="00AF4633">
        <w:rPr>
          <w:color w:val="5E5F61"/>
          <w:lang w:val="en-US"/>
        </w:rPr>
        <w:t xml:space="preserve"> </w:t>
      </w:r>
      <w:r w:rsidRPr="00DD791B">
        <w:rPr>
          <w:color w:val="5E5F61"/>
          <w:lang w:val="en-US"/>
        </w:rPr>
        <w:t xml:space="preserve">will pay to the Arranger </w:t>
      </w:r>
      <w:r w:rsidR="000F4FE0" w:rsidRPr="00DD791B">
        <w:rPr>
          <w:rFonts w:cstheme="minorHAnsi"/>
          <w:color w:val="5E5F61"/>
          <w:lang w:val="en-US"/>
        </w:rPr>
        <w:t>an “A</w:t>
      </w:r>
      <w:r w:rsidRPr="00DD791B">
        <w:rPr>
          <w:rFonts w:cstheme="minorHAnsi"/>
          <w:color w:val="5E5F61"/>
          <w:lang w:val="en-US"/>
        </w:rPr>
        <w:t>dministration</w:t>
      </w:r>
      <w:r w:rsidR="000F4FE0" w:rsidRPr="00DD791B">
        <w:rPr>
          <w:color w:val="5E5F61"/>
          <w:lang w:val="en-US"/>
        </w:rPr>
        <w:t xml:space="preserve"> F</w:t>
      </w:r>
      <w:r w:rsidRPr="00DD791B">
        <w:rPr>
          <w:color w:val="5E5F61"/>
          <w:lang w:val="en-US"/>
        </w:rPr>
        <w:t>ee</w:t>
      </w:r>
      <w:r w:rsidR="000F4FE0" w:rsidRPr="00DD791B">
        <w:rPr>
          <w:color w:val="5E5F61"/>
          <w:lang w:val="en-US"/>
        </w:rPr>
        <w:t>”</w:t>
      </w:r>
      <w:r w:rsidRPr="00DD791B">
        <w:rPr>
          <w:color w:val="5E5F61"/>
          <w:lang w:val="en-US"/>
        </w:rPr>
        <w:t xml:space="preserve"> </w:t>
      </w:r>
      <w:r w:rsidR="001411F4" w:rsidRPr="00DD791B">
        <w:rPr>
          <w:color w:val="5E5F61"/>
          <w:lang w:val="en-US"/>
        </w:rPr>
        <w:t xml:space="preserve">and an “Arranger Fee” in the amounts set forth in Annex </w:t>
      </w:r>
      <w:r w:rsidR="00DD791B">
        <w:rPr>
          <w:color w:val="5E5F61"/>
          <w:lang w:val="en-US"/>
        </w:rPr>
        <w:t>C</w:t>
      </w:r>
      <w:r w:rsidR="001411F4" w:rsidRPr="00DD791B">
        <w:rPr>
          <w:color w:val="5E5F61"/>
          <w:lang w:val="en-US"/>
        </w:rPr>
        <w:t xml:space="preserve"> for so long as any Notes remain outstanding </w:t>
      </w:r>
      <w:r w:rsidR="00BB592A" w:rsidRPr="00DD791B">
        <w:rPr>
          <w:color w:val="5E5F61"/>
          <w:lang w:val="en-US"/>
        </w:rPr>
        <w:t xml:space="preserve">and with respect to each issuance of Notes under the </w:t>
      </w:r>
      <w:proofErr w:type="spellStart"/>
      <w:r w:rsidR="00BB592A" w:rsidRPr="00DD791B">
        <w:rPr>
          <w:color w:val="5E5F61"/>
          <w:lang w:val="en-US"/>
        </w:rPr>
        <w:t>Programme</w:t>
      </w:r>
      <w:proofErr w:type="spellEnd"/>
      <w:r w:rsidR="00BB592A" w:rsidRPr="00DD791B">
        <w:rPr>
          <w:color w:val="5E5F61"/>
          <w:lang w:val="en-US"/>
        </w:rPr>
        <w:t>.</w:t>
      </w:r>
      <w:r w:rsidR="00DD791B" w:rsidRPr="00DD791B">
        <w:rPr>
          <w:color w:val="5E5F61"/>
          <w:lang w:val="en-US"/>
        </w:rPr>
        <w:t xml:space="preserve">  </w:t>
      </w:r>
    </w:p>
    <w:p w14:paraId="11BB4CF3" w14:textId="77777777" w:rsidR="002925EF" w:rsidRDefault="002925EF" w:rsidP="002925EF">
      <w:pPr>
        <w:pStyle w:val="ListParagraph"/>
        <w:rPr>
          <w:rFonts w:cstheme="minorHAnsi"/>
          <w:color w:val="5E5F61"/>
          <w:lang w:val="en-US"/>
        </w:rPr>
      </w:pPr>
    </w:p>
    <w:p w14:paraId="35BB5328" w14:textId="77777777" w:rsidR="002925EF" w:rsidRPr="002925EF" w:rsidRDefault="0096613C" w:rsidP="002925EF">
      <w:pPr>
        <w:pStyle w:val="ListParagraph"/>
        <w:numPr>
          <w:ilvl w:val="0"/>
          <w:numId w:val="38"/>
        </w:numPr>
        <w:ind w:left="1080"/>
        <w:jc w:val="both"/>
        <w:rPr>
          <w:rFonts w:cstheme="minorHAnsi"/>
          <w:b/>
          <w:color w:val="5E5F61"/>
          <w:u w:val="single"/>
          <w:lang w:val="en-US"/>
        </w:rPr>
      </w:pPr>
      <w:r w:rsidRPr="00DD791B">
        <w:rPr>
          <w:rFonts w:cstheme="minorHAnsi"/>
          <w:color w:val="5E5F61"/>
          <w:lang w:val="en-US"/>
        </w:rPr>
        <w:t xml:space="preserve">In the case of a </w:t>
      </w:r>
      <w:proofErr w:type="spellStart"/>
      <w:r w:rsidRPr="00DD791B">
        <w:rPr>
          <w:rFonts w:cstheme="minorHAnsi"/>
          <w:color w:val="5E5F61"/>
          <w:lang w:val="en-US"/>
        </w:rPr>
        <w:t>FlexETP</w:t>
      </w:r>
      <w:proofErr w:type="spellEnd"/>
      <w:r w:rsidRPr="00DD791B">
        <w:rPr>
          <w:rFonts w:cstheme="minorHAnsi"/>
          <w:color w:val="5E5F61"/>
          <w:lang w:val="en-US"/>
        </w:rPr>
        <w:t xml:space="preserve"> Fund, </w:t>
      </w:r>
      <w:r w:rsidR="00DD791B">
        <w:rPr>
          <w:color w:val="5E5F61"/>
          <w:lang w:val="en-US"/>
        </w:rPr>
        <w:t>these fees</w:t>
      </w:r>
      <w:r w:rsidRPr="00DD791B">
        <w:rPr>
          <w:color w:val="5E5F61"/>
          <w:lang w:val="en-US"/>
        </w:rPr>
        <w:t xml:space="preserve"> shall be payable monthly from the assets of the portfolio</w:t>
      </w:r>
      <w:r w:rsidR="00DD3657">
        <w:rPr>
          <w:color w:val="5E5F61"/>
          <w:lang w:val="en-US"/>
        </w:rPr>
        <w:t xml:space="preserve"> (with a corresponding reduction in the Net Asset Value)</w:t>
      </w:r>
      <w:r w:rsidRPr="00DD791B">
        <w:rPr>
          <w:color w:val="5E5F61"/>
          <w:lang w:val="en-US"/>
        </w:rPr>
        <w:t xml:space="preserve">, with the first payment to be made on the last day of the </w:t>
      </w:r>
      <w:r w:rsidR="00963581" w:rsidRPr="00DD791B">
        <w:rPr>
          <w:color w:val="5E5F61"/>
          <w:lang w:val="en-US"/>
        </w:rPr>
        <w:t>month</w:t>
      </w:r>
      <w:r w:rsidRPr="00DD791B">
        <w:rPr>
          <w:color w:val="5E5F61"/>
          <w:lang w:val="en-US"/>
        </w:rPr>
        <w:t xml:space="preserve"> immediately following the Issue Date and the final payment to be made on the date on which t</w:t>
      </w:r>
      <w:r w:rsidR="00893A74" w:rsidRPr="00DD791B">
        <w:rPr>
          <w:color w:val="5E5F61"/>
          <w:lang w:val="en-US"/>
        </w:rPr>
        <w:t xml:space="preserve">he Notes are redeemed in full.  </w:t>
      </w:r>
    </w:p>
    <w:p w14:paraId="06372D49" w14:textId="0F4C6955" w:rsidR="002925EF" w:rsidRPr="002925EF" w:rsidRDefault="00893A74" w:rsidP="002925EF">
      <w:pPr>
        <w:pStyle w:val="ListParagraph"/>
        <w:numPr>
          <w:ilvl w:val="0"/>
          <w:numId w:val="39"/>
        </w:numPr>
        <w:ind w:left="1080" w:hanging="360"/>
        <w:jc w:val="both"/>
        <w:rPr>
          <w:rFonts w:cstheme="minorHAnsi"/>
          <w:b/>
          <w:color w:val="5E5F61"/>
          <w:u w:val="single"/>
          <w:lang w:val="en-US"/>
        </w:rPr>
      </w:pPr>
      <w:r w:rsidRPr="00DD791B">
        <w:rPr>
          <w:color w:val="5E5F61"/>
          <w:lang w:val="en-US"/>
        </w:rPr>
        <w:t xml:space="preserve">In the case of a </w:t>
      </w:r>
      <w:proofErr w:type="spellStart"/>
      <w:r w:rsidRPr="00DD791B">
        <w:rPr>
          <w:color w:val="5E5F61"/>
          <w:lang w:val="en-US"/>
        </w:rPr>
        <w:t>FlexETP</w:t>
      </w:r>
      <w:proofErr w:type="spellEnd"/>
      <w:r w:rsidRPr="00DD791B">
        <w:rPr>
          <w:color w:val="5E5F61"/>
          <w:lang w:val="en-US"/>
        </w:rPr>
        <w:t xml:space="preserve"> Wrapper,</w:t>
      </w:r>
      <w:r w:rsidR="007D6918" w:rsidRPr="00DD791B">
        <w:rPr>
          <w:color w:val="5E5F61"/>
          <w:lang w:val="en-US"/>
        </w:rPr>
        <w:t xml:space="preserve"> t</w:t>
      </w:r>
      <w:r w:rsidR="00DD791B">
        <w:rPr>
          <w:rFonts w:cstheme="minorHAnsi"/>
          <w:color w:val="5E5F61"/>
          <w:lang w:val="en-US"/>
        </w:rPr>
        <w:t xml:space="preserve">hese </w:t>
      </w:r>
      <w:r w:rsidRPr="00DD791B">
        <w:rPr>
          <w:rFonts w:cstheme="minorHAnsi"/>
          <w:color w:val="5E5F61"/>
          <w:lang w:val="en-US"/>
        </w:rPr>
        <w:t>Fee</w:t>
      </w:r>
      <w:r w:rsidR="00DD791B">
        <w:rPr>
          <w:rFonts w:cstheme="minorHAnsi"/>
          <w:color w:val="5E5F61"/>
          <w:lang w:val="en-US"/>
        </w:rPr>
        <w:t>s</w:t>
      </w:r>
      <w:r w:rsidRPr="00DD791B">
        <w:rPr>
          <w:rFonts w:cstheme="minorHAnsi"/>
          <w:color w:val="5E5F61"/>
          <w:lang w:val="en-US"/>
        </w:rPr>
        <w:t xml:space="preserve"> shall be payable on a quarterly basis in arrear, </w:t>
      </w:r>
      <w:r w:rsidR="007D6918" w:rsidRPr="00DD791B">
        <w:rPr>
          <w:color w:val="5E5F61"/>
          <w:lang w:val="en-US"/>
        </w:rPr>
        <w:t>with the first payment to be made on the last day of the calendar quarter immediately following the Issue Date and the final payment to be made on the date on which the Notes are redeemed in full</w:t>
      </w:r>
      <w:r w:rsidR="007D6918" w:rsidRPr="00DD791B">
        <w:rPr>
          <w:rFonts w:cstheme="minorHAnsi"/>
          <w:color w:val="5E5F61"/>
          <w:lang w:val="en-US"/>
        </w:rPr>
        <w:t xml:space="preserve">.  </w:t>
      </w:r>
    </w:p>
    <w:p w14:paraId="01718ACB" w14:textId="77777777" w:rsidR="002925EF" w:rsidRPr="002925EF" w:rsidRDefault="002925EF" w:rsidP="002925EF">
      <w:pPr>
        <w:pStyle w:val="ListParagraph"/>
        <w:ind w:left="1080"/>
        <w:jc w:val="both"/>
        <w:rPr>
          <w:rFonts w:cstheme="minorHAnsi"/>
          <w:b/>
          <w:color w:val="5E5F61"/>
          <w:u w:val="single"/>
          <w:lang w:val="en-US"/>
        </w:rPr>
      </w:pPr>
    </w:p>
    <w:p w14:paraId="7E0FC967" w14:textId="3196EE0D" w:rsidR="00040F73" w:rsidRPr="00040F73" w:rsidRDefault="00893A74" w:rsidP="002925EF">
      <w:pPr>
        <w:pStyle w:val="ListParagraph"/>
        <w:numPr>
          <w:ilvl w:val="0"/>
          <w:numId w:val="39"/>
        </w:numPr>
        <w:ind w:left="1080" w:hanging="360"/>
        <w:jc w:val="both"/>
        <w:rPr>
          <w:rFonts w:cstheme="minorHAnsi"/>
          <w:b/>
          <w:color w:val="5E5F61"/>
          <w:u w:val="single"/>
          <w:lang w:val="en-US"/>
        </w:rPr>
      </w:pPr>
      <w:r w:rsidRPr="00DD791B">
        <w:rPr>
          <w:rFonts w:cstheme="minorHAnsi"/>
          <w:color w:val="5E5F61"/>
          <w:lang w:val="en-US"/>
        </w:rPr>
        <w:t xml:space="preserve">In the case of a </w:t>
      </w:r>
      <w:proofErr w:type="spellStart"/>
      <w:r w:rsidRPr="00DD791B">
        <w:rPr>
          <w:rFonts w:cstheme="minorHAnsi"/>
          <w:color w:val="5E5F61"/>
          <w:lang w:val="en-US"/>
        </w:rPr>
        <w:t>FlexETP</w:t>
      </w:r>
      <w:proofErr w:type="spellEnd"/>
      <w:r w:rsidRPr="00DD791B">
        <w:rPr>
          <w:rFonts w:cstheme="minorHAnsi"/>
          <w:color w:val="5E5F61"/>
          <w:lang w:val="en-US"/>
        </w:rPr>
        <w:t xml:space="preserve"> Loan, the</w:t>
      </w:r>
      <w:r w:rsidR="00DD791B">
        <w:rPr>
          <w:rFonts w:cstheme="minorHAnsi"/>
          <w:color w:val="5E5F61"/>
          <w:lang w:val="en-US"/>
        </w:rPr>
        <w:t>se fees</w:t>
      </w:r>
      <w:r w:rsidRPr="00DD791B">
        <w:rPr>
          <w:rFonts w:cstheme="minorHAnsi"/>
          <w:color w:val="5E5F61"/>
          <w:lang w:val="en-US"/>
        </w:rPr>
        <w:t xml:space="preserve"> shall be payable at the same time that any interest payments under the Notes are scheduled to be paid to the Noteholders.  </w:t>
      </w:r>
    </w:p>
    <w:p w14:paraId="33D309E6" w14:textId="08FD7910" w:rsidR="00DD791B" w:rsidRDefault="00DD791B" w:rsidP="00DD791B">
      <w:pPr>
        <w:pStyle w:val="ListParagraph"/>
        <w:jc w:val="both"/>
        <w:rPr>
          <w:rFonts w:cstheme="minorHAnsi"/>
          <w:b/>
          <w:color w:val="5E5F61"/>
          <w:u w:val="single"/>
          <w:lang w:val="en-US"/>
        </w:rPr>
      </w:pPr>
    </w:p>
    <w:p w14:paraId="40069D21" w14:textId="77777777" w:rsidR="002925EF" w:rsidRDefault="002925EF" w:rsidP="002925EF">
      <w:pPr>
        <w:pStyle w:val="ListParagraph"/>
        <w:jc w:val="both"/>
        <w:rPr>
          <w:rFonts w:cstheme="minorHAnsi"/>
          <w:b/>
          <w:color w:val="5E5F61"/>
          <w:u w:val="single"/>
          <w:lang w:val="en-US"/>
        </w:rPr>
      </w:pPr>
      <w:r>
        <w:rPr>
          <w:rFonts w:cstheme="minorHAnsi"/>
          <w:color w:val="5E5F61"/>
          <w:lang w:val="en-US"/>
        </w:rPr>
        <w:t>The fees discussed in this paragraph may also be paid in advance by arrangement of the Parties, or on a customized schedule set forth in writing.</w:t>
      </w:r>
    </w:p>
    <w:p w14:paraId="1CF72205" w14:textId="77777777" w:rsidR="002925EF" w:rsidRPr="00DD791B" w:rsidRDefault="002925EF" w:rsidP="00DD791B">
      <w:pPr>
        <w:pStyle w:val="ListParagraph"/>
        <w:jc w:val="both"/>
        <w:rPr>
          <w:rFonts w:cstheme="minorHAnsi"/>
          <w:b/>
          <w:color w:val="5E5F61"/>
          <w:u w:val="single"/>
          <w:lang w:val="en-US"/>
        </w:rPr>
      </w:pPr>
    </w:p>
    <w:p w14:paraId="5547ED2D" w14:textId="53A25A8D" w:rsidR="0096613C" w:rsidRPr="00DD791B" w:rsidRDefault="002925EF" w:rsidP="002925EF">
      <w:pPr>
        <w:pStyle w:val="ListParagraph"/>
        <w:numPr>
          <w:ilvl w:val="2"/>
          <w:numId w:val="31"/>
        </w:numPr>
        <w:ind w:left="720" w:hanging="360"/>
        <w:jc w:val="both"/>
        <w:rPr>
          <w:rFonts w:cstheme="minorHAnsi"/>
          <w:b/>
          <w:color w:val="5E5F61"/>
          <w:u w:val="single"/>
          <w:lang w:val="en-US"/>
        </w:rPr>
      </w:pPr>
      <w:r>
        <w:rPr>
          <w:color w:val="5E5F61"/>
          <w:u w:val="single"/>
          <w:lang w:val="en-US"/>
        </w:rPr>
        <w:t>Fee Increases and Minimums</w:t>
      </w:r>
      <w:r>
        <w:rPr>
          <w:color w:val="5E5F61"/>
          <w:lang w:val="en-US"/>
        </w:rPr>
        <w:t xml:space="preserve">.  </w:t>
      </w:r>
      <w:r w:rsidR="00DD791B">
        <w:rPr>
          <w:color w:val="5E5F61"/>
          <w:lang w:val="en-US"/>
        </w:rPr>
        <w:t>T</w:t>
      </w:r>
      <w:r w:rsidR="0096613C" w:rsidRPr="00DD791B">
        <w:rPr>
          <w:color w:val="5E5F61"/>
          <w:lang w:val="en-US"/>
        </w:rPr>
        <w:t>he Arranger may, on thirty (30) days written notice to the client increase the Administration Fee by such amount as it deems necessary, acting reasonably, to account for any increase in costs or expenses of any Transaction Party performing an Administration Service, and the increased Administration Fee shall accrue on and from the date of an “Increased Administration Fee Notice” and be payable on and from the following Administration Fee payment date.</w:t>
      </w:r>
    </w:p>
    <w:p w14:paraId="7A73DFC1" w14:textId="77777777" w:rsidR="00822190" w:rsidRPr="00822190" w:rsidRDefault="00822190" w:rsidP="00822190">
      <w:pPr>
        <w:pStyle w:val="ListParagraph"/>
        <w:ind w:left="1800"/>
        <w:jc w:val="both"/>
        <w:rPr>
          <w:rFonts w:cstheme="minorHAnsi"/>
          <w:color w:val="5E5F61"/>
          <w:lang w:val="en-US"/>
        </w:rPr>
      </w:pPr>
    </w:p>
    <w:p w14:paraId="344E9089" w14:textId="2EA007B9" w:rsidR="0096613C" w:rsidRPr="00822190" w:rsidRDefault="0096613C" w:rsidP="00DD791B">
      <w:pPr>
        <w:pStyle w:val="ListParagraph"/>
        <w:jc w:val="both"/>
        <w:rPr>
          <w:rFonts w:cstheme="minorHAnsi"/>
          <w:color w:val="5E5F61"/>
          <w:lang w:val="en-US"/>
        </w:rPr>
      </w:pPr>
      <w:r w:rsidRPr="00DD791B">
        <w:rPr>
          <w:color w:val="5E5F61"/>
          <w:lang w:val="en-US"/>
        </w:rPr>
        <w:t>The Client agrees to pay to the Arranger a non-refundable Arranger fee equal to US $25,000 minus any Arranger Fee paid as of the date of the redemption of the Series in the event that the Series is redeemed or otherwise terminated before a cumulative total Arranger Fee of US $25,000 has been paid, for any reason other than a breach or failure of the Arranger's obligations under this Agreement.</w:t>
      </w:r>
    </w:p>
    <w:p w14:paraId="694AFBDB" w14:textId="54D9727B" w:rsidR="0096613C" w:rsidRPr="00E81045" w:rsidRDefault="0096613C" w:rsidP="00DD791B">
      <w:pPr>
        <w:pStyle w:val="ListParagraph"/>
        <w:jc w:val="both"/>
        <w:rPr>
          <w:color w:val="5E5F61"/>
          <w:lang w:val="en-US"/>
        </w:rPr>
      </w:pPr>
    </w:p>
    <w:p w14:paraId="32AE68FC" w14:textId="46DE052B" w:rsidR="00165A59" w:rsidRDefault="00BA1863" w:rsidP="002925EF">
      <w:pPr>
        <w:pStyle w:val="ListParagraph"/>
        <w:numPr>
          <w:ilvl w:val="0"/>
          <w:numId w:val="31"/>
        </w:numPr>
        <w:jc w:val="both"/>
        <w:rPr>
          <w:rFonts w:cstheme="minorHAnsi"/>
          <w:b/>
          <w:color w:val="5E5F61"/>
          <w:u w:val="single"/>
          <w:lang w:val="en-US"/>
        </w:rPr>
      </w:pPr>
      <w:r>
        <w:rPr>
          <w:rFonts w:cstheme="minorHAnsi"/>
          <w:b/>
          <w:color w:val="5E5F61"/>
          <w:u w:val="single"/>
          <w:lang w:val="en-US"/>
        </w:rPr>
        <w:t>General Provisions</w:t>
      </w:r>
      <w:r w:rsidR="009F2C2E">
        <w:rPr>
          <w:rFonts w:cstheme="minorHAnsi"/>
          <w:b/>
          <w:color w:val="5E5F61"/>
          <w:u w:val="single"/>
          <w:lang w:val="en-US"/>
        </w:rPr>
        <w:t>.</w:t>
      </w:r>
    </w:p>
    <w:p w14:paraId="44616B31" w14:textId="77777777" w:rsidR="00165A59" w:rsidRDefault="00165A59" w:rsidP="00165A59">
      <w:pPr>
        <w:pStyle w:val="ListParagraph"/>
        <w:ind w:left="360"/>
        <w:jc w:val="both"/>
        <w:rPr>
          <w:rFonts w:cstheme="minorHAnsi"/>
          <w:b/>
          <w:color w:val="5E5F61"/>
          <w:u w:val="single"/>
          <w:lang w:val="en-US"/>
        </w:rPr>
      </w:pPr>
    </w:p>
    <w:p w14:paraId="0C151070" w14:textId="16A326D4" w:rsidR="00005274" w:rsidRDefault="00C428A9" w:rsidP="00005274">
      <w:pPr>
        <w:pStyle w:val="ListParagraph"/>
        <w:numPr>
          <w:ilvl w:val="0"/>
          <w:numId w:val="33"/>
        </w:numPr>
        <w:jc w:val="both"/>
        <w:rPr>
          <w:rFonts w:cstheme="minorHAnsi"/>
          <w:b/>
          <w:color w:val="5E5F61"/>
          <w:u w:val="single"/>
          <w:lang w:val="en-US"/>
        </w:rPr>
      </w:pPr>
      <w:r>
        <w:rPr>
          <w:rFonts w:cstheme="minorHAnsi"/>
          <w:color w:val="5E5F61"/>
          <w:u w:val="single"/>
          <w:lang w:val="en-US"/>
        </w:rPr>
        <w:t xml:space="preserve">Information; </w:t>
      </w:r>
      <w:r w:rsidR="00261A1E" w:rsidRPr="00261A1E">
        <w:rPr>
          <w:rFonts w:cstheme="minorHAnsi"/>
          <w:color w:val="5E5F61"/>
          <w:u w:val="single"/>
          <w:lang w:val="en-US"/>
        </w:rPr>
        <w:t>Cooperation</w:t>
      </w:r>
      <w:r w:rsidR="00261A1E">
        <w:rPr>
          <w:rFonts w:cstheme="minorHAnsi"/>
          <w:color w:val="5E5F61"/>
          <w:lang w:val="en-US"/>
        </w:rPr>
        <w:t xml:space="preserve">.  </w:t>
      </w:r>
      <w:r w:rsidR="00AC3327" w:rsidRPr="00261A1E">
        <w:rPr>
          <w:rFonts w:cstheme="minorHAnsi"/>
          <w:color w:val="5E5F61"/>
          <w:lang w:val="en-US"/>
        </w:rPr>
        <w:t>The</w:t>
      </w:r>
      <w:r w:rsidR="00AC3327" w:rsidRPr="00165A59">
        <w:rPr>
          <w:rFonts w:cstheme="minorHAnsi"/>
          <w:color w:val="5E5F61"/>
          <w:lang w:val="en-US"/>
        </w:rPr>
        <w:t xml:space="preserve"> Client shall provide the assistance and information reasonably requested by the Arranger at all steps of the </w:t>
      </w:r>
      <w:r w:rsidR="00BB0D3B">
        <w:rPr>
          <w:rFonts w:cstheme="minorHAnsi"/>
          <w:color w:val="5E5F61"/>
          <w:lang w:val="en-US"/>
        </w:rPr>
        <w:t>Series</w:t>
      </w:r>
      <w:r w:rsidR="00AC3327" w:rsidRPr="00165A59">
        <w:rPr>
          <w:rFonts w:cstheme="minorHAnsi"/>
          <w:color w:val="5E5F61"/>
          <w:lang w:val="en-US"/>
        </w:rPr>
        <w:t xml:space="preserve"> and the Arranger's engagement hereunder and shall provide all assistance reasonably requested by the Arranger in connection with the Arranger's performance under this Agreement. The Client acknowledges and agrees that the Arranger, in the performance of its services hereunder</w:t>
      </w:r>
      <w:r w:rsidR="00AC3327" w:rsidRPr="00C428A9">
        <w:rPr>
          <w:rFonts w:cstheme="minorHAnsi"/>
          <w:color w:val="5E5F61"/>
          <w:lang w:val="en-US"/>
        </w:rPr>
        <w:t xml:space="preserve">: </w:t>
      </w:r>
      <w:r w:rsidR="00165A59" w:rsidRPr="00C428A9">
        <w:rPr>
          <w:rFonts w:cstheme="minorHAnsi"/>
          <w:color w:val="5E5F61"/>
          <w:lang w:val="en-US"/>
        </w:rPr>
        <w:t xml:space="preserve">(a) </w:t>
      </w:r>
      <w:r w:rsidR="00AC3327" w:rsidRPr="00C428A9">
        <w:rPr>
          <w:rFonts w:cstheme="minorHAnsi"/>
          <w:color w:val="5E5F61"/>
          <w:lang w:val="en-US"/>
        </w:rPr>
        <w:t xml:space="preserve">shall be entitled to rely upon such information and data received from the Client and its advisors without independent verification by the Arranger; and </w:t>
      </w:r>
      <w:r w:rsidR="00165A59" w:rsidRPr="00C428A9">
        <w:rPr>
          <w:rFonts w:cstheme="minorHAnsi"/>
          <w:color w:val="5E5F61"/>
          <w:lang w:val="en-US"/>
        </w:rPr>
        <w:t>(b)</w:t>
      </w:r>
      <w:r w:rsidR="00AC3327" w:rsidRPr="00C428A9">
        <w:rPr>
          <w:rFonts w:cstheme="minorHAnsi"/>
          <w:color w:val="5E5F61"/>
          <w:lang w:val="en-US"/>
        </w:rPr>
        <w:t>does not assume responsibility for the accuracy or completeness of such information received from the Client and its advisors or from potential investors, whether or not the Arranger makes any independent</w:t>
      </w:r>
      <w:r w:rsidR="00AC3327" w:rsidRPr="00165A59">
        <w:rPr>
          <w:rFonts w:cstheme="minorHAnsi"/>
          <w:color w:val="5E5F61"/>
          <w:lang w:val="en-US"/>
        </w:rPr>
        <w:t xml:space="preserve"> verification thereof. </w:t>
      </w:r>
    </w:p>
    <w:p w14:paraId="59EA0420" w14:textId="77777777" w:rsidR="00005274" w:rsidRPr="00005274" w:rsidRDefault="00005274" w:rsidP="00005274">
      <w:pPr>
        <w:pStyle w:val="ListParagraph"/>
        <w:jc w:val="both"/>
        <w:rPr>
          <w:rFonts w:cstheme="minorHAnsi"/>
          <w:b/>
          <w:color w:val="5E5F61"/>
          <w:u w:val="single"/>
          <w:lang w:val="en-US"/>
        </w:rPr>
      </w:pPr>
    </w:p>
    <w:p w14:paraId="4336FC76" w14:textId="77777777" w:rsidR="00155154" w:rsidRDefault="00005274" w:rsidP="00155154">
      <w:pPr>
        <w:pStyle w:val="ListParagraph"/>
        <w:numPr>
          <w:ilvl w:val="0"/>
          <w:numId w:val="33"/>
        </w:numPr>
        <w:jc w:val="both"/>
        <w:rPr>
          <w:rFonts w:cstheme="minorHAnsi"/>
          <w:b/>
          <w:color w:val="5E5F61"/>
          <w:u w:val="single"/>
          <w:lang w:val="en-US"/>
        </w:rPr>
      </w:pPr>
      <w:r>
        <w:rPr>
          <w:rFonts w:cstheme="minorHAnsi"/>
          <w:color w:val="5E5F61"/>
          <w:u w:val="single"/>
          <w:lang w:val="en-US"/>
        </w:rPr>
        <w:t>Representations and Warranties</w:t>
      </w:r>
      <w:r>
        <w:rPr>
          <w:rFonts w:cstheme="minorHAnsi"/>
          <w:color w:val="5E5F61"/>
          <w:lang w:val="en-US"/>
        </w:rPr>
        <w:t xml:space="preserve">. </w:t>
      </w:r>
      <w:r w:rsidR="00AC3327" w:rsidRPr="00005274">
        <w:rPr>
          <w:rFonts w:cstheme="minorHAnsi"/>
          <w:color w:val="5E5F61"/>
          <w:lang w:val="en-US"/>
        </w:rPr>
        <w:t xml:space="preserve">The Client represents and warrants to the Arranger that, unless otherwise clearly noted thereon, all information made available to the Arranger pursuant hereto shall, to the best of the Client's knowledge, be complete and correct in all material respects and shall not contain any untrue statement of material </w:t>
      </w:r>
      <w:r w:rsidR="00AC3327" w:rsidRPr="00005274">
        <w:rPr>
          <w:rFonts w:cstheme="minorHAnsi"/>
          <w:color w:val="5E5F61"/>
          <w:lang w:val="en-US"/>
        </w:rPr>
        <w:lastRenderedPageBreak/>
        <w:t xml:space="preserve">fact or omit to state a material fact necessary in order to make the statements therein, in the light of the circumstances under which they were made, not misleading. </w:t>
      </w:r>
    </w:p>
    <w:p w14:paraId="57F0DCB2" w14:textId="77777777" w:rsidR="00155154" w:rsidRDefault="00155154" w:rsidP="00155154">
      <w:pPr>
        <w:pStyle w:val="ListParagraph"/>
        <w:rPr>
          <w:rFonts w:cstheme="minorHAnsi"/>
          <w:color w:val="5E5F61"/>
          <w:lang w:val="en-US"/>
        </w:rPr>
      </w:pPr>
    </w:p>
    <w:p w14:paraId="045FFC16" w14:textId="5C01DEC5" w:rsidR="000E0E29" w:rsidRPr="000E0E29" w:rsidRDefault="00155154" w:rsidP="000E0E29">
      <w:pPr>
        <w:pStyle w:val="ListParagraph"/>
        <w:numPr>
          <w:ilvl w:val="0"/>
          <w:numId w:val="33"/>
        </w:numPr>
        <w:jc w:val="both"/>
        <w:rPr>
          <w:rFonts w:cstheme="minorHAnsi"/>
          <w:b/>
          <w:color w:val="5E5F61"/>
          <w:u w:val="single"/>
          <w:lang w:val="en-US"/>
        </w:rPr>
      </w:pPr>
      <w:r>
        <w:rPr>
          <w:rFonts w:cstheme="minorHAnsi"/>
          <w:color w:val="5E5F61"/>
          <w:u w:val="single"/>
          <w:lang w:val="en-US"/>
        </w:rPr>
        <w:t>Indemnification</w:t>
      </w:r>
      <w:r>
        <w:rPr>
          <w:rFonts w:cstheme="minorHAnsi"/>
          <w:color w:val="5E5F61"/>
          <w:lang w:val="en-US"/>
        </w:rPr>
        <w:t xml:space="preserve">. </w:t>
      </w:r>
      <w:r w:rsidR="00C2516E" w:rsidRPr="00155154">
        <w:rPr>
          <w:rFonts w:cstheme="minorHAnsi"/>
          <w:color w:val="5E5F61"/>
          <w:lang w:val="en-US"/>
        </w:rPr>
        <w:t xml:space="preserve">The Client will indemnify the Arranger and each of its respective directors, officers, agents, employees and controlling persons (within the meaning of the Securities Act of 1933, as amended) (together, the </w:t>
      </w:r>
      <w:r w:rsidR="00DA1904" w:rsidRPr="00155154">
        <w:rPr>
          <w:rFonts w:cstheme="minorHAnsi"/>
          <w:color w:val="5E5F61"/>
          <w:lang w:val="en-US"/>
        </w:rPr>
        <w:t>"</w:t>
      </w:r>
      <w:r w:rsidR="006804C8" w:rsidRPr="00155154">
        <w:rPr>
          <w:rFonts w:cstheme="minorHAnsi"/>
          <w:color w:val="5E5F61"/>
          <w:lang w:val="en-US"/>
        </w:rPr>
        <w:t>Connected P</w:t>
      </w:r>
      <w:r w:rsidR="00C2516E" w:rsidRPr="00155154">
        <w:rPr>
          <w:rFonts w:cstheme="minorHAnsi"/>
          <w:color w:val="5E5F61"/>
          <w:lang w:val="en-US"/>
        </w:rPr>
        <w:t>ersons</w:t>
      </w:r>
      <w:r w:rsidR="00DA1904" w:rsidRPr="00155154">
        <w:rPr>
          <w:rFonts w:cstheme="minorHAnsi"/>
          <w:color w:val="5E5F61"/>
          <w:lang w:val="en-US"/>
        </w:rPr>
        <w:t>")</w:t>
      </w:r>
      <w:r w:rsidR="00C2516E" w:rsidRPr="00155154">
        <w:rPr>
          <w:rFonts w:cstheme="minorHAnsi"/>
          <w:color w:val="5E5F61"/>
          <w:lang w:val="en-US"/>
        </w:rPr>
        <w:t xml:space="preserve"> from and against any losses, claims, demands, damages, costs, charges, expenses or liabilities (or actions, investigations or other proceedings in respect thereof) which the Arranger or </w:t>
      </w:r>
      <w:r w:rsidR="006804C8" w:rsidRPr="00155154">
        <w:rPr>
          <w:rFonts w:cstheme="minorHAnsi"/>
          <w:color w:val="5E5F61"/>
          <w:lang w:val="en-US"/>
        </w:rPr>
        <w:t xml:space="preserve">Connected Persons </w:t>
      </w:r>
      <w:r w:rsidR="00C2516E" w:rsidRPr="00155154">
        <w:rPr>
          <w:rFonts w:cstheme="minorHAnsi"/>
          <w:color w:val="5E5F61"/>
          <w:lang w:val="en-US"/>
        </w:rPr>
        <w:t xml:space="preserve">may suffer or incur or which may be made against the Arranger or such </w:t>
      </w:r>
      <w:r w:rsidR="006804C8" w:rsidRPr="00155154">
        <w:rPr>
          <w:rFonts w:cstheme="minorHAnsi"/>
          <w:color w:val="5E5F61"/>
          <w:lang w:val="en-US"/>
        </w:rPr>
        <w:t xml:space="preserve">Connected Persons </w:t>
      </w:r>
      <w:r w:rsidR="00C2516E" w:rsidRPr="00155154">
        <w:rPr>
          <w:rFonts w:cstheme="minorHAnsi"/>
          <w:color w:val="5E5F61"/>
          <w:lang w:val="en-US"/>
        </w:rPr>
        <w:t xml:space="preserve">relating to or arising directly or indirectly </w:t>
      </w:r>
      <w:r w:rsidR="00A124FD">
        <w:rPr>
          <w:rFonts w:cstheme="minorHAnsi"/>
          <w:color w:val="5E5F61"/>
          <w:lang w:val="en-US"/>
        </w:rPr>
        <w:t>out of or in connection with this</w:t>
      </w:r>
      <w:r w:rsidR="00C2516E" w:rsidRPr="00155154">
        <w:rPr>
          <w:rFonts w:cstheme="minorHAnsi"/>
          <w:color w:val="5E5F61"/>
          <w:lang w:val="en-US"/>
        </w:rPr>
        <w:t xml:space="preserve"> engagement, and will reimburse the Arranger or such </w:t>
      </w:r>
      <w:r w:rsidR="006804C8" w:rsidRPr="00155154">
        <w:rPr>
          <w:rFonts w:cstheme="minorHAnsi"/>
          <w:color w:val="5E5F61"/>
          <w:lang w:val="en-US"/>
        </w:rPr>
        <w:t xml:space="preserve">Connected Persons </w:t>
      </w:r>
      <w:r w:rsidR="00C2516E" w:rsidRPr="00155154">
        <w:rPr>
          <w:rFonts w:cstheme="minorHAnsi"/>
          <w:color w:val="5E5F61"/>
          <w:lang w:val="en-US"/>
        </w:rPr>
        <w:t xml:space="preserve">for all costs and expenses (including legal and other professional fees) which are incurred by the Arranger or such </w:t>
      </w:r>
      <w:r w:rsidR="006804C8" w:rsidRPr="00155154">
        <w:rPr>
          <w:rFonts w:cstheme="minorHAnsi"/>
          <w:color w:val="5E5F61"/>
          <w:lang w:val="en-US"/>
        </w:rPr>
        <w:t>Connected Persons</w:t>
      </w:r>
      <w:r w:rsidR="00C2516E" w:rsidRPr="00155154">
        <w:rPr>
          <w:rFonts w:cstheme="minorHAnsi"/>
          <w:color w:val="5E5F61"/>
          <w:lang w:val="en-US"/>
        </w:rPr>
        <w:t xml:space="preserve"> in connection with investigating or defending any such claim or proceeding. This indemnity shall not, however, apply to the extent that the relevant loss, claim, demand, damages, costs, charges, expenses or liabilities resulted from the gross negligence or </w:t>
      </w:r>
      <w:proofErr w:type="spellStart"/>
      <w:r w:rsidR="00C2516E" w:rsidRPr="00155154">
        <w:rPr>
          <w:rFonts w:cstheme="minorHAnsi"/>
          <w:color w:val="5E5F61"/>
          <w:lang w:val="en-US"/>
        </w:rPr>
        <w:t>wilful</w:t>
      </w:r>
      <w:proofErr w:type="spellEnd"/>
      <w:r w:rsidR="00C2516E" w:rsidRPr="00155154">
        <w:rPr>
          <w:rFonts w:cstheme="minorHAnsi"/>
          <w:color w:val="5E5F61"/>
          <w:lang w:val="en-US"/>
        </w:rPr>
        <w:t xml:space="preserve"> default of the Arranger. The Client further undertakes that it will not make any claim or exercise any other remedy (including set-</w:t>
      </w:r>
      <w:r w:rsidR="00DA1904" w:rsidRPr="00155154">
        <w:rPr>
          <w:rFonts w:cstheme="minorHAnsi"/>
          <w:color w:val="5E5F61"/>
          <w:lang w:val="en-US"/>
        </w:rPr>
        <w:t xml:space="preserve"> </w:t>
      </w:r>
      <w:r w:rsidR="00C2516E" w:rsidRPr="00155154">
        <w:rPr>
          <w:rFonts w:cstheme="minorHAnsi"/>
          <w:color w:val="5E5F61"/>
          <w:lang w:val="en-US"/>
        </w:rPr>
        <w:t xml:space="preserve">off) against the Arranger or any of its </w:t>
      </w:r>
      <w:r w:rsidR="006804C8" w:rsidRPr="00155154">
        <w:rPr>
          <w:rFonts w:cstheme="minorHAnsi"/>
          <w:color w:val="5E5F61"/>
          <w:lang w:val="en-US"/>
        </w:rPr>
        <w:t xml:space="preserve">Connected Persons </w:t>
      </w:r>
      <w:r w:rsidR="00C2516E" w:rsidRPr="00155154">
        <w:rPr>
          <w:rFonts w:cstheme="minorHAnsi"/>
          <w:color w:val="5E5F61"/>
          <w:lang w:val="en-US"/>
        </w:rPr>
        <w:t>relating to or arising directly</w:t>
      </w:r>
      <w:r w:rsidR="00DA1904" w:rsidRPr="00155154">
        <w:rPr>
          <w:rFonts w:cstheme="minorHAnsi"/>
          <w:color w:val="5E5F61"/>
          <w:lang w:val="en-US"/>
        </w:rPr>
        <w:t xml:space="preserve"> </w:t>
      </w:r>
      <w:r w:rsidR="00C2516E" w:rsidRPr="00155154">
        <w:rPr>
          <w:rFonts w:cstheme="minorHAnsi"/>
          <w:color w:val="5E5F61"/>
          <w:lang w:val="en-US"/>
        </w:rPr>
        <w:t>or indirectly out of or in connection with t</w:t>
      </w:r>
      <w:r w:rsidR="00A124FD">
        <w:rPr>
          <w:rFonts w:cstheme="minorHAnsi"/>
          <w:color w:val="5E5F61"/>
          <w:lang w:val="en-US"/>
        </w:rPr>
        <w:t>his</w:t>
      </w:r>
      <w:r w:rsidR="00C2516E" w:rsidRPr="00155154">
        <w:rPr>
          <w:rFonts w:cstheme="minorHAnsi"/>
          <w:color w:val="5E5F61"/>
          <w:lang w:val="en-US"/>
        </w:rPr>
        <w:t xml:space="preserve"> engagement except to the extent that the Client has suffered loss resulting from the gross negligence or </w:t>
      </w:r>
      <w:proofErr w:type="spellStart"/>
      <w:r w:rsidR="00C2516E" w:rsidRPr="00155154">
        <w:rPr>
          <w:rFonts w:cstheme="minorHAnsi"/>
          <w:color w:val="5E5F61"/>
          <w:lang w:val="en-US"/>
        </w:rPr>
        <w:t>wilful</w:t>
      </w:r>
      <w:proofErr w:type="spellEnd"/>
      <w:r w:rsidR="00C2516E" w:rsidRPr="00155154">
        <w:rPr>
          <w:rFonts w:cstheme="minorHAnsi"/>
          <w:color w:val="5E5F61"/>
          <w:lang w:val="en-US"/>
        </w:rPr>
        <w:t xml:space="preserve"> default of the Arranger.</w:t>
      </w:r>
    </w:p>
    <w:p w14:paraId="35CD2C7A" w14:textId="77777777" w:rsidR="000E0E29" w:rsidRDefault="000E0E29" w:rsidP="000E0E29">
      <w:pPr>
        <w:pStyle w:val="ListParagraph"/>
        <w:jc w:val="both"/>
        <w:rPr>
          <w:rFonts w:cstheme="minorHAnsi"/>
          <w:b/>
          <w:color w:val="5E5F61"/>
          <w:u w:val="single"/>
          <w:lang w:val="en-US"/>
        </w:rPr>
      </w:pPr>
    </w:p>
    <w:p w14:paraId="1D190590" w14:textId="78AA171F" w:rsidR="000E0E29" w:rsidRDefault="004A1453" w:rsidP="000E0E29">
      <w:pPr>
        <w:pStyle w:val="ListParagraph"/>
        <w:numPr>
          <w:ilvl w:val="0"/>
          <w:numId w:val="33"/>
        </w:numPr>
        <w:jc w:val="both"/>
        <w:rPr>
          <w:rFonts w:cstheme="minorHAnsi"/>
          <w:b/>
          <w:color w:val="5E5F61"/>
          <w:u w:val="single"/>
          <w:lang w:val="en-US"/>
        </w:rPr>
      </w:pPr>
      <w:r w:rsidRPr="000E0E29">
        <w:rPr>
          <w:rFonts w:cstheme="minorHAnsi"/>
          <w:color w:val="5E5F61"/>
          <w:u w:val="single"/>
          <w:lang w:val="en-US"/>
        </w:rPr>
        <w:t>Conflict Waiver</w:t>
      </w:r>
      <w:r w:rsidRPr="000E0E29">
        <w:rPr>
          <w:rFonts w:cstheme="minorHAnsi"/>
          <w:color w:val="5E5F61"/>
          <w:lang w:val="en-US"/>
        </w:rPr>
        <w:t xml:space="preserve">.  </w:t>
      </w:r>
      <w:r w:rsidR="00C2516E" w:rsidRPr="000E0E29">
        <w:rPr>
          <w:rFonts w:cstheme="minorHAnsi"/>
          <w:color w:val="5E5F61"/>
          <w:lang w:val="en-US"/>
        </w:rPr>
        <w:t>The Arranger (including its subsidiaries and affiliates) may be providing services to third parties whose interests may conflict with</w:t>
      </w:r>
      <w:r w:rsidR="00463699">
        <w:rPr>
          <w:rFonts w:cstheme="minorHAnsi"/>
          <w:color w:val="5E5F61"/>
          <w:lang w:val="en-US"/>
        </w:rPr>
        <w:t xml:space="preserve"> the Client’s</w:t>
      </w:r>
      <w:r w:rsidR="00C2516E" w:rsidRPr="000E0E29">
        <w:rPr>
          <w:rFonts w:cstheme="minorHAnsi"/>
          <w:color w:val="5E5F61"/>
          <w:lang w:val="en-US"/>
        </w:rPr>
        <w:t xml:space="preserve"> yours and, by signing this letter, </w:t>
      </w:r>
      <w:r w:rsidR="00463699">
        <w:rPr>
          <w:rFonts w:cstheme="minorHAnsi"/>
          <w:color w:val="5E5F61"/>
          <w:lang w:val="en-US"/>
        </w:rPr>
        <w:t>the Client</w:t>
      </w:r>
      <w:r w:rsidR="00C2516E" w:rsidRPr="000E0E29">
        <w:rPr>
          <w:rFonts w:cstheme="minorHAnsi"/>
          <w:color w:val="5E5F61"/>
          <w:lang w:val="en-US"/>
        </w:rPr>
        <w:t xml:space="preserve"> (subject to the terms of this </w:t>
      </w:r>
      <w:r w:rsidR="00CD1148">
        <w:rPr>
          <w:rFonts w:cstheme="minorHAnsi"/>
          <w:color w:val="5E5F61"/>
          <w:lang w:val="en-US"/>
        </w:rPr>
        <w:t>section</w:t>
      </w:r>
      <w:r w:rsidR="00C2516E" w:rsidRPr="000E0E29">
        <w:rPr>
          <w:rFonts w:cstheme="minorHAnsi"/>
          <w:color w:val="5E5F61"/>
          <w:lang w:val="en-US"/>
        </w:rPr>
        <w:t xml:space="preserve">) consent to such services being provided to such third parties. Neither the Arranger nor any of </w:t>
      </w:r>
      <w:r w:rsidR="00463699">
        <w:rPr>
          <w:rFonts w:cstheme="minorHAnsi"/>
          <w:color w:val="5E5F61"/>
          <w:lang w:val="en-US"/>
        </w:rPr>
        <w:t>its</w:t>
      </w:r>
      <w:r w:rsidR="00C2516E" w:rsidRPr="000E0E29">
        <w:rPr>
          <w:rFonts w:cstheme="minorHAnsi"/>
          <w:color w:val="5E5F61"/>
          <w:lang w:val="en-US"/>
        </w:rPr>
        <w:t xml:space="preserve"> affiliates or subsidiaries shall disclose confidential information obtained from </w:t>
      </w:r>
      <w:r w:rsidR="00463699">
        <w:rPr>
          <w:rFonts w:cstheme="minorHAnsi"/>
          <w:color w:val="5E5F61"/>
          <w:lang w:val="en-US"/>
        </w:rPr>
        <w:t>the Client</w:t>
      </w:r>
      <w:r w:rsidR="00C2516E" w:rsidRPr="000E0E29">
        <w:rPr>
          <w:rFonts w:cstheme="minorHAnsi"/>
          <w:color w:val="5E5F61"/>
          <w:lang w:val="en-US"/>
        </w:rPr>
        <w:t xml:space="preserve"> to any of </w:t>
      </w:r>
      <w:r w:rsidR="00463699">
        <w:rPr>
          <w:rFonts w:cstheme="minorHAnsi"/>
          <w:color w:val="5E5F61"/>
          <w:lang w:val="en-US"/>
        </w:rPr>
        <w:t>the Arranger’s</w:t>
      </w:r>
      <w:r w:rsidR="00C2516E" w:rsidRPr="000E0E29">
        <w:rPr>
          <w:rFonts w:cstheme="minorHAnsi"/>
          <w:color w:val="5E5F61"/>
          <w:lang w:val="en-US"/>
        </w:rPr>
        <w:t xml:space="preserve"> other </w:t>
      </w:r>
      <w:r w:rsidR="00463699">
        <w:rPr>
          <w:rFonts w:cstheme="minorHAnsi"/>
          <w:color w:val="5E5F61"/>
          <w:lang w:val="en-US"/>
        </w:rPr>
        <w:t>Clients</w:t>
      </w:r>
      <w:r w:rsidR="00C2516E" w:rsidRPr="000E0E29">
        <w:rPr>
          <w:rFonts w:cstheme="minorHAnsi"/>
          <w:color w:val="5E5F61"/>
          <w:lang w:val="en-US"/>
        </w:rPr>
        <w:t>.</w:t>
      </w:r>
    </w:p>
    <w:p w14:paraId="63E1C986" w14:textId="77777777" w:rsidR="000E0E29" w:rsidRDefault="000E0E29" w:rsidP="000E0E29">
      <w:pPr>
        <w:pStyle w:val="ListParagraph"/>
        <w:rPr>
          <w:rFonts w:cstheme="minorHAnsi"/>
          <w:color w:val="5E5F61"/>
          <w:u w:val="single"/>
          <w:lang w:val="en-US"/>
        </w:rPr>
      </w:pPr>
    </w:p>
    <w:p w14:paraId="4921516D" w14:textId="3E7E33D2" w:rsidR="00811221" w:rsidRPr="000E0E29" w:rsidRDefault="004A1453" w:rsidP="000E0E29">
      <w:pPr>
        <w:pStyle w:val="ListParagraph"/>
        <w:numPr>
          <w:ilvl w:val="0"/>
          <w:numId w:val="33"/>
        </w:numPr>
        <w:jc w:val="both"/>
        <w:rPr>
          <w:rFonts w:cstheme="minorHAnsi"/>
          <w:b/>
          <w:color w:val="5E5F61"/>
          <w:u w:val="single"/>
          <w:lang w:val="en-US"/>
        </w:rPr>
      </w:pPr>
      <w:r w:rsidRPr="000E0E29">
        <w:rPr>
          <w:rFonts w:cstheme="minorHAnsi"/>
          <w:color w:val="5E5F61"/>
          <w:u w:val="single"/>
          <w:lang w:val="en-US"/>
        </w:rPr>
        <w:t>Confidential Information</w:t>
      </w:r>
      <w:r w:rsidR="00670132" w:rsidRPr="000E0E29">
        <w:rPr>
          <w:rFonts w:cstheme="minorHAnsi"/>
          <w:color w:val="5E5F61"/>
          <w:u w:val="single"/>
          <w:lang w:val="en-US"/>
        </w:rPr>
        <w:t>.</w:t>
      </w:r>
      <w:r w:rsidRPr="000E0E29">
        <w:rPr>
          <w:rFonts w:cstheme="minorHAnsi"/>
          <w:color w:val="5E5F61"/>
          <w:lang w:val="en-US"/>
        </w:rPr>
        <w:t xml:space="preserve">  </w:t>
      </w:r>
      <w:r w:rsidR="00C2516E" w:rsidRPr="000E0E29">
        <w:rPr>
          <w:rFonts w:cstheme="minorHAnsi"/>
          <w:color w:val="5E5F61"/>
          <w:lang w:val="en-US"/>
        </w:rPr>
        <w:t xml:space="preserve">The Arranger agrees to use all non-public information provided to it by or on behalf of the Client hereunder solely for the purpose of providing the services that are the subject of this Agreement and to treat all such information confidentially; provided, however, that nothing herein shall prevent the Arranger from </w:t>
      </w:r>
      <w:r w:rsidR="006804C8" w:rsidRPr="000E0E29">
        <w:rPr>
          <w:rFonts w:cstheme="minorHAnsi"/>
          <w:color w:val="5E5F61"/>
          <w:lang w:val="en-US"/>
        </w:rPr>
        <w:t>disclosing any such information:</w:t>
      </w:r>
      <w:r w:rsidR="00ED3087" w:rsidRPr="000E0E29">
        <w:rPr>
          <w:rFonts w:cstheme="minorHAnsi"/>
          <w:color w:val="5E5F61"/>
          <w:lang w:val="en-US"/>
        </w:rPr>
        <w:t xml:space="preserve"> </w:t>
      </w:r>
      <w:r w:rsidR="000E0E29">
        <w:rPr>
          <w:rFonts w:cstheme="minorHAnsi"/>
          <w:color w:val="5E5F61"/>
          <w:lang w:val="en-US"/>
        </w:rPr>
        <w:t>(</w:t>
      </w:r>
      <w:proofErr w:type="spellStart"/>
      <w:r w:rsidR="000E0E29">
        <w:rPr>
          <w:rFonts w:cstheme="minorHAnsi"/>
          <w:color w:val="5E5F61"/>
          <w:lang w:val="en-US"/>
        </w:rPr>
        <w:t>i</w:t>
      </w:r>
      <w:proofErr w:type="spellEnd"/>
      <w:r w:rsidR="00ED3087" w:rsidRPr="000E0E29">
        <w:rPr>
          <w:rFonts w:cstheme="minorHAnsi"/>
          <w:color w:val="5E5F61"/>
          <w:lang w:val="en-US"/>
        </w:rPr>
        <w:t xml:space="preserve">) </w:t>
      </w:r>
      <w:r w:rsidR="00C2516E" w:rsidRPr="000E0E29">
        <w:rPr>
          <w:rFonts w:cstheme="minorHAnsi"/>
          <w:color w:val="5E5F61"/>
          <w:lang w:val="en-US"/>
        </w:rPr>
        <w:t>to purchasers or prospective purchasers of the Notes in connection with the</w:t>
      </w:r>
      <w:r w:rsidR="006804C8" w:rsidRPr="000E0E29">
        <w:rPr>
          <w:rFonts w:cstheme="minorHAnsi"/>
          <w:color w:val="5E5F61"/>
          <w:lang w:val="en-US"/>
        </w:rPr>
        <w:t xml:space="preserve"> </w:t>
      </w:r>
      <w:r w:rsidR="00BB0D3B">
        <w:rPr>
          <w:rFonts w:cstheme="minorHAnsi"/>
          <w:color w:val="5E5F61"/>
          <w:lang w:val="en-US"/>
        </w:rPr>
        <w:t>Series</w:t>
      </w:r>
      <w:r w:rsidR="006804C8" w:rsidRPr="000E0E29">
        <w:rPr>
          <w:rFonts w:cstheme="minorHAnsi"/>
          <w:color w:val="5E5F61"/>
          <w:lang w:val="en-US"/>
        </w:rPr>
        <w:t>;</w:t>
      </w:r>
      <w:r w:rsidR="000E0E29">
        <w:rPr>
          <w:rFonts w:cstheme="minorHAnsi"/>
          <w:color w:val="5E5F61"/>
          <w:lang w:val="en-US"/>
        </w:rPr>
        <w:t xml:space="preserve"> (ii</w:t>
      </w:r>
      <w:r w:rsidR="00ED3087" w:rsidRPr="000E0E29">
        <w:rPr>
          <w:rFonts w:cstheme="minorHAnsi"/>
          <w:color w:val="5E5F61"/>
          <w:lang w:val="en-US"/>
        </w:rPr>
        <w:t xml:space="preserve">) </w:t>
      </w:r>
      <w:r w:rsidR="006804C8" w:rsidRPr="000E0E29">
        <w:rPr>
          <w:rFonts w:cstheme="minorHAnsi"/>
          <w:color w:val="5E5F61"/>
          <w:lang w:val="en-US"/>
        </w:rPr>
        <w:t>to any rating agency;</w:t>
      </w:r>
      <w:r w:rsidR="00ED3087" w:rsidRPr="000E0E29">
        <w:rPr>
          <w:rFonts w:cstheme="minorHAnsi"/>
          <w:color w:val="5E5F61"/>
          <w:lang w:val="en-US"/>
        </w:rPr>
        <w:t xml:space="preserve"> (</w:t>
      </w:r>
      <w:r w:rsidR="000E0E29">
        <w:rPr>
          <w:rFonts w:cstheme="minorHAnsi"/>
          <w:color w:val="5E5F61"/>
          <w:lang w:val="en-US"/>
        </w:rPr>
        <w:t>iii</w:t>
      </w:r>
      <w:r w:rsidR="00ED3087" w:rsidRPr="000E0E29">
        <w:rPr>
          <w:rFonts w:cstheme="minorHAnsi"/>
          <w:color w:val="5E5F61"/>
          <w:lang w:val="en-US"/>
        </w:rPr>
        <w:t xml:space="preserve">) </w:t>
      </w:r>
      <w:r w:rsidR="00C2516E" w:rsidRPr="000E0E29">
        <w:rPr>
          <w:rFonts w:cstheme="minorHAnsi"/>
          <w:color w:val="5E5F61"/>
          <w:lang w:val="en-US"/>
        </w:rPr>
        <w:t>pursuant to the order of any court or administrative agency or in any pending leg</w:t>
      </w:r>
      <w:r w:rsidR="006804C8" w:rsidRPr="000E0E29">
        <w:rPr>
          <w:rFonts w:cstheme="minorHAnsi"/>
          <w:color w:val="5E5F61"/>
          <w:lang w:val="en-US"/>
        </w:rPr>
        <w:t>al or administrative proceeding;</w:t>
      </w:r>
      <w:r w:rsidR="00ED3087" w:rsidRPr="000E0E29">
        <w:rPr>
          <w:rFonts w:cstheme="minorHAnsi"/>
          <w:color w:val="5E5F61"/>
          <w:lang w:val="en-US"/>
        </w:rPr>
        <w:t xml:space="preserve"> (</w:t>
      </w:r>
      <w:r w:rsidR="000E0E29">
        <w:rPr>
          <w:rFonts w:cstheme="minorHAnsi"/>
          <w:color w:val="5E5F61"/>
          <w:lang w:val="en-US"/>
        </w:rPr>
        <w:t>iv</w:t>
      </w:r>
      <w:r w:rsidR="00ED3087" w:rsidRPr="000E0E29">
        <w:rPr>
          <w:rFonts w:cstheme="minorHAnsi"/>
          <w:color w:val="5E5F61"/>
          <w:lang w:val="en-US"/>
        </w:rPr>
        <w:t xml:space="preserve">) </w:t>
      </w:r>
      <w:r w:rsidR="00C2516E" w:rsidRPr="000E0E29">
        <w:rPr>
          <w:rFonts w:cstheme="minorHAnsi"/>
          <w:color w:val="5E5F61"/>
          <w:lang w:val="en-US"/>
        </w:rPr>
        <w:t>upon the request or demand of any regulatory authority having</w:t>
      </w:r>
      <w:r w:rsidR="006804C8" w:rsidRPr="000E0E29">
        <w:rPr>
          <w:rFonts w:cstheme="minorHAnsi"/>
          <w:color w:val="5E5F61"/>
          <w:lang w:val="en-US"/>
        </w:rPr>
        <w:t xml:space="preserve"> jurisdiction over the Arranger;</w:t>
      </w:r>
      <w:r w:rsidR="00C2516E" w:rsidRPr="000E0E29">
        <w:rPr>
          <w:rFonts w:cstheme="minorHAnsi"/>
          <w:color w:val="5E5F61"/>
          <w:lang w:val="en-US"/>
        </w:rPr>
        <w:t xml:space="preserve"> </w:t>
      </w:r>
      <w:r w:rsidR="000E0E29">
        <w:rPr>
          <w:rFonts w:cstheme="minorHAnsi"/>
          <w:color w:val="5E5F61"/>
          <w:lang w:val="en-US"/>
        </w:rPr>
        <w:t>(v</w:t>
      </w:r>
      <w:r w:rsidR="00ED3087" w:rsidRPr="000E0E29">
        <w:rPr>
          <w:rFonts w:cstheme="minorHAnsi"/>
          <w:color w:val="5E5F61"/>
          <w:lang w:val="en-US"/>
        </w:rPr>
        <w:t>) t</w:t>
      </w:r>
      <w:r w:rsidR="00C2516E" w:rsidRPr="000E0E29">
        <w:rPr>
          <w:rFonts w:cstheme="minorHAnsi"/>
          <w:color w:val="5E5F61"/>
          <w:lang w:val="en-US"/>
        </w:rPr>
        <w:t>o the extent that such information was or becomes publicly available other than by reason of disclosure by the Arranger in violation of this Agreement or was or becomes available to the Arranger from a source that is not known by the Arranger to be subject to a confidentiality obligation to the Client</w:t>
      </w:r>
      <w:r w:rsidR="006804C8" w:rsidRPr="000E0E29">
        <w:rPr>
          <w:rFonts w:cstheme="minorHAnsi"/>
          <w:color w:val="5E5F61"/>
          <w:lang w:val="en-US"/>
        </w:rPr>
        <w:t>;</w:t>
      </w:r>
      <w:r w:rsidR="00C2516E" w:rsidRPr="000E0E29">
        <w:rPr>
          <w:rFonts w:cstheme="minorHAnsi"/>
          <w:color w:val="5E5F61"/>
          <w:lang w:val="en-US"/>
        </w:rPr>
        <w:t xml:space="preserve"> or </w:t>
      </w:r>
      <w:r w:rsidR="00ED3087" w:rsidRPr="000E0E29">
        <w:rPr>
          <w:rFonts w:cstheme="minorHAnsi"/>
          <w:color w:val="5E5F61"/>
          <w:lang w:val="en-US"/>
        </w:rPr>
        <w:t>(</w:t>
      </w:r>
      <w:r w:rsidR="000E0E29">
        <w:rPr>
          <w:rFonts w:cstheme="minorHAnsi"/>
          <w:color w:val="5E5F61"/>
          <w:lang w:val="en-US"/>
        </w:rPr>
        <w:t>vi</w:t>
      </w:r>
      <w:r w:rsidR="00ED3087" w:rsidRPr="000E0E29">
        <w:rPr>
          <w:rFonts w:cstheme="minorHAnsi"/>
          <w:color w:val="5E5F61"/>
          <w:lang w:val="en-US"/>
        </w:rPr>
        <w:t xml:space="preserve">) </w:t>
      </w:r>
      <w:r w:rsidR="00C2516E" w:rsidRPr="000E0E29">
        <w:rPr>
          <w:rFonts w:cstheme="minorHAnsi"/>
          <w:color w:val="5E5F61"/>
          <w:lang w:val="en-US"/>
        </w:rPr>
        <w:t xml:space="preserve">to the </w:t>
      </w:r>
      <w:r w:rsidR="00DA1904" w:rsidRPr="000E0E29">
        <w:rPr>
          <w:rFonts w:cstheme="minorHAnsi"/>
          <w:color w:val="5E5F61"/>
          <w:lang w:val="en-US"/>
        </w:rPr>
        <w:t>Arranger's</w:t>
      </w:r>
      <w:r w:rsidR="00C2516E" w:rsidRPr="000E0E29">
        <w:rPr>
          <w:rFonts w:cstheme="minorHAnsi"/>
          <w:color w:val="5E5F61"/>
          <w:lang w:val="en-US"/>
        </w:rPr>
        <w:t xml:space="preserve"> employees, legal counsel, independent auditors</w:t>
      </w:r>
      <w:r w:rsidR="00835396" w:rsidRPr="000E0E29">
        <w:rPr>
          <w:rFonts w:cstheme="minorHAnsi"/>
          <w:color w:val="5E5F61"/>
          <w:lang w:val="en-US"/>
        </w:rPr>
        <w:t>, On-</w:t>
      </w:r>
      <w:r w:rsidR="003B23C0" w:rsidRPr="000E0E29">
        <w:rPr>
          <w:rFonts w:cstheme="minorHAnsi"/>
          <w:color w:val="5E5F61"/>
          <w:lang w:val="en-US"/>
        </w:rPr>
        <w:t>Boarding Firm</w:t>
      </w:r>
      <w:r w:rsidR="00C2516E" w:rsidRPr="000E0E29">
        <w:rPr>
          <w:rFonts w:cstheme="minorHAnsi"/>
          <w:color w:val="5E5F61"/>
          <w:lang w:val="en-US"/>
        </w:rPr>
        <w:t xml:space="preserve"> and other experts or agents who need to know such information in connection with the </w:t>
      </w:r>
      <w:r w:rsidR="00BB0D3B">
        <w:rPr>
          <w:rFonts w:cstheme="minorHAnsi"/>
          <w:color w:val="5E5F61"/>
          <w:lang w:val="en-US"/>
        </w:rPr>
        <w:t>Series</w:t>
      </w:r>
      <w:r w:rsidR="00C2516E" w:rsidRPr="000E0E29">
        <w:rPr>
          <w:rFonts w:cstheme="minorHAnsi"/>
          <w:color w:val="5E5F61"/>
          <w:lang w:val="en-US"/>
        </w:rPr>
        <w:t xml:space="preserve"> or any other services provided by the Arranger to the Client. </w:t>
      </w:r>
    </w:p>
    <w:p w14:paraId="07A6108E" w14:textId="77777777" w:rsidR="00811221" w:rsidRDefault="00811221" w:rsidP="00811221">
      <w:pPr>
        <w:pStyle w:val="ListParagraph"/>
        <w:ind w:left="792"/>
        <w:jc w:val="both"/>
        <w:rPr>
          <w:rFonts w:cstheme="minorHAnsi"/>
          <w:color w:val="5E5F61"/>
          <w:lang w:val="en-US"/>
        </w:rPr>
      </w:pPr>
    </w:p>
    <w:p w14:paraId="19D946C3" w14:textId="43C56AFC" w:rsidR="00811221" w:rsidRPr="00811221" w:rsidRDefault="00811221" w:rsidP="0011334F">
      <w:pPr>
        <w:pStyle w:val="ListParagraph"/>
        <w:jc w:val="both"/>
        <w:rPr>
          <w:rFonts w:cstheme="minorHAnsi"/>
          <w:color w:val="5E5F61"/>
          <w:lang w:val="en-US"/>
        </w:rPr>
      </w:pPr>
      <w:r w:rsidRPr="00811221">
        <w:rPr>
          <w:rFonts w:cstheme="minorHAnsi"/>
          <w:color w:val="5E5F61"/>
          <w:lang w:val="en-US"/>
        </w:rPr>
        <w:t xml:space="preserve">This Agreement and its contents are intended for the exclusive use of the Client and shall not (without the Arranger's prior written consent) be disclosed by the Client to any </w:t>
      </w:r>
      <w:r w:rsidRPr="00811221">
        <w:rPr>
          <w:rFonts w:cstheme="minorHAnsi"/>
          <w:color w:val="5E5F61"/>
          <w:lang w:val="en-US"/>
        </w:rPr>
        <w:lastRenderedPageBreak/>
        <w:t>person other than the Client's legal and financial advisors for the purposes of the proposed transaction, or as required by law or regulatory authority.</w:t>
      </w:r>
    </w:p>
    <w:p w14:paraId="56D6D566" w14:textId="5A509EEC" w:rsidR="000E0E29" w:rsidRDefault="00C2516E" w:rsidP="000E0E29">
      <w:pPr>
        <w:spacing w:after="0"/>
        <w:ind w:left="708"/>
        <w:jc w:val="both"/>
        <w:rPr>
          <w:rFonts w:cstheme="minorHAnsi"/>
          <w:color w:val="5E5F61"/>
          <w:lang w:val="en-US"/>
        </w:rPr>
      </w:pPr>
      <w:r w:rsidRPr="00181D31">
        <w:rPr>
          <w:rFonts w:cstheme="minorHAnsi"/>
          <w:color w:val="5E5F61"/>
          <w:lang w:val="en-US"/>
        </w:rPr>
        <w:t xml:space="preserve">The provisions of this </w:t>
      </w:r>
      <w:r w:rsidR="00CD1148">
        <w:rPr>
          <w:rFonts w:cstheme="minorHAnsi"/>
          <w:color w:val="5E5F61"/>
          <w:lang w:val="en-US"/>
        </w:rPr>
        <w:t>section</w:t>
      </w:r>
      <w:r w:rsidRPr="00181D31">
        <w:rPr>
          <w:rFonts w:cstheme="minorHAnsi"/>
          <w:color w:val="5E5F61"/>
          <w:lang w:val="en-US"/>
        </w:rPr>
        <w:t xml:space="preserve"> shall automatically terminate one year following the earlier of the completion of the </w:t>
      </w:r>
      <w:r w:rsidR="00BB0D3B">
        <w:rPr>
          <w:rFonts w:cstheme="minorHAnsi"/>
          <w:color w:val="5E5F61"/>
          <w:lang w:val="en-US"/>
        </w:rPr>
        <w:t>Series</w:t>
      </w:r>
      <w:r w:rsidRPr="00181D31">
        <w:rPr>
          <w:rFonts w:cstheme="minorHAnsi"/>
          <w:color w:val="5E5F61"/>
          <w:lang w:val="en-US"/>
        </w:rPr>
        <w:t xml:space="preserve"> or the termination of this Agreement.</w:t>
      </w:r>
    </w:p>
    <w:p w14:paraId="69E31E0A" w14:textId="77777777" w:rsidR="000E0E29" w:rsidRDefault="000E0E29" w:rsidP="000E0E29">
      <w:pPr>
        <w:spacing w:after="0"/>
        <w:ind w:left="708"/>
        <w:jc w:val="both"/>
        <w:rPr>
          <w:rFonts w:cstheme="minorHAnsi"/>
          <w:color w:val="5E5F61"/>
          <w:lang w:val="en-US"/>
        </w:rPr>
      </w:pPr>
    </w:p>
    <w:p w14:paraId="727B1A5D" w14:textId="171213CE" w:rsidR="00F231D4" w:rsidRDefault="004A5EEC" w:rsidP="000E0E29">
      <w:pPr>
        <w:numPr>
          <w:ilvl w:val="0"/>
          <w:numId w:val="33"/>
        </w:numPr>
        <w:spacing w:after="0"/>
        <w:jc w:val="both"/>
        <w:rPr>
          <w:rFonts w:cstheme="minorHAnsi"/>
          <w:color w:val="5E5F61"/>
          <w:lang w:val="en-US"/>
        </w:rPr>
      </w:pPr>
      <w:r>
        <w:rPr>
          <w:rFonts w:cstheme="minorHAnsi"/>
          <w:color w:val="5E5F61"/>
          <w:u w:val="single"/>
          <w:lang w:val="en-US"/>
        </w:rPr>
        <w:t>Non-Compete</w:t>
      </w:r>
      <w:r>
        <w:rPr>
          <w:rFonts w:cstheme="minorHAnsi"/>
          <w:color w:val="5E5F61"/>
          <w:lang w:val="en-US"/>
        </w:rPr>
        <w:t xml:space="preserve">.  </w:t>
      </w:r>
      <w:r w:rsidR="00BD3D5D" w:rsidRPr="00181D31">
        <w:rPr>
          <w:rFonts w:cstheme="minorHAnsi"/>
          <w:color w:val="5E5F61"/>
          <w:lang w:val="en-US"/>
        </w:rPr>
        <w:t xml:space="preserve">The Client shall not, directly or indirectly, develop, manufacture or distribute any program similar to or competitive with the </w:t>
      </w:r>
      <w:proofErr w:type="spellStart"/>
      <w:r w:rsidR="00BD3D5D" w:rsidRPr="00181D31">
        <w:rPr>
          <w:rFonts w:cstheme="minorHAnsi"/>
          <w:color w:val="5E5F61"/>
          <w:lang w:val="en-US"/>
        </w:rPr>
        <w:t>Programme</w:t>
      </w:r>
      <w:proofErr w:type="spellEnd"/>
      <w:r w:rsidR="00BD3D5D" w:rsidRPr="00181D31">
        <w:rPr>
          <w:rFonts w:cstheme="minorHAnsi"/>
          <w:color w:val="5E5F61"/>
          <w:lang w:val="en-US"/>
        </w:rPr>
        <w:t xml:space="preserve">, specifically a program that creates exchange-traded products through a global note program.  The Client hereby further covenants and agrees that during the Term of this Agreement and for two (2) years thereafter, it shall not, either directly or indirectly in any form, carry on or be engaged, concerned, interested, or advise in the business of manufacturing, developing, marketing, or distributing any program similar to or competitive with the </w:t>
      </w:r>
      <w:proofErr w:type="spellStart"/>
      <w:r w:rsidR="00BD3D5D" w:rsidRPr="00181D31">
        <w:rPr>
          <w:rFonts w:cstheme="minorHAnsi"/>
          <w:color w:val="5E5F61"/>
          <w:lang w:val="en-US"/>
        </w:rPr>
        <w:t>Programme</w:t>
      </w:r>
      <w:proofErr w:type="spellEnd"/>
      <w:r w:rsidR="00BD3D5D" w:rsidRPr="00181D31">
        <w:rPr>
          <w:rFonts w:cstheme="minorHAnsi"/>
          <w:color w:val="5E5F61"/>
          <w:lang w:val="en-US"/>
        </w:rPr>
        <w:t xml:space="preserve"> as defined in this </w:t>
      </w:r>
      <w:r w:rsidR="00CD1148">
        <w:rPr>
          <w:rFonts w:cstheme="minorHAnsi"/>
          <w:color w:val="5E5F61"/>
          <w:lang w:val="en-US"/>
        </w:rPr>
        <w:t>section</w:t>
      </w:r>
      <w:r w:rsidR="00BD3D5D" w:rsidRPr="00181D31">
        <w:rPr>
          <w:rFonts w:cstheme="minorHAnsi"/>
          <w:color w:val="5E5F61"/>
          <w:lang w:val="en-US"/>
        </w:rPr>
        <w:t>.</w:t>
      </w:r>
    </w:p>
    <w:p w14:paraId="341F94B9" w14:textId="77777777" w:rsidR="0029177F" w:rsidRDefault="0029177F" w:rsidP="0029177F">
      <w:pPr>
        <w:pStyle w:val="ListParagraph"/>
        <w:rPr>
          <w:rFonts w:cstheme="minorHAnsi"/>
          <w:color w:val="5E5F61"/>
          <w:lang w:val="en-US"/>
        </w:rPr>
      </w:pPr>
    </w:p>
    <w:p w14:paraId="16F65927" w14:textId="6771F378" w:rsidR="006F570E" w:rsidRDefault="006F570E" w:rsidP="00013AB4">
      <w:pPr>
        <w:pStyle w:val="ListParagraph"/>
        <w:ind w:left="792"/>
        <w:jc w:val="both"/>
        <w:rPr>
          <w:rFonts w:cstheme="minorHAnsi"/>
          <w:color w:val="5E5F61"/>
          <w:lang w:val="en-US"/>
        </w:rPr>
      </w:pPr>
      <w:r w:rsidRPr="00181D31">
        <w:rPr>
          <w:rFonts w:cstheme="minorHAnsi"/>
          <w:color w:val="5E5F61"/>
          <w:lang w:val="en-US"/>
        </w:rPr>
        <w:t xml:space="preserve">The Client acknowledges that the restrictions </w:t>
      </w:r>
      <w:r w:rsidR="000550A2" w:rsidRPr="00181D31">
        <w:rPr>
          <w:rFonts w:cstheme="minorHAnsi"/>
          <w:color w:val="5E5F61"/>
          <w:lang w:val="en-US"/>
        </w:rPr>
        <w:t>contained in</w:t>
      </w:r>
      <w:r w:rsidR="00CD1148">
        <w:rPr>
          <w:rFonts w:cstheme="minorHAnsi"/>
          <w:color w:val="5E5F61"/>
          <w:lang w:val="en-US"/>
        </w:rPr>
        <w:t xml:space="preserve"> this</w:t>
      </w:r>
      <w:r w:rsidR="000550A2" w:rsidRPr="00181D31">
        <w:rPr>
          <w:rFonts w:cstheme="minorHAnsi"/>
          <w:color w:val="5E5F61"/>
          <w:lang w:val="en-US"/>
        </w:rPr>
        <w:t xml:space="preserve"> </w:t>
      </w:r>
      <w:r w:rsidR="00CD1148">
        <w:rPr>
          <w:rFonts w:cstheme="minorHAnsi"/>
          <w:color w:val="5E5F61"/>
          <w:lang w:val="en-US"/>
        </w:rPr>
        <w:t>section</w:t>
      </w:r>
      <w:r w:rsidR="000550A2" w:rsidRPr="00181D31">
        <w:rPr>
          <w:rFonts w:cstheme="minorHAnsi"/>
          <w:color w:val="5E5F61"/>
          <w:lang w:val="en-US"/>
        </w:rPr>
        <w:t xml:space="preserve"> </w:t>
      </w:r>
      <w:r w:rsidRPr="00181D31">
        <w:rPr>
          <w:rFonts w:cstheme="minorHAnsi"/>
          <w:color w:val="5E5F61"/>
          <w:lang w:val="en-US"/>
        </w:rPr>
        <w:t>are reasonable and valid and necessary for the protection of the business and operations of the Arranger and that any breach of the provisions will cause the Arranger substantial and irreparable harm which may not be adequately compensated for by monetary award of damages to the Arranger.  Accordingly, it is expressly agreed by the Client that in the event of any such breach, in addition to any other remedies which may be available to it, the Arranger shall be entitled to and may seek an order for specific performance and other injunctive and equitable relief as may be considered necessary or appropriate to restrain or enjoin the Client from any further breach of the terms hereof and the Client hereby waives all defenses to the strict enforcement by the Arranger of the restrictions herein.</w:t>
      </w:r>
    </w:p>
    <w:p w14:paraId="08EE065C" w14:textId="77777777" w:rsidR="00272D3C" w:rsidRPr="00181D31" w:rsidRDefault="00272D3C" w:rsidP="00013AB4">
      <w:pPr>
        <w:pStyle w:val="ListParagraph"/>
        <w:ind w:left="792"/>
        <w:jc w:val="both"/>
        <w:rPr>
          <w:rFonts w:cstheme="minorHAnsi"/>
          <w:color w:val="5E5F61"/>
          <w:lang w:val="en-US"/>
        </w:rPr>
      </w:pPr>
    </w:p>
    <w:p w14:paraId="6349B031" w14:textId="121D1F1A" w:rsidR="00F231D4" w:rsidRDefault="00B0224C" w:rsidP="000E0E29">
      <w:pPr>
        <w:pStyle w:val="ListParagraph"/>
        <w:numPr>
          <w:ilvl w:val="0"/>
          <w:numId w:val="33"/>
        </w:numPr>
        <w:jc w:val="both"/>
        <w:rPr>
          <w:rFonts w:cstheme="minorHAnsi"/>
          <w:color w:val="5E5F61"/>
          <w:lang w:val="en-US"/>
        </w:rPr>
      </w:pPr>
      <w:r>
        <w:rPr>
          <w:rFonts w:cstheme="minorHAnsi"/>
          <w:color w:val="5E5F61"/>
          <w:u w:val="single"/>
          <w:lang w:val="en-US"/>
        </w:rPr>
        <w:t>Limitation Upon the Use of Services</w:t>
      </w:r>
      <w:r>
        <w:rPr>
          <w:rFonts w:cstheme="minorHAnsi"/>
          <w:color w:val="5E5F61"/>
          <w:lang w:val="en-US"/>
        </w:rPr>
        <w:t xml:space="preserve">.  </w:t>
      </w:r>
      <w:r w:rsidR="000550A2" w:rsidRPr="00181D31">
        <w:rPr>
          <w:rFonts w:cstheme="minorHAnsi"/>
          <w:color w:val="5E5F61"/>
          <w:lang w:val="en-US"/>
        </w:rPr>
        <w:t>The Client acknowledges that it</w:t>
      </w:r>
      <w:r w:rsidR="00C2516E" w:rsidRPr="00181D31">
        <w:rPr>
          <w:rFonts w:cstheme="minorHAnsi"/>
          <w:color w:val="5E5F61"/>
          <w:lang w:val="en-US"/>
        </w:rPr>
        <w:t xml:space="preserve"> is a sophisticated individual with competent financial advisors and legal counsel, and the Client has retained the Arranger for the limited purposes set forth in this Agreement. The parties acknowledge and agree that their respective rights and obligations as set forth herein are contractual in nature. Accordingly, the Client disclaims any intention to impose any fiduciary obligations on the Arranger by virtue of the engagement contemplated by this Agreement, and the Arranger shall not be deemed to have any fiduciary duties or obligations to any investors, the Client, any other business entities, or their respective officers, directors, shareholders, partners, members, affiliates or creditors, as a result of this Agreement or the services to be provided pursuant hereto. The Client agrees that any agreements documenting the </w:t>
      </w:r>
      <w:r w:rsidR="0055347E">
        <w:rPr>
          <w:rFonts w:cstheme="minorHAnsi"/>
          <w:color w:val="5E5F61"/>
          <w:lang w:val="en-US"/>
        </w:rPr>
        <w:t>Series</w:t>
      </w:r>
      <w:r w:rsidR="00C2516E" w:rsidRPr="00181D31">
        <w:rPr>
          <w:rFonts w:cstheme="minorHAnsi"/>
          <w:color w:val="5E5F61"/>
          <w:lang w:val="en-US"/>
        </w:rPr>
        <w:t xml:space="preserve"> as contemplated by this Agreement shall include provisions reasonably acceptable to the Arranger in which the purchaser or other parties thereto disclaim and disavow any reliance upon the Arranger in connection therewith. Any such agreements also shall contain provisions, in a form reasonably acceptable to the Arranger, which reflect that the purchaser or other parties thereto relied solely upon their own independent investigation and counsel before deciding to enter into the contemplated purchase of the Notes.</w:t>
      </w:r>
    </w:p>
    <w:p w14:paraId="06009A63" w14:textId="77777777" w:rsidR="00B0224C" w:rsidRPr="00181D31" w:rsidRDefault="00B0224C" w:rsidP="00B0224C">
      <w:pPr>
        <w:pStyle w:val="ListParagraph"/>
        <w:ind w:left="792"/>
        <w:jc w:val="both"/>
        <w:rPr>
          <w:rFonts w:cstheme="minorHAnsi"/>
          <w:color w:val="5E5F61"/>
          <w:lang w:val="en-US"/>
        </w:rPr>
      </w:pPr>
    </w:p>
    <w:p w14:paraId="00D6E711" w14:textId="08ED3F13" w:rsidR="00F16352" w:rsidRPr="007061E5" w:rsidRDefault="00EC5D35" w:rsidP="007061E5">
      <w:pPr>
        <w:pStyle w:val="ListParagraph"/>
        <w:numPr>
          <w:ilvl w:val="0"/>
          <w:numId w:val="33"/>
        </w:numPr>
        <w:jc w:val="both"/>
        <w:rPr>
          <w:rFonts w:cstheme="minorHAnsi"/>
          <w:color w:val="5E5F61"/>
          <w:lang w:val="en-US"/>
        </w:rPr>
      </w:pPr>
      <w:r>
        <w:rPr>
          <w:rFonts w:cstheme="minorHAnsi"/>
          <w:color w:val="5E5F61"/>
          <w:u w:val="single"/>
          <w:lang w:val="en-US"/>
        </w:rPr>
        <w:t>Termination.</w:t>
      </w:r>
      <w:r>
        <w:rPr>
          <w:rFonts w:cstheme="minorHAnsi"/>
          <w:color w:val="5E5F61"/>
          <w:lang w:val="en-US"/>
        </w:rPr>
        <w:t xml:space="preserve">  </w:t>
      </w:r>
      <w:r w:rsidR="00C2516E" w:rsidRPr="00181D31">
        <w:rPr>
          <w:rFonts w:cstheme="minorHAnsi"/>
          <w:color w:val="5E5F61"/>
          <w:lang w:val="en-US"/>
        </w:rPr>
        <w:t xml:space="preserve">The Client and the Arranger agree </w:t>
      </w:r>
      <w:r w:rsidR="007061E5">
        <w:rPr>
          <w:rFonts w:cstheme="minorHAnsi"/>
          <w:color w:val="5E5F61"/>
          <w:lang w:val="en-US"/>
        </w:rPr>
        <w:t xml:space="preserve">that </w:t>
      </w:r>
      <w:r w:rsidR="00C428A9">
        <w:rPr>
          <w:rFonts w:cstheme="minorHAnsi"/>
          <w:color w:val="5E5F61"/>
          <w:lang w:val="en-US"/>
        </w:rPr>
        <w:t>(</w:t>
      </w:r>
      <w:proofErr w:type="spellStart"/>
      <w:r w:rsidR="00C428A9">
        <w:rPr>
          <w:rFonts w:cstheme="minorHAnsi"/>
          <w:color w:val="5E5F61"/>
          <w:lang w:val="en-US"/>
        </w:rPr>
        <w:t>i</w:t>
      </w:r>
      <w:proofErr w:type="spellEnd"/>
      <w:r w:rsidR="00C428A9">
        <w:rPr>
          <w:rFonts w:cstheme="minorHAnsi"/>
          <w:color w:val="5E5F61"/>
          <w:lang w:val="en-US"/>
        </w:rPr>
        <w:t xml:space="preserve">) </w:t>
      </w:r>
      <w:r w:rsidR="00C2516E" w:rsidRPr="00C428A9">
        <w:rPr>
          <w:rFonts w:cstheme="minorHAnsi"/>
          <w:color w:val="5E5F61"/>
          <w:lang w:val="en-US"/>
        </w:rPr>
        <w:t xml:space="preserve">this Agreement may be immediately terminated in the sole discretion of the Arranger in the event that the Client shall have failed, refused or been unable to perform all material obligations and </w:t>
      </w:r>
      <w:r w:rsidR="00C2516E" w:rsidRPr="00C428A9">
        <w:rPr>
          <w:rFonts w:cstheme="minorHAnsi"/>
          <w:color w:val="5E5F61"/>
          <w:lang w:val="en-US"/>
        </w:rPr>
        <w:lastRenderedPageBreak/>
        <w:t>satisfy all conditions on its part to be performed or satisfied hereunder at or prior thereto;</w:t>
      </w:r>
      <w:r w:rsidR="00C428A9">
        <w:rPr>
          <w:rFonts w:cstheme="minorHAnsi"/>
          <w:color w:val="5E5F61"/>
          <w:lang w:val="en-US"/>
        </w:rPr>
        <w:t xml:space="preserve"> (ii) </w:t>
      </w:r>
      <w:r w:rsidR="00C2516E" w:rsidRPr="00C428A9">
        <w:rPr>
          <w:rFonts w:cstheme="minorHAnsi"/>
          <w:color w:val="5E5F61"/>
          <w:lang w:val="en-US"/>
        </w:rPr>
        <w:t xml:space="preserve">the </w:t>
      </w:r>
      <w:r w:rsidR="00DA1904" w:rsidRPr="00C428A9">
        <w:rPr>
          <w:rFonts w:cstheme="minorHAnsi"/>
          <w:color w:val="5E5F61"/>
          <w:lang w:val="en-US"/>
        </w:rPr>
        <w:t>Arranger's</w:t>
      </w:r>
      <w:r w:rsidR="00C2516E" w:rsidRPr="00C428A9">
        <w:rPr>
          <w:rFonts w:cstheme="minorHAnsi"/>
          <w:color w:val="5E5F61"/>
          <w:lang w:val="en-US"/>
        </w:rPr>
        <w:t xml:space="preserve"> engagement hereunder may be terminated at any time by either the Arranger or the Client upon 60 </w:t>
      </w:r>
      <w:r w:rsidR="00DA1904" w:rsidRPr="00C428A9">
        <w:rPr>
          <w:rFonts w:cstheme="minorHAnsi"/>
          <w:color w:val="5E5F61"/>
          <w:lang w:val="en-US"/>
        </w:rPr>
        <w:t>days'</w:t>
      </w:r>
      <w:r w:rsidR="00C2516E" w:rsidRPr="00C428A9">
        <w:rPr>
          <w:rFonts w:cstheme="minorHAnsi"/>
          <w:color w:val="5E5F61"/>
          <w:lang w:val="en-US"/>
        </w:rPr>
        <w:t xml:space="preserve"> prior written no</w:t>
      </w:r>
      <w:r w:rsidR="006804C8" w:rsidRPr="00C428A9">
        <w:rPr>
          <w:rFonts w:cstheme="minorHAnsi"/>
          <w:color w:val="5E5F61"/>
          <w:lang w:val="en-US"/>
        </w:rPr>
        <w:t>tice thereof to the other party;</w:t>
      </w:r>
      <w:r w:rsidR="00C428A9">
        <w:rPr>
          <w:rFonts w:cstheme="minorHAnsi"/>
          <w:color w:val="5E5F61"/>
          <w:lang w:val="en-US"/>
        </w:rPr>
        <w:t xml:space="preserve"> (iii) </w:t>
      </w:r>
      <w:r w:rsidR="00C2516E" w:rsidRPr="00C428A9">
        <w:rPr>
          <w:rFonts w:cstheme="minorHAnsi"/>
          <w:color w:val="5E5F61"/>
          <w:lang w:val="en-US"/>
        </w:rPr>
        <w:t xml:space="preserve">in the event of any termination of the </w:t>
      </w:r>
      <w:r w:rsidR="00DA1904" w:rsidRPr="00C428A9">
        <w:rPr>
          <w:rFonts w:cstheme="minorHAnsi"/>
          <w:color w:val="5E5F61"/>
          <w:lang w:val="en-US"/>
        </w:rPr>
        <w:t>Arranger's</w:t>
      </w:r>
      <w:r w:rsidR="00C2516E" w:rsidRPr="00C428A9">
        <w:rPr>
          <w:rFonts w:cstheme="minorHAnsi"/>
          <w:color w:val="5E5F61"/>
          <w:lang w:val="en-US"/>
        </w:rPr>
        <w:t xml:space="preserve"> engagement hereunde</w:t>
      </w:r>
      <w:r w:rsidR="00AC3327" w:rsidRPr="00C428A9">
        <w:rPr>
          <w:rFonts w:cstheme="minorHAnsi"/>
          <w:color w:val="5E5F61"/>
          <w:lang w:val="en-US"/>
        </w:rPr>
        <w:t xml:space="preserve">r by the </w:t>
      </w:r>
      <w:r w:rsidR="00AC3327" w:rsidRPr="007061E5">
        <w:rPr>
          <w:rFonts w:cstheme="minorHAnsi"/>
          <w:color w:val="5E5F61"/>
          <w:lang w:val="en-US"/>
        </w:rPr>
        <w:t xml:space="preserve">Arranger pursuant to </w:t>
      </w:r>
      <w:r w:rsidR="00CD1148" w:rsidRPr="007061E5">
        <w:rPr>
          <w:rFonts w:cstheme="minorHAnsi"/>
          <w:color w:val="5E5F61"/>
          <w:lang w:val="en-US"/>
        </w:rPr>
        <w:t>subsection (</w:t>
      </w:r>
      <w:proofErr w:type="spellStart"/>
      <w:r w:rsidR="00CD1148" w:rsidRPr="007061E5">
        <w:rPr>
          <w:rFonts w:cstheme="minorHAnsi"/>
          <w:color w:val="5E5F61"/>
          <w:lang w:val="en-US"/>
        </w:rPr>
        <w:t>i</w:t>
      </w:r>
      <w:proofErr w:type="spellEnd"/>
      <w:r w:rsidR="00CD1148" w:rsidRPr="007061E5">
        <w:rPr>
          <w:rFonts w:cstheme="minorHAnsi"/>
          <w:color w:val="5E5F61"/>
          <w:lang w:val="en-US"/>
        </w:rPr>
        <w:t xml:space="preserve">) of this section </w:t>
      </w:r>
      <w:r w:rsidR="00C2516E" w:rsidRPr="007061E5">
        <w:rPr>
          <w:rFonts w:cstheme="minorHAnsi"/>
          <w:color w:val="5E5F61"/>
          <w:lang w:val="en-US"/>
        </w:rPr>
        <w:t xml:space="preserve">, the Arranger will continue to be entitled to the full amount of the </w:t>
      </w:r>
      <w:r w:rsidR="006804C8" w:rsidRPr="007061E5">
        <w:rPr>
          <w:rFonts w:cstheme="minorHAnsi"/>
          <w:color w:val="5E5F61"/>
          <w:lang w:val="en-US"/>
        </w:rPr>
        <w:t>Setup</w:t>
      </w:r>
      <w:r w:rsidR="00C2516E" w:rsidRPr="007061E5">
        <w:rPr>
          <w:rFonts w:cstheme="minorHAnsi"/>
          <w:color w:val="5E5F61"/>
          <w:lang w:val="en-US"/>
        </w:rPr>
        <w:t xml:space="preserve"> Fee</w:t>
      </w:r>
      <w:r w:rsidR="00FF1677" w:rsidRPr="007061E5">
        <w:rPr>
          <w:rFonts w:cstheme="minorHAnsi"/>
          <w:color w:val="5E5F61"/>
          <w:lang w:val="en-US"/>
        </w:rPr>
        <w:t xml:space="preserve"> </w:t>
      </w:r>
      <w:r w:rsidR="007061E5">
        <w:rPr>
          <w:rFonts w:cstheme="minorHAnsi"/>
          <w:color w:val="5E5F61"/>
          <w:lang w:val="en-US"/>
        </w:rPr>
        <w:t>except</w:t>
      </w:r>
      <w:r w:rsidR="00FF1677" w:rsidRPr="007061E5">
        <w:rPr>
          <w:rFonts w:cstheme="minorHAnsi"/>
          <w:color w:val="5E5F61"/>
          <w:lang w:val="en-US"/>
        </w:rPr>
        <w:t xml:space="preserve"> as otherwise provided in </w:t>
      </w:r>
      <w:r w:rsidR="00CD1148" w:rsidRPr="007061E5">
        <w:rPr>
          <w:rFonts w:cstheme="minorHAnsi"/>
          <w:color w:val="5E5F61"/>
          <w:lang w:val="en-US"/>
        </w:rPr>
        <w:t>Section</w:t>
      </w:r>
      <w:r w:rsidR="00FF1677" w:rsidRPr="007061E5">
        <w:rPr>
          <w:rFonts w:cstheme="minorHAnsi"/>
          <w:color w:val="5E5F61"/>
          <w:lang w:val="en-US"/>
        </w:rPr>
        <w:t xml:space="preserve"> 2</w:t>
      </w:r>
      <w:r w:rsidR="00C2516E" w:rsidRPr="007061E5">
        <w:rPr>
          <w:rFonts w:cstheme="minorHAnsi"/>
          <w:color w:val="5E5F61"/>
          <w:lang w:val="en-US"/>
        </w:rPr>
        <w:t>;</w:t>
      </w:r>
      <w:r w:rsidR="00C428A9" w:rsidRPr="007061E5">
        <w:rPr>
          <w:rFonts w:cstheme="minorHAnsi"/>
          <w:color w:val="5E5F61"/>
          <w:lang w:val="en-US"/>
        </w:rPr>
        <w:t xml:space="preserve"> </w:t>
      </w:r>
      <w:r w:rsidR="0067437F">
        <w:rPr>
          <w:rFonts w:cstheme="minorHAnsi"/>
          <w:color w:val="5E5F61"/>
          <w:lang w:val="en-US"/>
        </w:rPr>
        <w:t xml:space="preserve">and </w:t>
      </w:r>
      <w:r w:rsidR="00C428A9" w:rsidRPr="007061E5">
        <w:rPr>
          <w:rFonts w:cstheme="minorHAnsi"/>
          <w:color w:val="5E5F61"/>
          <w:lang w:val="en-US"/>
        </w:rPr>
        <w:t xml:space="preserve">(iv) </w:t>
      </w:r>
      <w:r w:rsidR="00C2516E" w:rsidRPr="007061E5">
        <w:rPr>
          <w:rFonts w:cstheme="minorHAnsi"/>
          <w:color w:val="5E5F61"/>
          <w:lang w:val="en-US"/>
        </w:rPr>
        <w:t>any termination</w:t>
      </w:r>
      <w:r w:rsidR="00C2516E" w:rsidRPr="00C428A9">
        <w:rPr>
          <w:rFonts w:cstheme="minorHAnsi"/>
          <w:color w:val="5E5F61"/>
          <w:lang w:val="en-US"/>
        </w:rPr>
        <w:t xml:space="preserve"> of this Agreeme</w:t>
      </w:r>
      <w:r w:rsidR="007061E5">
        <w:rPr>
          <w:rFonts w:cstheme="minorHAnsi"/>
          <w:color w:val="5E5F61"/>
          <w:lang w:val="en-US"/>
        </w:rPr>
        <w:t xml:space="preserve">nt pursuant to </w:t>
      </w:r>
      <w:r w:rsidR="00CD1148">
        <w:rPr>
          <w:rFonts w:cstheme="minorHAnsi"/>
          <w:color w:val="5E5F61"/>
          <w:lang w:val="en-US"/>
        </w:rPr>
        <w:t>this section</w:t>
      </w:r>
      <w:r w:rsidR="00C2516E" w:rsidRPr="00C428A9">
        <w:rPr>
          <w:rFonts w:cstheme="minorHAnsi"/>
          <w:color w:val="5E5F61"/>
          <w:lang w:val="en-US"/>
        </w:rPr>
        <w:t xml:space="preserve"> shall not affect the reimbursement or indemnification provisions set forth </w:t>
      </w:r>
      <w:r w:rsidR="007061E5">
        <w:rPr>
          <w:rFonts w:cstheme="minorHAnsi"/>
          <w:color w:val="5E5F61"/>
          <w:lang w:val="en-US"/>
        </w:rPr>
        <w:t>in this Agreement</w:t>
      </w:r>
      <w:r w:rsidR="00C2516E" w:rsidRPr="00C428A9">
        <w:rPr>
          <w:rFonts w:cstheme="minorHAnsi"/>
          <w:color w:val="5E5F61"/>
          <w:lang w:val="en-US"/>
        </w:rPr>
        <w:t xml:space="preserve"> </w:t>
      </w:r>
      <w:r w:rsidR="00835396" w:rsidRPr="00C428A9">
        <w:rPr>
          <w:rFonts w:cstheme="minorHAnsi"/>
          <w:color w:val="5E5F61"/>
          <w:lang w:val="en-US"/>
        </w:rPr>
        <w:t xml:space="preserve">or the provisions of </w:t>
      </w:r>
      <w:r w:rsidR="00CD1148">
        <w:rPr>
          <w:rFonts w:cstheme="minorHAnsi"/>
          <w:color w:val="5E5F61"/>
          <w:lang w:val="en-US"/>
        </w:rPr>
        <w:t>Section</w:t>
      </w:r>
      <w:r w:rsidR="007061E5">
        <w:rPr>
          <w:rFonts w:cstheme="minorHAnsi"/>
          <w:color w:val="5E5F61"/>
          <w:lang w:val="en-US"/>
        </w:rPr>
        <w:t>s</w:t>
      </w:r>
      <w:r w:rsidR="00CD1148">
        <w:rPr>
          <w:rFonts w:cstheme="minorHAnsi"/>
          <w:color w:val="5E5F61"/>
          <w:lang w:val="en-US"/>
        </w:rPr>
        <w:t xml:space="preserve"> 3(</w:t>
      </w:r>
      <w:r w:rsidR="007061E5">
        <w:rPr>
          <w:rFonts w:cstheme="minorHAnsi"/>
          <w:color w:val="5E5F61"/>
          <w:lang w:val="en-US"/>
        </w:rPr>
        <w:t>d)-(</w:t>
      </w:r>
      <w:proofErr w:type="spellStart"/>
      <w:r w:rsidR="007061E5">
        <w:rPr>
          <w:rFonts w:cstheme="minorHAnsi"/>
          <w:color w:val="5E5F61"/>
          <w:lang w:val="en-US"/>
        </w:rPr>
        <w:t>i</w:t>
      </w:r>
      <w:proofErr w:type="spellEnd"/>
      <w:r w:rsidR="007061E5">
        <w:rPr>
          <w:rFonts w:cstheme="minorHAnsi"/>
          <w:color w:val="5E5F61"/>
          <w:lang w:val="en-US"/>
        </w:rPr>
        <w:t xml:space="preserve">), </w:t>
      </w:r>
      <w:r w:rsidR="00C2516E" w:rsidRPr="007061E5">
        <w:rPr>
          <w:rFonts w:cstheme="minorHAnsi"/>
          <w:color w:val="5E5F61"/>
          <w:lang w:val="en-US"/>
        </w:rPr>
        <w:t>all of which will survive termination of this Agreement and remain in full force and effect.</w:t>
      </w:r>
    </w:p>
    <w:p w14:paraId="0A4E584D" w14:textId="77777777" w:rsidR="00F16352" w:rsidRDefault="00F16352" w:rsidP="00F16352">
      <w:pPr>
        <w:pStyle w:val="ListParagraph"/>
        <w:jc w:val="both"/>
        <w:rPr>
          <w:rFonts w:cstheme="minorHAnsi"/>
          <w:color w:val="5E5F61"/>
          <w:lang w:val="en-US"/>
        </w:rPr>
      </w:pPr>
    </w:p>
    <w:p w14:paraId="16AA2CB4" w14:textId="2299024E" w:rsidR="00C428A9" w:rsidRPr="00F16352" w:rsidRDefault="00F16352" w:rsidP="00F16352">
      <w:pPr>
        <w:pStyle w:val="ListParagraph"/>
        <w:numPr>
          <w:ilvl w:val="0"/>
          <w:numId w:val="33"/>
        </w:numPr>
        <w:jc w:val="both"/>
        <w:rPr>
          <w:rFonts w:cstheme="minorHAnsi"/>
          <w:color w:val="5E5F61"/>
          <w:lang w:val="en-US"/>
        </w:rPr>
      </w:pPr>
      <w:r>
        <w:rPr>
          <w:rFonts w:cstheme="minorHAnsi"/>
          <w:color w:val="5E5F61"/>
          <w:u w:val="single"/>
          <w:lang w:val="en-US"/>
        </w:rPr>
        <w:t>Governing Law</w:t>
      </w:r>
      <w:r>
        <w:rPr>
          <w:rFonts w:cstheme="minorHAnsi"/>
          <w:color w:val="5E5F61"/>
          <w:lang w:val="en-US"/>
        </w:rPr>
        <w:t xml:space="preserve">.  </w:t>
      </w:r>
      <w:r w:rsidR="00C428A9" w:rsidRPr="00F16352">
        <w:rPr>
          <w:rFonts w:cstheme="minorHAnsi"/>
          <w:color w:val="5E5F61"/>
          <w:lang w:val="en-US"/>
        </w:rPr>
        <w:t>This Agreement shall be governed by and construed in accordance with the laws of the State of Florida, without regard to principles of conflicts of law. This Agreement shall be binding upon and shall inure to the benefit of the parties hereto and their respective successors and permitted assigns.</w:t>
      </w:r>
    </w:p>
    <w:p w14:paraId="5972AAFA" w14:textId="77777777" w:rsidR="00F16352" w:rsidRDefault="00F16352" w:rsidP="00F16352">
      <w:pPr>
        <w:pStyle w:val="ListParagraph"/>
        <w:jc w:val="both"/>
        <w:rPr>
          <w:rFonts w:cstheme="minorHAnsi"/>
          <w:color w:val="5E5F61"/>
          <w:lang w:val="en-US"/>
        </w:rPr>
      </w:pPr>
    </w:p>
    <w:p w14:paraId="78AAF47D" w14:textId="77777777" w:rsidR="00F16352" w:rsidRDefault="00C428A9" w:rsidP="00F16352">
      <w:pPr>
        <w:pStyle w:val="ListParagraph"/>
        <w:jc w:val="both"/>
        <w:rPr>
          <w:rFonts w:cstheme="minorHAnsi"/>
          <w:color w:val="5E5F61"/>
          <w:lang w:val="en-US"/>
        </w:rPr>
      </w:pPr>
      <w:r w:rsidRPr="00181D31">
        <w:rPr>
          <w:rFonts w:cstheme="minorHAnsi"/>
          <w:color w:val="5E5F61"/>
          <w:lang w:val="en-US"/>
        </w:rPr>
        <w:t>In connection with any legal suit or proceeding arising with respect to this Agreement, each of the Arranger and the Client shall submit to the jurisdiction of the United States District Court for the Southern District of Florida and of the state courts located in Miami-Dade County, Florida, and agrees to venue in such courts. Each of the Arranger and the Client waives all right to trial by jury in any action, proceeding or counterclaim (whether based upon contract, tort or otherwise) related to or arising out of the engagement of the Arranger pursuant to, or the performance by the Arranger of the services contemplated by, this Agreement.</w:t>
      </w:r>
    </w:p>
    <w:p w14:paraId="34A96717" w14:textId="77777777" w:rsidR="00F16352" w:rsidRDefault="00F16352" w:rsidP="00F16352">
      <w:pPr>
        <w:pStyle w:val="ListParagraph"/>
        <w:jc w:val="both"/>
        <w:rPr>
          <w:rFonts w:cstheme="minorHAnsi"/>
          <w:color w:val="5E5F61"/>
          <w:lang w:val="en-US"/>
        </w:rPr>
      </w:pPr>
    </w:p>
    <w:p w14:paraId="7EC98928" w14:textId="75E2E639" w:rsidR="00C2516E" w:rsidRPr="00181D31" w:rsidRDefault="00F16352" w:rsidP="00F16352">
      <w:pPr>
        <w:pStyle w:val="ListParagraph"/>
        <w:numPr>
          <w:ilvl w:val="0"/>
          <w:numId w:val="33"/>
        </w:numPr>
        <w:jc w:val="both"/>
        <w:rPr>
          <w:rFonts w:cstheme="minorHAnsi"/>
          <w:color w:val="5E5F61"/>
          <w:lang w:val="en-US"/>
        </w:rPr>
      </w:pPr>
      <w:r>
        <w:rPr>
          <w:rFonts w:cstheme="minorHAnsi"/>
          <w:color w:val="5E5F61"/>
          <w:u w:val="single"/>
          <w:lang w:val="en-US"/>
        </w:rPr>
        <w:t>Miscellaneous.</w:t>
      </w:r>
      <w:r>
        <w:rPr>
          <w:rFonts w:cstheme="minorHAnsi"/>
          <w:color w:val="5E5F61"/>
          <w:lang w:val="en-US"/>
        </w:rPr>
        <w:t xml:space="preserve">  </w:t>
      </w:r>
      <w:r w:rsidR="00C2516E" w:rsidRPr="00181D31">
        <w:rPr>
          <w:rFonts w:cstheme="minorHAnsi"/>
          <w:color w:val="5E5F61"/>
          <w:lang w:val="en-US"/>
        </w:rPr>
        <w:t xml:space="preserve">This </w:t>
      </w:r>
      <w:r w:rsidR="00B27B5F">
        <w:rPr>
          <w:rFonts w:cstheme="minorHAnsi"/>
          <w:color w:val="5E5F61"/>
          <w:lang w:val="en-US"/>
        </w:rPr>
        <w:t>Agreement</w:t>
      </w:r>
      <w:r w:rsidR="00C2516E" w:rsidRPr="00181D31">
        <w:rPr>
          <w:rFonts w:cstheme="minorHAnsi"/>
          <w:color w:val="5E5F61"/>
          <w:lang w:val="en-US"/>
        </w:rPr>
        <w:t xml:space="preserve"> may be executed in any number of counterparts, each of which when executed shall constitute a duplicate original, but all the counterparts together shall constitute one letter.</w:t>
      </w:r>
    </w:p>
    <w:p w14:paraId="2C8EDD36" w14:textId="77777777" w:rsidR="00F231D4" w:rsidRPr="00181D31" w:rsidRDefault="00F231D4" w:rsidP="00F231D4">
      <w:pPr>
        <w:pStyle w:val="ListParagraph"/>
        <w:ind w:left="792"/>
        <w:jc w:val="both"/>
        <w:rPr>
          <w:rFonts w:cstheme="minorHAnsi"/>
          <w:color w:val="5E5F61"/>
          <w:lang w:val="en-US"/>
        </w:rPr>
      </w:pPr>
    </w:p>
    <w:p w14:paraId="6613A954" w14:textId="053956AE" w:rsidR="00F231D4" w:rsidRPr="00181D31" w:rsidRDefault="00C2516E" w:rsidP="00F16352">
      <w:pPr>
        <w:pStyle w:val="ListParagraph"/>
        <w:jc w:val="both"/>
        <w:rPr>
          <w:rFonts w:cstheme="minorHAnsi"/>
          <w:color w:val="5E5F61"/>
          <w:lang w:val="en-US"/>
        </w:rPr>
      </w:pPr>
      <w:r w:rsidRPr="00181D31">
        <w:rPr>
          <w:rFonts w:cstheme="minorHAnsi"/>
          <w:color w:val="5E5F61"/>
          <w:lang w:val="en-US"/>
        </w:rPr>
        <w:t>This Agreement constitutes the entire agreement and understanding between the Arranger and the Client regarding the subject matter hereof and supersede any and all prior agreements and understandings, whether oral or written, relating to the subject matter hereof. This Agreement cannot be modified or changed nor can any of its provisions be waived, except by a writing signed by all parties.</w:t>
      </w:r>
    </w:p>
    <w:p w14:paraId="3CC27992" w14:textId="5F9EA6C1" w:rsidR="00C2516E" w:rsidRPr="00181D31" w:rsidRDefault="00C2516E" w:rsidP="00134506">
      <w:pPr>
        <w:jc w:val="both"/>
        <w:rPr>
          <w:rFonts w:cstheme="minorHAnsi"/>
          <w:color w:val="5E5F61"/>
          <w:lang w:val="en-US"/>
        </w:rPr>
      </w:pPr>
      <w:r w:rsidRPr="00181D31">
        <w:rPr>
          <w:rFonts w:cstheme="minorHAnsi"/>
          <w:color w:val="5E5F61"/>
          <w:lang w:val="en-US"/>
        </w:rPr>
        <w:t>Please evidence your acceptance of, and agreement with, the provisions of this Agreement by signing and returning to the Arranger the e</w:t>
      </w:r>
      <w:r w:rsidR="00FD63DE" w:rsidRPr="00181D31">
        <w:rPr>
          <w:rFonts w:cstheme="minorHAnsi"/>
          <w:color w:val="5E5F61"/>
          <w:lang w:val="en-US"/>
        </w:rPr>
        <w:t>nclosed copy of this Agreement.</w:t>
      </w:r>
    </w:p>
    <w:p w14:paraId="2A8E3D85" w14:textId="2E685B0C" w:rsidR="00C2516E" w:rsidRPr="00181D31" w:rsidRDefault="00C2516E" w:rsidP="00134506">
      <w:pPr>
        <w:pStyle w:val="Prrafobsico"/>
        <w:suppressAutoHyphens/>
        <w:spacing w:after="120"/>
        <w:jc w:val="both"/>
        <w:rPr>
          <w:rFonts w:asciiTheme="minorHAnsi" w:hAnsiTheme="minorHAnsi" w:cstheme="minorHAnsi"/>
          <w:color w:val="5E5F61"/>
          <w:sz w:val="22"/>
          <w:szCs w:val="22"/>
        </w:rPr>
      </w:pPr>
      <w:r w:rsidRPr="00181D31">
        <w:rPr>
          <w:rFonts w:asciiTheme="minorHAnsi" w:hAnsiTheme="minorHAnsi" w:cstheme="minorHAnsi"/>
          <w:color w:val="5E5F61"/>
          <w:sz w:val="22"/>
          <w:szCs w:val="22"/>
        </w:rPr>
        <w:t>Yours faithfully</w:t>
      </w:r>
      <w:r w:rsidR="003C6C33">
        <w:rPr>
          <w:rFonts w:asciiTheme="minorHAnsi" w:hAnsiTheme="minorHAnsi" w:cstheme="minorHAnsi"/>
          <w:color w:val="5E5F61"/>
          <w:sz w:val="22"/>
          <w:szCs w:val="22"/>
        </w:rPr>
        <w:t>,</w:t>
      </w:r>
    </w:p>
    <w:p w14:paraId="40713F16" w14:textId="7C868512" w:rsidR="00C2516E" w:rsidRPr="00181D31" w:rsidRDefault="00C2516E" w:rsidP="00965FA9">
      <w:pPr>
        <w:pStyle w:val="Prrafobsico"/>
        <w:suppressAutoHyphens/>
        <w:jc w:val="both"/>
        <w:rPr>
          <w:rFonts w:asciiTheme="minorHAnsi" w:hAnsiTheme="minorHAnsi" w:cstheme="minorHAnsi"/>
          <w:b/>
          <w:color w:val="5E5F61"/>
          <w:sz w:val="22"/>
          <w:szCs w:val="22"/>
        </w:rPr>
      </w:pPr>
      <w:r w:rsidRPr="00181D31">
        <w:rPr>
          <w:rFonts w:asciiTheme="minorHAnsi" w:hAnsiTheme="minorHAnsi" w:cstheme="minorHAnsi"/>
          <w:color w:val="5E5F61"/>
          <w:sz w:val="22"/>
          <w:szCs w:val="22"/>
        </w:rPr>
        <w:t>Signed for and on behalf of</w:t>
      </w:r>
      <w:r w:rsidR="0075778A">
        <w:rPr>
          <w:rFonts w:asciiTheme="minorHAnsi" w:hAnsiTheme="minorHAnsi" w:cstheme="minorHAnsi"/>
          <w:color w:val="5E5F61"/>
          <w:sz w:val="22"/>
          <w:szCs w:val="22"/>
        </w:rPr>
        <w:t xml:space="preserve"> </w:t>
      </w:r>
      <w:r w:rsidR="002B0C2A" w:rsidRPr="00181D31">
        <w:rPr>
          <w:rFonts w:asciiTheme="minorHAnsi" w:hAnsiTheme="minorHAnsi" w:cstheme="minorHAnsi"/>
          <w:b/>
          <w:color w:val="5E5F61"/>
          <w:sz w:val="22"/>
          <w:szCs w:val="22"/>
        </w:rPr>
        <w:t>FLEXFUNDS LTD.</w:t>
      </w:r>
    </w:p>
    <w:p w14:paraId="538E0DED" w14:textId="77777777" w:rsidR="00C2516E" w:rsidRPr="00181D31" w:rsidRDefault="00C2516E" w:rsidP="00C2516E">
      <w:pPr>
        <w:pStyle w:val="Prrafobsico"/>
        <w:suppressAutoHyphens/>
        <w:spacing w:after="120"/>
        <w:ind w:firstLine="620"/>
        <w:jc w:val="both"/>
        <w:rPr>
          <w:rFonts w:asciiTheme="minorHAnsi" w:hAnsiTheme="minorHAnsi" w:cstheme="minorHAnsi"/>
          <w:color w:val="5E5F61"/>
          <w:sz w:val="22"/>
          <w:szCs w:val="22"/>
        </w:rPr>
      </w:pPr>
    </w:p>
    <w:p w14:paraId="0BB91C43" w14:textId="09147018" w:rsidR="00C2516E" w:rsidRPr="00181D31" w:rsidRDefault="00C2516E" w:rsidP="00134506">
      <w:pPr>
        <w:pStyle w:val="Prrafobsico"/>
        <w:suppressAutoHyphens/>
        <w:spacing w:line="240" w:lineRule="auto"/>
        <w:jc w:val="both"/>
        <w:rPr>
          <w:rFonts w:asciiTheme="minorHAnsi" w:hAnsiTheme="minorHAnsi" w:cstheme="minorHAnsi"/>
          <w:color w:val="5E5F61"/>
          <w:sz w:val="22"/>
          <w:szCs w:val="22"/>
        </w:rPr>
      </w:pPr>
      <w:r w:rsidRPr="00181D31">
        <w:rPr>
          <w:rFonts w:asciiTheme="minorHAnsi" w:hAnsiTheme="minorHAnsi" w:cstheme="minorHAnsi"/>
          <w:color w:val="5E5F61"/>
          <w:sz w:val="22"/>
          <w:szCs w:val="22"/>
        </w:rPr>
        <w:t xml:space="preserve">By: </w:t>
      </w:r>
      <w:r w:rsidR="00FD1233" w:rsidRPr="00181D31">
        <w:rPr>
          <w:rFonts w:asciiTheme="minorHAnsi" w:hAnsiTheme="minorHAnsi" w:cstheme="minorHAnsi"/>
          <w:color w:val="5E5F61"/>
          <w:sz w:val="22"/>
          <w:szCs w:val="22"/>
        </w:rPr>
        <w:t xml:space="preserve"> </w:t>
      </w:r>
      <w:r w:rsidR="00FD1233" w:rsidRPr="00181D31">
        <w:rPr>
          <w:rFonts w:asciiTheme="minorHAnsi" w:hAnsiTheme="minorHAnsi" w:cstheme="minorHAnsi"/>
          <w:color w:val="5E5F61"/>
          <w:sz w:val="22"/>
          <w:szCs w:val="22"/>
        </w:rPr>
        <w:tab/>
        <w:t>______________________</w:t>
      </w:r>
      <w:r w:rsidR="00FD1233" w:rsidRPr="00181D31">
        <w:rPr>
          <w:rFonts w:asciiTheme="minorHAnsi" w:hAnsiTheme="minorHAnsi" w:cstheme="minorHAnsi"/>
          <w:color w:val="5E5F61"/>
          <w:sz w:val="22"/>
          <w:szCs w:val="22"/>
        </w:rPr>
        <w:tab/>
      </w:r>
      <w:r w:rsidR="00FD1233" w:rsidRPr="00181D31">
        <w:rPr>
          <w:rFonts w:asciiTheme="minorHAnsi" w:hAnsiTheme="minorHAnsi" w:cstheme="minorHAnsi"/>
          <w:color w:val="5E5F61"/>
          <w:sz w:val="22"/>
          <w:szCs w:val="22"/>
        </w:rPr>
        <w:cr/>
      </w:r>
    </w:p>
    <w:p w14:paraId="577DDDAD" w14:textId="701D0170" w:rsidR="002B0C2A" w:rsidRPr="00181D31" w:rsidRDefault="002B0C2A" w:rsidP="00134506">
      <w:pPr>
        <w:pStyle w:val="Prrafobsico"/>
        <w:suppressAutoHyphens/>
        <w:spacing w:line="240" w:lineRule="auto"/>
        <w:jc w:val="both"/>
        <w:rPr>
          <w:rFonts w:asciiTheme="minorHAnsi" w:hAnsiTheme="minorHAnsi" w:cstheme="minorHAnsi"/>
          <w:color w:val="5E5F61"/>
          <w:sz w:val="22"/>
          <w:szCs w:val="22"/>
        </w:rPr>
      </w:pPr>
      <w:r w:rsidRPr="00181D31">
        <w:rPr>
          <w:rFonts w:asciiTheme="minorHAnsi" w:hAnsiTheme="minorHAnsi" w:cstheme="minorHAnsi"/>
          <w:color w:val="5E5F61"/>
          <w:sz w:val="22"/>
          <w:szCs w:val="22"/>
        </w:rPr>
        <w:t xml:space="preserve">Mario </w:t>
      </w:r>
      <w:proofErr w:type="spellStart"/>
      <w:r w:rsidRPr="00181D31">
        <w:rPr>
          <w:rFonts w:asciiTheme="minorHAnsi" w:hAnsiTheme="minorHAnsi" w:cstheme="minorHAnsi"/>
          <w:color w:val="5E5F61"/>
          <w:sz w:val="22"/>
          <w:szCs w:val="22"/>
        </w:rPr>
        <w:t>Rivero</w:t>
      </w:r>
      <w:proofErr w:type="spellEnd"/>
    </w:p>
    <w:p w14:paraId="12AE1D8D" w14:textId="0D566E7B" w:rsidR="00C2516E" w:rsidRPr="00181D31" w:rsidRDefault="00C2516E" w:rsidP="00134506">
      <w:pPr>
        <w:pStyle w:val="Prrafobsico"/>
        <w:suppressAutoHyphens/>
        <w:spacing w:line="240" w:lineRule="auto"/>
        <w:jc w:val="both"/>
        <w:rPr>
          <w:rFonts w:asciiTheme="minorHAnsi" w:hAnsiTheme="minorHAnsi" w:cstheme="minorHAnsi"/>
          <w:color w:val="5E5F61"/>
          <w:sz w:val="22"/>
          <w:szCs w:val="22"/>
        </w:rPr>
      </w:pPr>
      <w:r w:rsidRPr="00181D31">
        <w:rPr>
          <w:rFonts w:asciiTheme="minorHAnsi" w:hAnsiTheme="minorHAnsi" w:cstheme="minorHAnsi"/>
          <w:color w:val="5E5F61"/>
          <w:sz w:val="22"/>
          <w:szCs w:val="22"/>
        </w:rPr>
        <w:t xml:space="preserve">Duly </w:t>
      </w:r>
      <w:proofErr w:type="spellStart"/>
      <w:r w:rsidRPr="00181D31">
        <w:rPr>
          <w:rFonts w:asciiTheme="minorHAnsi" w:hAnsiTheme="minorHAnsi" w:cstheme="minorHAnsi"/>
          <w:color w:val="5E5F61"/>
          <w:sz w:val="22"/>
          <w:szCs w:val="22"/>
        </w:rPr>
        <w:t>authorised</w:t>
      </w:r>
      <w:proofErr w:type="spellEnd"/>
      <w:r w:rsidRPr="00181D31">
        <w:rPr>
          <w:rFonts w:asciiTheme="minorHAnsi" w:hAnsiTheme="minorHAnsi" w:cstheme="minorHAnsi"/>
          <w:color w:val="5E5F61"/>
          <w:sz w:val="22"/>
          <w:szCs w:val="22"/>
        </w:rPr>
        <w:t xml:space="preserve"> signatory</w:t>
      </w:r>
      <w:r w:rsidR="00FD1233" w:rsidRPr="00181D31">
        <w:rPr>
          <w:rFonts w:asciiTheme="minorHAnsi" w:hAnsiTheme="minorHAnsi" w:cstheme="minorHAnsi"/>
          <w:color w:val="5E5F61"/>
          <w:sz w:val="22"/>
          <w:szCs w:val="22"/>
        </w:rPr>
        <w:cr/>
      </w:r>
    </w:p>
    <w:p w14:paraId="574653D5" w14:textId="77777777" w:rsidR="00C2516E" w:rsidRPr="00181D31" w:rsidRDefault="00C2516E" w:rsidP="00134506">
      <w:pPr>
        <w:pStyle w:val="Prrafobsico"/>
        <w:suppressAutoHyphens/>
        <w:spacing w:after="120"/>
        <w:jc w:val="both"/>
        <w:rPr>
          <w:rFonts w:asciiTheme="minorHAnsi" w:hAnsiTheme="minorHAnsi" w:cstheme="minorHAnsi"/>
          <w:color w:val="5E5F61"/>
          <w:sz w:val="22"/>
          <w:szCs w:val="22"/>
        </w:rPr>
      </w:pPr>
      <w:r w:rsidRPr="00181D31">
        <w:rPr>
          <w:rFonts w:asciiTheme="minorHAnsi" w:hAnsiTheme="minorHAnsi" w:cstheme="minorHAnsi"/>
          <w:color w:val="5E5F61"/>
          <w:sz w:val="22"/>
          <w:szCs w:val="22"/>
        </w:rPr>
        <w:t>We agree to the foregoing in principle and subject to contract:</w:t>
      </w:r>
    </w:p>
    <w:p w14:paraId="00FA90A7" w14:textId="7F868523" w:rsidR="00C2516E" w:rsidRPr="00181D31" w:rsidRDefault="005651E6" w:rsidP="0075778A">
      <w:pPr>
        <w:pStyle w:val="Prrafobsico"/>
        <w:suppressAutoHyphens/>
        <w:spacing w:line="240" w:lineRule="auto"/>
        <w:jc w:val="both"/>
        <w:rPr>
          <w:rFonts w:asciiTheme="minorHAnsi" w:hAnsiTheme="minorHAnsi" w:cstheme="minorHAnsi"/>
          <w:b/>
          <w:caps/>
          <w:color w:val="5E5F61"/>
          <w:sz w:val="22"/>
          <w:szCs w:val="22"/>
        </w:rPr>
      </w:pPr>
      <w:r w:rsidRPr="00181D31">
        <w:rPr>
          <w:rFonts w:asciiTheme="minorHAnsi" w:hAnsiTheme="minorHAnsi" w:cstheme="minorHAnsi"/>
          <w:color w:val="5E5F61"/>
          <w:sz w:val="22"/>
          <w:szCs w:val="22"/>
        </w:rPr>
        <w:lastRenderedPageBreak/>
        <w:t>Signed for and on behalf of</w:t>
      </w:r>
      <w:r w:rsidR="004778CB">
        <w:rPr>
          <w:rFonts w:asciiTheme="minorHAnsi" w:hAnsiTheme="minorHAnsi" w:cstheme="minorHAnsi"/>
          <w:color w:val="5E5F61"/>
          <w:sz w:val="22"/>
          <w:szCs w:val="22"/>
        </w:rPr>
        <w:t xml:space="preserve"> </w:t>
      </w:r>
      <w:r w:rsidR="004778CB" w:rsidRPr="004778CB">
        <w:rPr>
          <w:rFonts w:asciiTheme="minorHAnsi" w:hAnsiTheme="minorHAnsi" w:cstheme="minorHAnsi"/>
          <w:b/>
          <w:color w:val="002060"/>
          <w:sz w:val="22"/>
          <w:szCs w:val="22"/>
        </w:rPr>
        <w:t xml:space="preserve">FlexFunds Test</w:t>
      </w:r>
      <w:proofErr w:type="spellStart"/>
      <w:r w:rsidR="004778CB" w:rsidRPr="004778CB">
        <w:rPr>
          <w:rFonts w:asciiTheme="minorHAnsi" w:hAnsiTheme="minorHAnsi" w:cstheme="minorHAnsi"/>
          <w:b/>
          <w:color w:val="002060"/>
          <w:sz w:val="22"/>
          <w:szCs w:val="22"/>
        </w:rPr>
        <w:t/>
      </w:r>
      <w:proofErr w:type="spellEnd"/>
      <w:r w:rsidR="004778CB" w:rsidRPr="004778CB">
        <w:rPr>
          <w:rFonts w:asciiTheme="minorHAnsi" w:hAnsiTheme="minorHAnsi" w:cstheme="minorHAnsi"/>
          <w:b/>
          <w:color w:val="002060"/>
          <w:sz w:val="22"/>
          <w:szCs w:val="22"/>
        </w:rPr>
        <w:t/>
      </w:r>
    </w:p>
    <w:p w14:paraId="278C14A3" w14:textId="3136D3F1" w:rsidR="00C2516E" w:rsidRPr="00181D31" w:rsidRDefault="00C2516E" w:rsidP="00134506">
      <w:pPr>
        <w:pStyle w:val="Prrafobsico"/>
        <w:suppressAutoHyphens/>
        <w:spacing w:before="240" w:after="120"/>
        <w:jc w:val="both"/>
        <w:rPr>
          <w:rFonts w:asciiTheme="minorHAnsi" w:hAnsiTheme="minorHAnsi" w:cstheme="minorHAnsi"/>
          <w:color w:val="5E5F61"/>
          <w:sz w:val="22"/>
          <w:szCs w:val="22"/>
        </w:rPr>
      </w:pPr>
      <w:r w:rsidRPr="00181D31">
        <w:rPr>
          <w:rFonts w:asciiTheme="minorHAnsi" w:hAnsiTheme="minorHAnsi" w:cstheme="minorHAnsi"/>
          <w:color w:val="5E5F61"/>
          <w:sz w:val="22"/>
          <w:szCs w:val="22"/>
        </w:rPr>
        <w:t xml:space="preserve">By: </w:t>
      </w:r>
      <w:r w:rsidR="00FD1233" w:rsidRPr="00181D31">
        <w:rPr>
          <w:rFonts w:asciiTheme="minorHAnsi" w:hAnsiTheme="minorHAnsi" w:cstheme="minorHAnsi"/>
          <w:color w:val="5E5F61"/>
          <w:sz w:val="22"/>
          <w:szCs w:val="22"/>
        </w:rPr>
        <w:t xml:space="preserve"> </w:t>
      </w:r>
      <w:r w:rsidR="00FD1233" w:rsidRPr="00181D31">
        <w:rPr>
          <w:rFonts w:asciiTheme="minorHAnsi" w:hAnsiTheme="minorHAnsi" w:cstheme="minorHAnsi"/>
          <w:color w:val="5E5F61"/>
          <w:sz w:val="22"/>
          <w:szCs w:val="22"/>
        </w:rPr>
        <w:tab/>
        <w:t>______________________</w:t>
      </w:r>
      <w:r w:rsidR="00FD1233" w:rsidRPr="00181D31">
        <w:rPr>
          <w:rFonts w:asciiTheme="minorHAnsi" w:hAnsiTheme="minorHAnsi" w:cstheme="minorHAnsi"/>
          <w:color w:val="5E5F61"/>
          <w:sz w:val="22"/>
          <w:szCs w:val="22"/>
        </w:rPr>
        <w:tab/>
      </w:r>
      <w:r w:rsidR="00FD1233" w:rsidRPr="00181D31">
        <w:rPr>
          <w:rFonts w:asciiTheme="minorHAnsi" w:hAnsiTheme="minorHAnsi" w:cstheme="minorHAnsi"/>
          <w:color w:val="5E5F61"/>
          <w:sz w:val="22"/>
          <w:szCs w:val="22"/>
        </w:rPr>
        <w:cr/>
      </w:r>
    </w:p>
    <w:p w14:paraId="64765887" w14:textId="58F14CC0" w:rsidR="00693CF5" w:rsidRPr="00DB60C2" w:rsidRDefault="004778CB" w:rsidP="00693CF5">
      <w:pPr>
        <w:pStyle w:val="Prrafobsico"/>
        <w:suppressAutoHyphens/>
        <w:spacing w:line="240" w:lineRule="auto"/>
        <w:jc w:val="both"/>
        <w:rPr>
          <w:rFonts w:asciiTheme="minorHAnsi" w:hAnsiTheme="minorHAnsi" w:cstheme="minorHAnsi"/>
          <w:b/>
          <w:color w:val="002060"/>
          <w:sz w:val="22"/>
          <w:szCs w:val="22"/>
        </w:rPr>
      </w:pPr>
      <w:r>
        <w:rPr>
          <w:rFonts w:asciiTheme="minorHAnsi" w:hAnsiTheme="minorHAnsi" w:cstheme="minorHAnsi"/>
          <w:b/>
          <w:color w:val="002060"/>
          <w:sz w:val="22"/>
          <w:szCs w:val="22"/>
        </w:rPr>
        <w:t xml:space="preserve">Mr. Zold</w:t>
      </w:r>
    </w:p>
    <w:p w14:paraId="6B3A6A6B" w14:textId="3E3C46ED" w:rsidR="00DB60C2" w:rsidRDefault="00C2516E" w:rsidP="009D59D5">
      <w:pPr>
        <w:pStyle w:val="Prrafobsico"/>
        <w:suppressAutoHyphens/>
        <w:spacing w:line="240" w:lineRule="auto"/>
        <w:jc w:val="both"/>
        <w:rPr>
          <w:rFonts w:asciiTheme="minorHAnsi" w:hAnsiTheme="minorHAnsi" w:cstheme="minorHAnsi"/>
          <w:color w:val="5E5F61"/>
          <w:sz w:val="22"/>
          <w:szCs w:val="22"/>
        </w:rPr>
      </w:pPr>
      <w:r w:rsidRPr="00181D31">
        <w:rPr>
          <w:rFonts w:asciiTheme="minorHAnsi" w:hAnsiTheme="minorHAnsi" w:cstheme="minorHAnsi"/>
          <w:color w:val="5E5F61"/>
          <w:sz w:val="22"/>
          <w:szCs w:val="22"/>
        </w:rPr>
        <w:t xml:space="preserve">Duly </w:t>
      </w:r>
      <w:proofErr w:type="spellStart"/>
      <w:r w:rsidRPr="00181D31">
        <w:rPr>
          <w:rFonts w:asciiTheme="minorHAnsi" w:hAnsiTheme="minorHAnsi" w:cstheme="minorHAnsi"/>
          <w:color w:val="5E5F61"/>
          <w:sz w:val="22"/>
          <w:szCs w:val="22"/>
        </w:rPr>
        <w:t>authorised</w:t>
      </w:r>
      <w:proofErr w:type="spellEnd"/>
      <w:r w:rsidRPr="00181D31">
        <w:rPr>
          <w:rFonts w:asciiTheme="minorHAnsi" w:hAnsiTheme="minorHAnsi" w:cstheme="minorHAnsi"/>
          <w:color w:val="5E5F61"/>
          <w:sz w:val="22"/>
          <w:szCs w:val="22"/>
        </w:rPr>
        <w:t xml:space="preserve"> signatory</w:t>
      </w:r>
    </w:p>
    <w:p w14:paraId="779AA994" w14:textId="77777777" w:rsidR="000829EA" w:rsidRPr="008243A8" w:rsidRDefault="000829EA" w:rsidP="008243A8">
      <w:pPr>
        <w:jc w:val="center"/>
        <w:rPr>
          <w:b/>
          <w:lang w:val="en-US"/>
        </w:rPr>
      </w:pPr>
      <w:r w:rsidRPr="008243A8">
        <w:rPr>
          <w:b/>
          <w:lang w:val="en-US"/>
        </w:rPr>
        <w:t>ANNEX A – DEFINITIONS</w:t>
      </w:r>
    </w:p>
    <w:p w14:paraId="03687CDE" w14:textId="77777777" w:rsidR="000829EA" w:rsidRPr="001F6A57" w:rsidRDefault="000829EA" w:rsidP="008243A8">
      <w:pPr>
        <w:rPr>
          <w:lang w:val="en-US"/>
        </w:rPr>
      </w:pPr>
    </w:p>
    <w:p w14:paraId="235503D9" w14:textId="521A4E36" w:rsidR="000829EA" w:rsidRPr="001F6A57" w:rsidRDefault="000829EA" w:rsidP="008243A8">
      <w:pPr>
        <w:rPr>
          <w:lang w:val="en-US"/>
        </w:rPr>
      </w:pPr>
      <w:r w:rsidRPr="001F6A57">
        <w:rPr>
          <w:b/>
          <w:lang w:val="en-US"/>
        </w:rPr>
        <w:t xml:space="preserve">“Arranger” and “Calculation Agent </w:t>
      </w:r>
      <w:r w:rsidRPr="001F6A57">
        <w:rPr>
          <w:lang w:val="en-US"/>
        </w:rPr>
        <w:t xml:space="preserve">means </w:t>
      </w:r>
      <w:proofErr w:type="spellStart"/>
      <w:r w:rsidRPr="001F6A57">
        <w:rPr>
          <w:lang w:val="en-US"/>
        </w:rPr>
        <w:t>FlexFunds</w:t>
      </w:r>
      <w:proofErr w:type="spellEnd"/>
      <w:r w:rsidRPr="001F6A57">
        <w:rPr>
          <w:lang w:val="en-US"/>
        </w:rPr>
        <w:t xml:space="preserve"> Ltd. </w:t>
      </w:r>
    </w:p>
    <w:p w14:paraId="0F816EA2" w14:textId="77777777" w:rsidR="000829EA" w:rsidRPr="00A226CB" w:rsidRDefault="000829EA" w:rsidP="000829EA">
      <w:pPr>
        <w:pStyle w:val="Prrafobsico"/>
        <w:suppressAutoHyphens/>
        <w:spacing w:after="120"/>
        <w:jc w:val="both"/>
        <w:rPr>
          <w:rFonts w:asciiTheme="minorHAnsi" w:hAnsiTheme="minorHAnsi"/>
          <w:color w:val="5E5F61"/>
          <w:sz w:val="22"/>
        </w:rPr>
      </w:pPr>
      <w:r w:rsidRPr="00B63130">
        <w:rPr>
          <w:rFonts w:asciiTheme="minorHAnsi" w:hAnsiTheme="minorHAnsi"/>
          <w:b/>
          <w:color w:val="auto"/>
          <w:sz w:val="22"/>
        </w:rPr>
        <w:t>"Auditor"</w:t>
      </w:r>
      <w:r w:rsidRPr="00B63130">
        <w:rPr>
          <w:rFonts w:asciiTheme="minorHAnsi" w:hAnsiTheme="minorHAnsi"/>
          <w:color w:val="auto"/>
          <w:sz w:val="22"/>
        </w:rPr>
        <w:t xml:space="preserve"> </w:t>
      </w:r>
      <w:r w:rsidRPr="00B63130">
        <w:rPr>
          <w:rFonts w:asciiTheme="minorHAnsi" w:hAnsiTheme="minorHAnsi"/>
          <w:color w:val="5E5F61"/>
          <w:sz w:val="22"/>
        </w:rPr>
        <w:t>means PricewaterhouseCoopers.</w:t>
      </w:r>
    </w:p>
    <w:p w14:paraId="737DE54F" w14:textId="70DD5DF8" w:rsidR="000829EA" w:rsidRPr="000617B8" w:rsidRDefault="000829EA" w:rsidP="008243A8">
      <w:pPr>
        <w:rPr>
          <w:lang w:val="en-US"/>
        </w:rPr>
      </w:pPr>
      <w:r w:rsidRPr="000617B8">
        <w:rPr>
          <w:b/>
          <w:lang w:val="en-US"/>
        </w:rPr>
        <w:t>“Custodian”</w:t>
      </w:r>
      <w:r w:rsidR="000617B8" w:rsidRPr="000617B8">
        <w:rPr>
          <w:color w:val="5E5F61"/>
          <w:lang w:val="en-US"/>
        </w:rPr>
        <w:t xml:space="preserve"> means an investment account provider.</w:t>
      </w:r>
      <w:r w:rsidR="000617B8">
        <w:rPr>
          <w:color w:val="5E5F61"/>
          <w:lang w:val="en-US"/>
        </w:rPr>
        <w:t xml:space="preserve">  </w:t>
      </w:r>
      <w:r w:rsidRPr="000617B8">
        <w:rPr>
          <w:lang w:val="en-US"/>
        </w:rPr>
        <w:t xml:space="preserve">  </w:t>
      </w:r>
    </w:p>
    <w:p w14:paraId="3FD30B33" w14:textId="77777777" w:rsidR="000829EA" w:rsidRPr="00B63130" w:rsidRDefault="000829EA" w:rsidP="000829EA">
      <w:pPr>
        <w:pStyle w:val="Prrafobsico"/>
        <w:suppressAutoHyphens/>
        <w:spacing w:after="120"/>
        <w:jc w:val="both"/>
        <w:rPr>
          <w:rFonts w:asciiTheme="minorHAnsi" w:hAnsiTheme="minorHAnsi"/>
          <w:color w:val="5E5F61"/>
          <w:sz w:val="22"/>
        </w:rPr>
      </w:pPr>
      <w:r w:rsidRPr="00B63130">
        <w:rPr>
          <w:rFonts w:asciiTheme="minorHAnsi" w:hAnsiTheme="minorHAnsi"/>
          <w:b/>
          <w:color w:val="auto"/>
          <w:sz w:val="22"/>
        </w:rPr>
        <w:t>"Charged Assets"</w:t>
      </w:r>
      <w:r w:rsidRPr="00B63130">
        <w:rPr>
          <w:rFonts w:asciiTheme="minorHAnsi" w:hAnsiTheme="minorHAnsi"/>
          <w:color w:val="auto"/>
          <w:sz w:val="22"/>
        </w:rPr>
        <w:t xml:space="preserve"> </w:t>
      </w:r>
      <w:r w:rsidRPr="00B63130">
        <w:rPr>
          <w:rFonts w:asciiTheme="minorHAnsi" w:hAnsiTheme="minorHAnsi"/>
          <w:color w:val="5E5F61"/>
          <w:sz w:val="22"/>
        </w:rPr>
        <w:t xml:space="preserve">means certain specified assets of the Issuer (as more particularly described in the </w:t>
      </w:r>
      <w:proofErr w:type="spellStart"/>
      <w:r w:rsidRPr="00B63130">
        <w:rPr>
          <w:rFonts w:asciiTheme="minorHAnsi" w:hAnsiTheme="minorHAnsi"/>
          <w:color w:val="5E5F61"/>
          <w:sz w:val="22"/>
        </w:rPr>
        <w:t>Programme</w:t>
      </w:r>
      <w:proofErr w:type="spellEnd"/>
      <w:r w:rsidRPr="00B63130">
        <w:rPr>
          <w:rFonts w:asciiTheme="minorHAnsi" w:hAnsiTheme="minorHAnsi"/>
          <w:color w:val="5E5F61"/>
          <w:sz w:val="22"/>
        </w:rPr>
        <w:t xml:space="preserve"> Memorandum).</w:t>
      </w:r>
    </w:p>
    <w:p w14:paraId="4BEC1D7B" w14:textId="77777777" w:rsidR="00A52FA4" w:rsidRDefault="000829EA" w:rsidP="000829EA">
      <w:pPr>
        <w:pStyle w:val="Prrafobsico"/>
        <w:suppressAutoHyphens/>
        <w:spacing w:after="120"/>
        <w:jc w:val="both"/>
        <w:rPr>
          <w:rFonts w:asciiTheme="minorHAnsi" w:hAnsiTheme="minorHAnsi"/>
          <w:color w:val="5E5F61"/>
          <w:sz w:val="22"/>
        </w:rPr>
      </w:pPr>
      <w:r w:rsidRPr="00B63130">
        <w:rPr>
          <w:rFonts w:asciiTheme="minorHAnsi" w:hAnsiTheme="minorHAnsi"/>
          <w:b/>
          <w:color w:val="auto"/>
          <w:sz w:val="22"/>
        </w:rPr>
        <w:t>"Issue Agent"</w:t>
      </w:r>
      <w:r w:rsidRPr="00B63130">
        <w:rPr>
          <w:rFonts w:asciiTheme="minorHAnsi" w:hAnsiTheme="minorHAnsi"/>
          <w:color w:val="auto"/>
          <w:sz w:val="22"/>
        </w:rPr>
        <w:t xml:space="preserve"> </w:t>
      </w:r>
      <w:r w:rsidRPr="00B63130">
        <w:rPr>
          <w:rFonts w:asciiTheme="minorHAnsi" w:hAnsiTheme="minorHAnsi"/>
          <w:color w:val="5E5F61"/>
          <w:sz w:val="22"/>
        </w:rPr>
        <w:t xml:space="preserve">and </w:t>
      </w:r>
      <w:r w:rsidRPr="00B63130">
        <w:rPr>
          <w:rFonts w:asciiTheme="minorHAnsi" w:hAnsiTheme="minorHAnsi"/>
          <w:b/>
          <w:color w:val="auto"/>
          <w:sz w:val="22"/>
        </w:rPr>
        <w:t>"Principal Paying Agent"</w:t>
      </w:r>
      <w:r w:rsidRPr="00B63130">
        <w:rPr>
          <w:rFonts w:asciiTheme="minorHAnsi" w:hAnsiTheme="minorHAnsi"/>
          <w:color w:val="5E5F61"/>
          <w:sz w:val="22"/>
        </w:rPr>
        <w:t xml:space="preserve"> means Citibank N.A., London Branch. </w:t>
      </w:r>
    </w:p>
    <w:p w14:paraId="1E6174FA" w14:textId="7279F655" w:rsidR="000829EA" w:rsidRPr="00B63130" w:rsidRDefault="000829EA" w:rsidP="000829EA">
      <w:pPr>
        <w:pStyle w:val="Prrafobsico"/>
        <w:suppressAutoHyphens/>
        <w:spacing w:after="120"/>
        <w:jc w:val="both"/>
        <w:rPr>
          <w:rFonts w:asciiTheme="minorHAnsi" w:hAnsiTheme="minorHAnsi"/>
          <w:color w:val="5E5F61"/>
          <w:sz w:val="22"/>
        </w:rPr>
      </w:pPr>
      <w:r w:rsidRPr="00B63130">
        <w:rPr>
          <w:rFonts w:asciiTheme="minorHAnsi" w:hAnsiTheme="minorHAnsi"/>
          <w:b/>
          <w:color w:val="auto"/>
          <w:sz w:val="22"/>
        </w:rPr>
        <w:t>"Issuer"</w:t>
      </w:r>
      <w:r w:rsidRPr="00B63130">
        <w:rPr>
          <w:rFonts w:asciiTheme="minorHAnsi" w:hAnsiTheme="minorHAnsi"/>
          <w:color w:val="auto"/>
          <w:sz w:val="22"/>
        </w:rPr>
        <w:t xml:space="preserve"> </w:t>
      </w:r>
      <w:r w:rsidRPr="00B63130">
        <w:rPr>
          <w:rFonts w:asciiTheme="minorHAnsi" w:hAnsiTheme="minorHAnsi"/>
          <w:color w:val="5E5F61"/>
          <w:sz w:val="22"/>
        </w:rPr>
        <w:t>means IA Capital Structures (Ireland) plc.</w:t>
      </w:r>
    </w:p>
    <w:p w14:paraId="1BD15F4F" w14:textId="77777777" w:rsidR="000829EA" w:rsidRPr="00B63130" w:rsidRDefault="000829EA" w:rsidP="000829EA">
      <w:pPr>
        <w:pStyle w:val="Prrafobsico"/>
        <w:suppressAutoHyphens/>
        <w:spacing w:after="120"/>
        <w:jc w:val="both"/>
        <w:rPr>
          <w:rFonts w:asciiTheme="minorHAnsi" w:hAnsiTheme="minorHAnsi"/>
          <w:color w:val="5E5F61"/>
          <w:sz w:val="22"/>
        </w:rPr>
      </w:pPr>
      <w:r w:rsidRPr="00B63130">
        <w:rPr>
          <w:rFonts w:asciiTheme="minorHAnsi" w:hAnsiTheme="minorHAnsi"/>
          <w:b/>
          <w:color w:val="auto"/>
          <w:sz w:val="22"/>
        </w:rPr>
        <w:t>"Issuer Counsel"</w:t>
      </w:r>
      <w:r w:rsidRPr="00B63130">
        <w:rPr>
          <w:rFonts w:asciiTheme="minorHAnsi" w:hAnsiTheme="minorHAnsi"/>
          <w:color w:val="auto"/>
          <w:sz w:val="22"/>
        </w:rPr>
        <w:t xml:space="preserve"> </w:t>
      </w:r>
      <w:r w:rsidRPr="00B63130">
        <w:rPr>
          <w:rFonts w:asciiTheme="minorHAnsi" w:hAnsiTheme="minorHAnsi"/>
          <w:color w:val="5E5F61"/>
          <w:sz w:val="22"/>
        </w:rPr>
        <w:t>means Mason Hayes &amp; Curran.</w:t>
      </w:r>
    </w:p>
    <w:p w14:paraId="4A420DED" w14:textId="77777777" w:rsidR="000829EA" w:rsidRPr="00B63130" w:rsidRDefault="000829EA" w:rsidP="000829EA">
      <w:pPr>
        <w:pStyle w:val="Prrafobsico"/>
        <w:suppressAutoHyphens/>
        <w:spacing w:after="120"/>
        <w:jc w:val="both"/>
        <w:rPr>
          <w:rFonts w:asciiTheme="minorHAnsi" w:hAnsiTheme="minorHAnsi"/>
          <w:color w:val="5E5F61"/>
          <w:sz w:val="22"/>
        </w:rPr>
      </w:pPr>
      <w:r w:rsidRPr="00B63130">
        <w:rPr>
          <w:rFonts w:asciiTheme="minorHAnsi" w:hAnsiTheme="minorHAnsi"/>
          <w:b/>
          <w:color w:val="auto"/>
          <w:sz w:val="22"/>
        </w:rPr>
        <w:t>"Net Asset Value"</w:t>
      </w:r>
      <w:r w:rsidRPr="00B63130">
        <w:rPr>
          <w:rFonts w:asciiTheme="minorHAnsi" w:hAnsiTheme="minorHAnsi"/>
          <w:color w:val="5E5F61"/>
          <w:sz w:val="22"/>
        </w:rPr>
        <w:t xml:space="preserve"> means the net asset value of the Charged Assets comprising the underlying portfolio in respect of the Notes as calculated by the Calculation Agent.</w:t>
      </w:r>
    </w:p>
    <w:p w14:paraId="631D07B9" w14:textId="77777777" w:rsidR="000829EA" w:rsidRDefault="000829EA" w:rsidP="000829EA">
      <w:pPr>
        <w:pStyle w:val="Prrafobsico"/>
        <w:suppressAutoHyphens/>
        <w:spacing w:after="120"/>
        <w:jc w:val="both"/>
        <w:rPr>
          <w:rFonts w:asciiTheme="minorHAnsi" w:hAnsiTheme="minorHAnsi"/>
          <w:color w:val="5E5F61"/>
          <w:sz w:val="22"/>
        </w:rPr>
      </w:pPr>
      <w:r w:rsidRPr="00B63130">
        <w:rPr>
          <w:rFonts w:asciiTheme="minorHAnsi" w:hAnsiTheme="minorHAnsi"/>
          <w:b/>
          <w:color w:val="auto"/>
          <w:sz w:val="22"/>
        </w:rPr>
        <w:t>"Net Asset Value Report Date"</w:t>
      </w:r>
      <w:r w:rsidRPr="00B63130">
        <w:rPr>
          <w:rFonts w:asciiTheme="minorHAnsi" w:hAnsiTheme="minorHAnsi"/>
          <w:color w:val="auto"/>
          <w:sz w:val="22"/>
        </w:rPr>
        <w:t xml:space="preserve"> </w:t>
      </w:r>
      <w:r w:rsidRPr="00B63130">
        <w:rPr>
          <w:rFonts w:asciiTheme="minorHAnsi" w:hAnsiTheme="minorHAnsi"/>
          <w:color w:val="5E5F61"/>
          <w:sz w:val="22"/>
        </w:rPr>
        <w:t xml:space="preserve">means the first business day of each month. "Process Agent" means </w:t>
      </w:r>
      <w:proofErr w:type="spellStart"/>
      <w:r w:rsidRPr="00B63130">
        <w:rPr>
          <w:rFonts w:asciiTheme="minorHAnsi" w:hAnsiTheme="minorHAnsi"/>
          <w:color w:val="5E5F61"/>
          <w:sz w:val="22"/>
        </w:rPr>
        <w:t>Sanne</w:t>
      </w:r>
      <w:proofErr w:type="spellEnd"/>
      <w:r w:rsidRPr="00B63130">
        <w:rPr>
          <w:rFonts w:asciiTheme="minorHAnsi" w:hAnsiTheme="minorHAnsi"/>
          <w:color w:val="5E5F61"/>
          <w:sz w:val="22"/>
        </w:rPr>
        <w:t xml:space="preserve"> Capital Markets Ireland Limited. </w:t>
      </w:r>
    </w:p>
    <w:p w14:paraId="6BBE411C" w14:textId="05DBCDFF" w:rsidR="000829EA" w:rsidRPr="00663392" w:rsidRDefault="000829EA" w:rsidP="000829EA">
      <w:pPr>
        <w:pStyle w:val="Prrafobsico"/>
        <w:suppressAutoHyphens/>
        <w:spacing w:after="120"/>
        <w:jc w:val="both"/>
        <w:rPr>
          <w:rFonts w:asciiTheme="minorHAnsi" w:hAnsiTheme="minorHAnsi"/>
          <w:color w:val="5E5F61"/>
          <w:sz w:val="22"/>
        </w:rPr>
      </w:pPr>
      <w:r w:rsidRPr="00B63130">
        <w:rPr>
          <w:rFonts w:asciiTheme="minorHAnsi" w:hAnsiTheme="minorHAnsi"/>
          <w:b/>
          <w:sz w:val="22"/>
        </w:rPr>
        <w:t>“Placing Agent”</w:t>
      </w:r>
      <w:r w:rsidRPr="00B63130">
        <w:rPr>
          <w:rFonts w:asciiTheme="minorHAnsi" w:hAnsiTheme="minorHAnsi"/>
          <w:sz w:val="22"/>
        </w:rPr>
        <w:t xml:space="preserve"> and </w:t>
      </w:r>
      <w:r w:rsidRPr="00B63130">
        <w:rPr>
          <w:rFonts w:asciiTheme="minorHAnsi" w:hAnsiTheme="minorHAnsi"/>
          <w:b/>
          <w:sz w:val="22"/>
        </w:rPr>
        <w:t>“Sale Agent”</w:t>
      </w:r>
      <w:r w:rsidR="00CB69C0">
        <w:rPr>
          <w:rFonts w:asciiTheme="minorHAnsi" w:hAnsiTheme="minorHAnsi"/>
          <w:b/>
          <w:sz w:val="22"/>
        </w:rPr>
        <w:t xml:space="preserve"> </w:t>
      </w:r>
      <w:r w:rsidR="00CB69C0">
        <w:rPr>
          <w:rFonts w:asciiTheme="minorHAnsi" w:hAnsiTheme="minorHAnsi"/>
          <w:color w:val="5E5F61"/>
          <w:sz w:val="22"/>
        </w:rPr>
        <w:t xml:space="preserve">means GWM Group Inc. </w:t>
      </w:r>
    </w:p>
    <w:p w14:paraId="7CD4C781" w14:textId="77777777" w:rsidR="000829EA" w:rsidRPr="007825D2" w:rsidRDefault="000829EA" w:rsidP="000829EA">
      <w:pPr>
        <w:jc w:val="both"/>
        <w:rPr>
          <w:rFonts w:cstheme="minorHAnsi"/>
          <w:color w:val="5E5F61"/>
          <w:lang w:val="en-US"/>
        </w:rPr>
      </w:pPr>
      <w:r w:rsidRPr="007825D2">
        <w:rPr>
          <w:rFonts w:cstheme="minorHAnsi"/>
          <w:b/>
          <w:lang w:val="en-US"/>
        </w:rPr>
        <w:t>“Portfolio Manager”</w:t>
      </w:r>
      <w:r w:rsidRPr="007825D2">
        <w:rPr>
          <w:rFonts w:cstheme="minorHAnsi"/>
          <w:lang w:val="en-US"/>
        </w:rPr>
        <w:t xml:space="preserve"> </w:t>
      </w:r>
      <w:r w:rsidRPr="007825D2">
        <w:rPr>
          <w:rFonts w:cstheme="minorHAnsi"/>
          <w:color w:val="5E5F61"/>
          <w:lang w:val="en-US"/>
        </w:rPr>
        <w:t>means each person executing the Portfolio Management Agreement in the capacity of Portfolio Man</w:t>
      </w:r>
      <w:r>
        <w:rPr>
          <w:rFonts w:cstheme="minorHAnsi"/>
          <w:color w:val="5E5F61"/>
          <w:lang w:val="en-US"/>
        </w:rPr>
        <w:t>a</w:t>
      </w:r>
      <w:r w:rsidRPr="007825D2">
        <w:rPr>
          <w:rFonts w:cstheme="minorHAnsi"/>
          <w:color w:val="5E5F61"/>
          <w:lang w:val="en-US"/>
        </w:rPr>
        <w:t xml:space="preserve">ger. </w:t>
      </w:r>
    </w:p>
    <w:p w14:paraId="09F69548" w14:textId="77777777" w:rsidR="000829EA" w:rsidRPr="00B63130" w:rsidRDefault="000829EA" w:rsidP="008243A8">
      <w:pPr>
        <w:rPr>
          <w:color w:val="5E5F61"/>
          <w:lang w:val="en-US"/>
        </w:rPr>
      </w:pPr>
      <w:r w:rsidRPr="008243A8">
        <w:rPr>
          <w:b/>
        </w:rPr>
        <w:t>"P</w:t>
      </w:r>
      <w:proofErr w:type="spellStart"/>
      <w:r w:rsidRPr="008243A8">
        <w:rPr>
          <w:b/>
          <w:lang w:val="en-US"/>
        </w:rPr>
        <w:t>rogramme</w:t>
      </w:r>
      <w:proofErr w:type="spellEnd"/>
      <w:r w:rsidRPr="008243A8">
        <w:rPr>
          <w:b/>
          <w:lang w:val="en-US"/>
        </w:rPr>
        <w:t xml:space="preserve"> Documents</w:t>
      </w:r>
      <w:r w:rsidRPr="008243A8">
        <w:rPr>
          <w:b/>
          <w:color w:val="5E5F61"/>
          <w:lang w:val="en-US"/>
        </w:rPr>
        <w:t>"</w:t>
      </w:r>
      <w:r w:rsidRPr="00B63130">
        <w:rPr>
          <w:color w:val="5E5F61"/>
          <w:lang w:val="en-US"/>
        </w:rPr>
        <w:t xml:space="preserve"> means:</w:t>
      </w:r>
    </w:p>
    <w:p w14:paraId="53C9908B" w14:textId="77777777" w:rsidR="000829EA" w:rsidRPr="000829EA" w:rsidRDefault="000829EA" w:rsidP="000829EA">
      <w:pPr>
        <w:pStyle w:val="ListParagraph"/>
        <w:numPr>
          <w:ilvl w:val="1"/>
          <w:numId w:val="22"/>
        </w:numPr>
        <w:jc w:val="both"/>
        <w:rPr>
          <w:color w:val="5E5F61"/>
          <w:lang w:val="en-US"/>
        </w:rPr>
      </w:pPr>
      <w:r w:rsidRPr="000829EA">
        <w:rPr>
          <w:color w:val="5E5F61"/>
          <w:lang w:val="en-US"/>
        </w:rPr>
        <w:t xml:space="preserve">the </w:t>
      </w:r>
      <w:proofErr w:type="spellStart"/>
      <w:r w:rsidRPr="000829EA">
        <w:rPr>
          <w:color w:val="5E5F61"/>
          <w:lang w:val="en-US"/>
        </w:rPr>
        <w:t>programme</w:t>
      </w:r>
      <w:proofErr w:type="spellEnd"/>
      <w:r w:rsidRPr="000829EA">
        <w:rPr>
          <w:color w:val="5E5F61"/>
          <w:lang w:val="en-US"/>
        </w:rPr>
        <w:t xml:space="preserve"> memorandum dated 15 March 2012 relating to the </w:t>
      </w:r>
      <w:proofErr w:type="spellStart"/>
      <w:r w:rsidRPr="000829EA">
        <w:rPr>
          <w:color w:val="5E5F61"/>
          <w:lang w:val="en-US"/>
        </w:rPr>
        <w:t>Programme</w:t>
      </w:r>
      <w:proofErr w:type="spellEnd"/>
      <w:r w:rsidRPr="000829EA">
        <w:rPr>
          <w:color w:val="5E5F61"/>
          <w:lang w:val="en-US"/>
        </w:rPr>
        <w:t xml:space="preserve">; </w:t>
      </w:r>
    </w:p>
    <w:p w14:paraId="76BB16D5" w14:textId="77777777" w:rsidR="000829EA" w:rsidRPr="000829EA" w:rsidRDefault="000829EA" w:rsidP="000829EA">
      <w:pPr>
        <w:pStyle w:val="ListParagraph"/>
        <w:numPr>
          <w:ilvl w:val="1"/>
          <w:numId w:val="22"/>
        </w:numPr>
        <w:jc w:val="both"/>
        <w:rPr>
          <w:color w:val="5E5F61"/>
          <w:lang w:val="en-US"/>
        </w:rPr>
      </w:pPr>
      <w:r w:rsidRPr="000829EA">
        <w:rPr>
          <w:color w:val="5E5F61"/>
          <w:lang w:val="en-US"/>
        </w:rPr>
        <w:t>the March 2012 Edition of (</w:t>
      </w:r>
      <w:proofErr w:type="spellStart"/>
      <w:r w:rsidRPr="000829EA">
        <w:rPr>
          <w:color w:val="5E5F61"/>
          <w:lang w:val="en-US"/>
        </w:rPr>
        <w:t>i</w:t>
      </w:r>
      <w:proofErr w:type="spellEnd"/>
      <w:r w:rsidRPr="000829EA">
        <w:rPr>
          <w:color w:val="5E5F61"/>
          <w:lang w:val="en-US"/>
        </w:rPr>
        <w:t xml:space="preserve">) the master definitions, (ii) the master </w:t>
      </w:r>
      <w:r w:rsidRPr="000829EA">
        <w:rPr>
          <w:rFonts w:cstheme="minorHAnsi"/>
          <w:color w:val="5E5F61"/>
          <w:lang w:val="en-US"/>
        </w:rPr>
        <w:t>agency terms, (</w:t>
      </w:r>
      <w:r w:rsidRPr="000829EA">
        <w:rPr>
          <w:color w:val="5E5F61"/>
          <w:lang w:val="en-US"/>
        </w:rPr>
        <w:t xml:space="preserve">iii) the master </w:t>
      </w:r>
      <w:r w:rsidRPr="000829EA">
        <w:rPr>
          <w:rFonts w:cstheme="minorHAnsi"/>
          <w:color w:val="5E5F61"/>
          <w:lang w:val="en-US"/>
        </w:rPr>
        <w:t>placing</w:t>
      </w:r>
      <w:r w:rsidRPr="000829EA">
        <w:rPr>
          <w:color w:val="5E5F61"/>
          <w:lang w:val="en-US"/>
        </w:rPr>
        <w:t xml:space="preserve"> terms, (iv) the master charged assets sale terms, (</w:t>
      </w:r>
      <w:r w:rsidRPr="000829EA">
        <w:rPr>
          <w:rFonts w:cstheme="minorHAnsi"/>
          <w:color w:val="5E5F61"/>
          <w:lang w:val="en-US"/>
        </w:rPr>
        <w:t>v</w:t>
      </w:r>
      <w:r w:rsidRPr="000829EA">
        <w:rPr>
          <w:color w:val="5E5F61"/>
          <w:lang w:val="en-US"/>
        </w:rPr>
        <w:t>) the master portfolio management terms</w:t>
      </w:r>
      <w:r w:rsidRPr="000829EA">
        <w:rPr>
          <w:rFonts w:cstheme="minorHAnsi"/>
          <w:color w:val="5E5F61"/>
          <w:lang w:val="en-US"/>
        </w:rPr>
        <w:t>, (vi) the master swap terms</w:t>
      </w:r>
      <w:r w:rsidRPr="000829EA">
        <w:rPr>
          <w:color w:val="5E5F61"/>
          <w:lang w:val="en-US"/>
        </w:rPr>
        <w:t xml:space="preserve"> and</w:t>
      </w:r>
      <w:r w:rsidRPr="000829EA">
        <w:rPr>
          <w:rFonts w:cstheme="minorHAnsi"/>
          <w:color w:val="5E5F61"/>
          <w:lang w:val="en-US"/>
        </w:rPr>
        <w:t xml:space="preserve"> (vii</w:t>
      </w:r>
      <w:r w:rsidRPr="000829EA">
        <w:rPr>
          <w:color w:val="5E5F61"/>
          <w:lang w:val="en-US"/>
        </w:rPr>
        <w:t>) the master securities lending terms; and</w:t>
      </w:r>
    </w:p>
    <w:p w14:paraId="0267F0A1" w14:textId="77777777" w:rsidR="000829EA" w:rsidRPr="000829EA" w:rsidRDefault="000829EA" w:rsidP="000829EA">
      <w:pPr>
        <w:pStyle w:val="ListParagraph"/>
        <w:numPr>
          <w:ilvl w:val="1"/>
          <w:numId w:val="22"/>
        </w:numPr>
        <w:jc w:val="both"/>
        <w:rPr>
          <w:color w:val="5E5F61"/>
          <w:lang w:val="en-US"/>
        </w:rPr>
      </w:pPr>
      <w:r w:rsidRPr="000829EA">
        <w:rPr>
          <w:color w:val="5E5F61"/>
          <w:lang w:val="en-US"/>
        </w:rPr>
        <w:t xml:space="preserve"> the March 2014 Edition of (</w:t>
      </w:r>
      <w:proofErr w:type="spellStart"/>
      <w:r w:rsidRPr="000829EA">
        <w:rPr>
          <w:color w:val="5E5F61"/>
          <w:lang w:val="en-US"/>
        </w:rPr>
        <w:t>i</w:t>
      </w:r>
      <w:proofErr w:type="spellEnd"/>
      <w:r w:rsidRPr="000829EA">
        <w:rPr>
          <w:color w:val="5E5F61"/>
          <w:lang w:val="en-US"/>
        </w:rPr>
        <w:t xml:space="preserve">) the master conditions, (ii) the master custody terms and (iii) the master trust terms, each in the form signed for the purposes of identification by or on behalf of </w:t>
      </w:r>
      <w:proofErr w:type="spellStart"/>
      <w:r w:rsidRPr="000829EA">
        <w:rPr>
          <w:color w:val="5E5F61"/>
          <w:lang w:val="en-US"/>
        </w:rPr>
        <w:t>FlexFunds</w:t>
      </w:r>
      <w:proofErr w:type="spellEnd"/>
      <w:r w:rsidRPr="000829EA">
        <w:rPr>
          <w:color w:val="5E5F61"/>
          <w:lang w:val="en-US"/>
        </w:rPr>
        <w:t xml:space="preserve"> Ltd. and the Trustee and incorporated by reference into the Constituting Instrument</w:t>
      </w:r>
      <w:r w:rsidRPr="000829EA">
        <w:rPr>
          <w:rFonts w:cstheme="minorHAnsi"/>
          <w:color w:val="5E5F61"/>
          <w:lang w:val="en-US"/>
        </w:rPr>
        <w:t>.</w:t>
      </w:r>
    </w:p>
    <w:p w14:paraId="6886FEB8" w14:textId="77777777" w:rsidR="000829EA" w:rsidRPr="00B63130" w:rsidRDefault="000829EA" w:rsidP="00EB7BB2">
      <w:pPr>
        <w:rPr>
          <w:color w:val="5E5F61"/>
        </w:rPr>
      </w:pPr>
      <w:r w:rsidRPr="00EB7BB2">
        <w:rPr>
          <w:b/>
        </w:rPr>
        <w:t xml:space="preserve">"Series </w:t>
      </w:r>
      <w:proofErr w:type="spellStart"/>
      <w:r w:rsidRPr="00EB7BB2">
        <w:rPr>
          <w:b/>
        </w:rPr>
        <w:t>Documents</w:t>
      </w:r>
      <w:proofErr w:type="spellEnd"/>
      <w:r w:rsidRPr="00EB7BB2">
        <w:rPr>
          <w:b/>
        </w:rPr>
        <w:t>"</w:t>
      </w:r>
      <w:r w:rsidRPr="00B63130">
        <w:t xml:space="preserve"> </w:t>
      </w:r>
      <w:proofErr w:type="spellStart"/>
      <w:r w:rsidRPr="00B63130">
        <w:rPr>
          <w:color w:val="5E5F61"/>
        </w:rPr>
        <w:t>means</w:t>
      </w:r>
      <w:proofErr w:type="spellEnd"/>
      <w:r w:rsidRPr="00B63130">
        <w:rPr>
          <w:color w:val="5E5F61"/>
        </w:rPr>
        <w:t>:</w:t>
      </w:r>
    </w:p>
    <w:p w14:paraId="1DE6B576" w14:textId="77777777" w:rsidR="000829EA" w:rsidRPr="00B63130" w:rsidRDefault="000829EA" w:rsidP="000829EA">
      <w:pPr>
        <w:pStyle w:val="Prrafobsico"/>
        <w:numPr>
          <w:ilvl w:val="0"/>
          <w:numId w:val="35"/>
        </w:numPr>
        <w:suppressAutoHyphens/>
        <w:spacing w:after="120"/>
        <w:ind w:left="709"/>
        <w:jc w:val="both"/>
        <w:rPr>
          <w:rFonts w:asciiTheme="minorHAnsi" w:hAnsiTheme="minorHAnsi"/>
          <w:color w:val="5E5F61"/>
          <w:sz w:val="22"/>
        </w:rPr>
      </w:pPr>
      <w:r>
        <w:rPr>
          <w:rFonts w:asciiTheme="minorHAnsi" w:hAnsiTheme="minorHAnsi"/>
          <w:color w:val="5E5F61"/>
          <w:sz w:val="22"/>
        </w:rPr>
        <w:t>the S</w:t>
      </w:r>
      <w:r w:rsidRPr="00B63130">
        <w:rPr>
          <w:rFonts w:asciiTheme="minorHAnsi" w:hAnsiTheme="minorHAnsi"/>
          <w:color w:val="5E5F61"/>
          <w:sz w:val="22"/>
        </w:rPr>
        <w:t xml:space="preserve">eries memorandum prepared in respect of the </w:t>
      </w:r>
      <w:r>
        <w:rPr>
          <w:rFonts w:asciiTheme="minorHAnsi" w:hAnsiTheme="minorHAnsi"/>
          <w:color w:val="5E5F61"/>
          <w:sz w:val="22"/>
        </w:rPr>
        <w:t>Series</w:t>
      </w:r>
      <w:r w:rsidRPr="00B63130">
        <w:rPr>
          <w:rFonts w:asciiTheme="minorHAnsi" w:hAnsiTheme="minorHAnsi"/>
          <w:color w:val="5E5F61"/>
          <w:sz w:val="22"/>
        </w:rPr>
        <w:t xml:space="preserve"> to be dated on or about the Issue Date (the “Series Memorandum”);</w:t>
      </w:r>
    </w:p>
    <w:p w14:paraId="36CC2777" w14:textId="77777777" w:rsidR="000829EA" w:rsidRPr="00B63130" w:rsidRDefault="000829EA" w:rsidP="000829EA">
      <w:pPr>
        <w:pStyle w:val="Prrafobsico"/>
        <w:numPr>
          <w:ilvl w:val="0"/>
          <w:numId w:val="35"/>
        </w:numPr>
        <w:suppressAutoHyphens/>
        <w:spacing w:after="120"/>
        <w:ind w:left="709"/>
        <w:jc w:val="both"/>
        <w:rPr>
          <w:rFonts w:asciiTheme="minorHAnsi" w:hAnsiTheme="minorHAnsi"/>
          <w:color w:val="5E5F61"/>
          <w:sz w:val="22"/>
        </w:rPr>
      </w:pPr>
      <w:r w:rsidRPr="00B63130">
        <w:rPr>
          <w:rFonts w:asciiTheme="minorHAnsi" w:hAnsiTheme="minorHAnsi"/>
          <w:color w:val="5E5F61"/>
          <w:sz w:val="22"/>
        </w:rPr>
        <w:t xml:space="preserve">a constituting instrument entered into between the Issuer, the Trustee, the Arranger, the </w:t>
      </w:r>
      <w:r>
        <w:rPr>
          <w:rFonts w:asciiTheme="minorHAnsi" w:hAnsiTheme="minorHAnsi"/>
          <w:color w:val="5E5F61"/>
          <w:sz w:val="22"/>
        </w:rPr>
        <w:t>Custodian</w:t>
      </w:r>
      <w:r w:rsidRPr="00B63130">
        <w:rPr>
          <w:rFonts w:asciiTheme="minorHAnsi" w:hAnsiTheme="minorHAnsi"/>
          <w:color w:val="5E5F61"/>
          <w:sz w:val="22"/>
        </w:rPr>
        <w:t xml:space="preserve">, the Calculation Agent, the Placing Agent, the Sale Agent, the Portfolio </w:t>
      </w:r>
      <w:r w:rsidRPr="00B63130">
        <w:rPr>
          <w:rFonts w:asciiTheme="minorHAnsi" w:hAnsiTheme="minorHAnsi"/>
          <w:color w:val="5E5F61"/>
          <w:sz w:val="22"/>
        </w:rPr>
        <w:lastRenderedPageBreak/>
        <w:t>Manager, the Issue Agent and the Principal Paying Agent to be dated on or about the Issue Date (the "Constituting Instrument");</w:t>
      </w:r>
    </w:p>
    <w:p w14:paraId="5112D187" w14:textId="77777777" w:rsidR="000829EA" w:rsidRPr="00B63130" w:rsidRDefault="000829EA" w:rsidP="000829EA">
      <w:pPr>
        <w:pStyle w:val="Prrafobsico"/>
        <w:numPr>
          <w:ilvl w:val="0"/>
          <w:numId w:val="35"/>
        </w:numPr>
        <w:suppressAutoHyphens/>
        <w:spacing w:after="120"/>
        <w:ind w:left="709"/>
        <w:jc w:val="both"/>
        <w:rPr>
          <w:rFonts w:asciiTheme="minorHAnsi" w:hAnsiTheme="minorHAnsi"/>
          <w:color w:val="5E5F61"/>
          <w:sz w:val="22"/>
        </w:rPr>
      </w:pPr>
      <w:r w:rsidRPr="00B63130">
        <w:rPr>
          <w:rFonts w:asciiTheme="minorHAnsi" w:hAnsiTheme="minorHAnsi"/>
          <w:color w:val="5E5F61"/>
          <w:sz w:val="22"/>
        </w:rPr>
        <w:t xml:space="preserve">a supplemental security agreement entered into between the Issuer, the Trustee and the </w:t>
      </w:r>
      <w:r>
        <w:rPr>
          <w:rFonts w:asciiTheme="minorHAnsi" w:hAnsiTheme="minorHAnsi"/>
          <w:color w:val="5E5F61"/>
          <w:sz w:val="22"/>
        </w:rPr>
        <w:t>Custodian</w:t>
      </w:r>
      <w:r w:rsidRPr="00B63130">
        <w:rPr>
          <w:rFonts w:asciiTheme="minorHAnsi" w:hAnsiTheme="minorHAnsi"/>
          <w:color w:val="5E5F61"/>
          <w:sz w:val="22"/>
        </w:rPr>
        <w:t xml:space="preserve"> to be dated on or about the Issue Date (the "Charging Instrument");</w:t>
      </w:r>
    </w:p>
    <w:p w14:paraId="59FD04F4" w14:textId="77777777" w:rsidR="000829EA" w:rsidRPr="00B63130" w:rsidRDefault="000829EA" w:rsidP="000829EA">
      <w:pPr>
        <w:pStyle w:val="Prrafobsico"/>
        <w:numPr>
          <w:ilvl w:val="0"/>
          <w:numId w:val="35"/>
        </w:numPr>
        <w:suppressAutoHyphens/>
        <w:spacing w:after="120"/>
        <w:ind w:left="709"/>
        <w:jc w:val="both"/>
        <w:rPr>
          <w:rFonts w:asciiTheme="minorHAnsi" w:hAnsiTheme="minorHAnsi"/>
          <w:color w:val="5E5F61"/>
          <w:sz w:val="22"/>
        </w:rPr>
      </w:pPr>
      <w:r w:rsidRPr="00B63130">
        <w:rPr>
          <w:rFonts w:asciiTheme="minorHAnsi" w:hAnsiTheme="minorHAnsi"/>
          <w:color w:val="5E5F61"/>
          <w:sz w:val="22"/>
        </w:rPr>
        <w:t>a portfolio management agreement entered into between the Issuer, the Trustee and the Portfolio Manager to be dated on or about the Issue Date (the "Portfolio Management Agreement");</w:t>
      </w:r>
    </w:p>
    <w:p w14:paraId="5AB3E778" w14:textId="77777777" w:rsidR="000829EA" w:rsidRPr="00B63130" w:rsidRDefault="000829EA" w:rsidP="000829EA">
      <w:pPr>
        <w:pStyle w:val="Prrafobsico"/>
        <w:numPr>
          <w:ilvl w:val="0"/>
          <w:numId w:val="35"/>
        </w:numPr>
        <w:suppressAutoHyphens/>
        <w:spacing w:after="120"/>
        <w:ind w:left="709"/>
        <w:jc w:val="both"/>
        <w:rPr>
          <w:rFonts w:asciiTheme="minorHAnsi" w:hAnsiTheme="minorHAnsi"/>
          <w:color w:val="5E5F61"/>
          <w:sz w:val="22"/>
        </w:rPr>
      </w:pPr>
      <w:r w:rsidRPr="00B63130">
        <w:rPr>
          <w:rFonts w:asciiTheme="minorHAnsi" w:hAnsiTheme="minorHAnsi"/>
          <w:color w:val="5E5F61"/>
          <w:sz w:val="22"/>
        </w:rPr>
        <w:t>a series proposal letter entered into between the Issuer and the Arranger to be dated on or about the Issue Date (the "Series Proposal Letter");</w:t>
      </w:r>
    </w:p>
    <w:p w14:paraId="42C3D6D6" w14:textId="77777777" w:rsidR="000829EA" w:rsidRPr="00B63130" w:rsidRDefault="000829EA" w:rsidP="000829EA">
      <w:pPr>
        <w:pStyle w:val="Prrafobsico"/>
        <w:numPr>
          <w:ilvl w:val="0"/>
          <w:numId w:val="35"/>
        </w:numPr>
        <w:suppressAutoHyphens/>
        <w:spacing w:after="120"/>
        <w:ind w:left="709"/>
        <w:jc w:val="both"/>
        <w:rPr>
          <w:rFonts w:asciiTheme="minorHAnsi" w:hAnsiTheme="minorHAnsi"/>
          <w:color w:val="5E5F61"/>
          <w:sz w:val="22"/>
        </w:rPr>
      </w:pPr>
      <w:r w:rsidRPr="00B63130">
        <w:rPr>
          <w:rFonts w:asciiTheme="minorHAnsi" w:hAnsiTheme="minorHAnsi"/>
          <w:color w:val="5E5F61"/>
          <w:sz w:val="22"/>
        </w:rPr>
        <w:t xml:space="preserve">a closing payments letter entered into between the Issuer, the Principal Paying Agent, the Arranger and the </w:t>
      </w:r>
      <w:r>
        <w:rPr>
          <w:rFonts w:asciiTheme="minorHAnsi" w:hAnsiTheme="minorHAnsi"/>
          <w:color w:val="5E5F61"/>
          <w:sz w:val="22"/>
        </w:rPr>
        <w:t>Custodian</w:t>
      </w:r>
      <w:r w:rsidRPr="00B63130">
        <w:rPr>
          <w:rFonts w:asciiTheme="minorHAnsi" w:hAnsiTheme="minorHAnsi"/>
          <w:color w:val="5E5F61"/>
          <w:sz w:val="22"/>
        </w:rPr>
        <w:t xml:space="preserve"> to be dated on or about the Issue Date (the "Closing Payments Letter"); and</w:t>
      </w:r>
    </w:p>
    <w:p w14:paraId="6E15AD53" w14:textId="77777777" w:rsidR="000829EA" w:rsidRPr="00B63130" w:rsidRDefault="000829EA" w:rsidP="000829EA">
      <w:pPr>
        <w:pStyle w:val="Prrafobsico"/>
        <w:numPr>
          <w:ilvl w:val="0"/>
          <w:numId w:val="35"/>
        </w:numPr>
        <w:suppressAutoHyphens/>
        <w:spacing w:after="120"/>
        <w:ind w:left="709"/>
        <w:jc w:val="both"/>
        <w:rPr>
          <w:rFonts w:asciiTheme="minorHAnsi" w:hAnsiTheme="minorHAnsi"/>
          <w:color w:val="5E5F61"/>
          <w:sz w:val="22"/>
        </w:rPr>
      </w:pPr>
      <w:r w:rsidRPr="00B63130">
        <w:rPr>
          <w:rFonts w:asciiTheme="minorHAnsi" w:hAnsiTheme="minorHAnsi"/>
          <w:color w:val="5E5F61"/>
          <w:sz w:val="22"/>
        </w:rPr>
        <w:t>a process agent letter entered into between the Arranger and the Process Agent to be dated on or about the Issue Date (the "Process Agent Letter").</w:t>
      </w:r>
    </w:p>
    <w:p w14:paraId="50A74455" w14:textId="77777777" w:rsidR="000829EA" w:rsidRPr="00781121" w:rsidRDefault="000829EA" w:rsidP="000829EA">
      <w:pPr>
        <w:jc w:val="both"/>
        <w:rPr>
          <w:rFonts w:cstheme="minorHAnsi"/>
          <w:color w:val="595959" w:themeColor="text1" w:themeTint="A6"/>
          <w:lang w:val="en-US"/>
        </w:rPr>
      </w:pPr>
      <w:r w:rsidRPr="007825D2">
        <w:rPr>
          <w:rFonts w:cstheme="minorHAnsi"/>
          <w:b/>
          <w:lang w:val="en-US"/>
        </w:rPr>
        <w:t>“Term”</w:t>
      </w:r>
      <w:r w:rsidRPr="007825D2">
        <w:rPr>
          <w:rFonts w:cstheme="minorHAnsi"/>
          <w:lang w:val="en-US"/>
        </w:rPr>
        <w:t xml:space="preserve"> </w:t>
      </w:r>
      <w:r w:rsidRPr="00781121">
        <w:rPr>
          <w:rFonts w:cstheme="minorHAnsi"/>
          <w:color w:val="595959" w:themeColor="text1" w:themeTint="A6"/>
          <w:lang w:val="en-US"/>
        </w:rPr>
        <w:t>means the period from and including the date of execution of this Agreement until the earlier of (</w:t>
      </w:r>
      <w:proofErr w:type="spellStart"/>
      <w:r w:rsidRPr="00781121">
        <w:rPr>
          <w:rFonts w:cstheme="minorHAnsi"/>
          <w:color w:val="595959" w:themeColor="text1" w:themeTint="A6"/>
          <w:lang w:val="en-US"/>
        </w:rPr>
        <w:t>i</w:t>
      </w:r>
      <w:proofErr w:type="spellEnd"/>
      <w:r w:rsidRPr="00781121">
        <w:rPr>
          <w:rFonts w:cstheme="minorHAnsi"/>
          <w:color w:val="595959" w:themeColor="text1" w:themeTint="A6"/>
          <w:lang w:val="en-US"/>
        </w:rPr>
        <w:t xml:space="preserve">) the date on which all services and obligations to be performed or satisfied hereunder have been performed or satisfied in full and (ii) the date on which the Agreement is terminated pursuant to procedures for termination provided herein. </w:t>
      </w:r>
    </w:p>
    <w:p w14:paraId="3BF56265" w14:textId="77777777" w:rsidR="000829EA" w:rsidRPr="00B63130" w:rsidRDefault="000829EA" w:rsidP="000829EA">
      <w:pPr>
        <w:pStyle w:val="Prrafobsico"/>
        <w:suppressAutoHyphens/>
        <w:spacing w:after="120"/>
        <w:jc w:val="both"/>
        <w:rPr>
          <w:rFonts w:asciiTheme="minorHAnsi" w:hAnsiTheme="minorHAnsi"/>
          <w:color w:val="5E5F61"/>
          <w:sz w:val="22"/>
        </w:rPr>
      </w:pPr>
      <w:r w:rsidRPr="00B63130">
        <w:rPr>
          <w:rFonts w:asciiTheme="minorHAnsi" w:hAnsiTheme="minorHAnsi"/>
          <w:b/>
          <w:color w:val="auto"/>
          <w:sz w:val="22"/>
        </w:rPr>
        <w:t>"Transaction Documents"</w:t>
      </w:r>
      <w:r w:rsidRPr="00B63130">
        <w:rPr>
          <w:rFonts w:asciiTheme="minorHAnsi" w:hAnsiTheme="minorHAnsi"/>
          <w:color w:val="auto"/>
          <w:sz w:val="22"/>
        </w:rPr>
        <w:t xml:space="preserve"> </w:t>
      </w:r>
      <w:r w:rsidRPr="00B63130">
        <w:rPr>
          <w:rFonts w:asciiTheme="minorHAnsi" w:hAnsiTheme="minorHAnsi"/>
          <w:color w:val="5E5F61"/>
          <w:sz w:val="22"/>
        </w:rPr>
        <w:t xml:space="preserve">means the </w:t>
      </w:r>
      <w:proofErr w:type="spellStart"/>
      <w:r w:rsidRPr="00B63130">
        <w:rPr>
          <w:rFonts w:asciiTheme="minorHAnsi" w:hAnsiTheme="minorHAnsi"/>
          <w:color w:val="5E5F61"/>
          <w:sz w:val="22"/>
        </w:rPr>
        <w:t>Programme</w:t>
      </w:r>
      <w:proofErr w:type="spellEnd"/>
      <w:r w:rsidRPr="00B63130">
        <w:rPr>
          <w:rFonts w:asciiTheme="minorHAnsi" w:hAnsiTheme="minorHAnsi"/>
          <w:color w:val="5E5F61"/>
          <w:sz w:val="22"/>
        </w:rPr>
        <w:t xml:space="preserve"> Documents and the Series Documents.</w:t>
      </w:r>
    </w:p>
    <w:p w14:paraId="4FCC9DA6" w14:textId="77777777" w:rsidR="000829EA" w:rsidRPr="00B63130" w:rsidRDefault="000829EA" w:rsidP="000829EA">
      <w:pPr>
        <w:pStyle w:val="Prrafobsico"/>
        <w:suppressAutoHyphens/>
        <w:spacing w:after="120"/>
        <w:jc w:val="both"/>
        <w:rPr>
          <w:rFonts w:asciiTheme="minorHAnsi" w:hAnsiTheme="minorHAnsi"/>
          <w:color w:val="5E5F61"/>
          <w:sz w:val="22"/>
        </w:rPr>
      </w:pPr>
      <w:r w:rsidRPr="00B63130">
        <w:rPr>
          <w:rFonts w:asciiTheme="minorHAnsi" w:hAnsiTheme="minorHAnsi"/>
          <w:b/>
          <w:color w:val="auto"/>
          <w:sz w:val="22"/>
        </w:rPr>
        <w:t>"Transaction Party"</w:t>
      </w:r>
      <w:r w:rsidRPr="00B63130">
        <w:rPr>
          <w:rFonts w:asciiTheme="minorHAnsi" w:hAnsiTheme="minorHAnsi"/>
          <w:color w:val="5E5F61"/>
          <w:sz w:val="22"/>
        </w:rPr>
        <w:t xml:space="preserve"> means each of the Auditor, the Process Agent, the Arranger, the </w:t>
      </w:r>
      <w:r>
        <w:rPr>
          <w:rFonts w:asciiTheme="minorHAnsi" w:hAnsiTheme="minorHAnsi"/>
          <w:color w:val="5E5F61"/>
          <w:sz w:val="22"/>
        </w:rPr>
        <w:t>Custodian</w:t>
      </w:r>
      <w:r w:rsidRPr="00B63130">
        <w:rPr>
          <w:rFonts w:asciiTheme="minorHAnsi" w:hAnsiTheme="minorHAnsi"/>
          <w:color w:val="5E5F61"/>
          <w:sz w:val="22"/>
        </w:rPr>
        <w:t>, the Calculation Agent, the Placing Agent, the Sale Agent, the Issue Agent, the Principal Paying Agent, the Issuer, the Trustee, Issuer Counsel and Trustee Counsel (together, the "Transaction Parties").</w:t>
      </w:r>
    </w:p>
    <w:p w14:paraId="77C8C4CA" w14:textId="77777777" w:rsidR="000829EA" w:rsidRPr="00B63130" w:rsidRDefault="000829EA" w:rsidP="000829EA">
      <w:pPr>
        <w:pStyle w:val="Prrafobsico"/>
        <w:suppressAutoHyphens/>
        <w:spacing w:after="120"/>
        <w:jc w:val="both"/>
        <w:rPr>
          <w:rFonts w:asciiTheme="minorHAnsi" w:hAnsiTheme="minorHAnsi"/>
          <w:color w:val="5E5F61"/>
          <w:sz w:val="22"/>
        </w:rPr>
      </w:pPr>
      <w:r w:rsidRPr="00B63130">
        <w:rPr>
          <w:rFonts w:asciiTheme="minorHAnsi" w:hAnsiTheme="minorHAnsi"/>
          <w:b/>
          <w:color w:val="auto"/>
          <w:sz w:val="22"/>
        </w:rPr>
        <w:t>"Trustee Counsel"</w:t>
      </w:r>
      <w:r w:rsidRPr="00B63130">
        <w:rPr>
          <w:rFonts w:asciiTheme="minorHAnsi" w:hAnsiTheme="minorHAnsi"/>
          <w:color w:val="auto"/>
          <w:sz w:val="22"/>
        </w:rPr>
        <w:t xml:space="preserve"> </w:t>
      </w:r>
      <w:r w:rsidRPr="00B63130">
        <w:rPr>
          <w:rFonts w:asciiTheme="minorHAnsi" w:hAnsiTheme="minorHAnsi"/>
          <w:color w:val="5E5F61"/>
          <w:sz w:val="22"/>
        </w:rPr>
        <w:t xml:space="preserve">means A&amp;L Goodbody. </w:t>
      </w:r>
    </w:p>
    <w:p w14:paraId="6C327144" w14:textId="77777777" w:rsidR="000829EA" w:rsidRPr="00B63130" w:rsidRDefault="000829EA" w:rsidP="000829EA">
      <w:pPr>
        <w:pStyle w:val="Prrafobsico"/>
        <w:suppressAutoHyphens/>
        <w:spacing w:after="120"/>
        <w:jc w:val="both"/>
        <w:rPr>
          <w:rFonts w:asciiTheme="minorHAnsi" w:hAnsiTheme="minorHAnsi"/>
          <w:color w:val="5E5F61"/>
          <w:sz w:val="22"/>
        </w:rPr>
      </w:pPr>
      <w:r w:rsidRPr="00B63130">
        <w:rPr>
          <w:rFonts w:asciiTheme="minorHAnsi" w:hAnsiTheme="minorHAnsi"/>
          <w:b/>
          <w:color w:val="auto"/>
          <w:sz w:val="22"/>
        </w:rPr>
        <w:t>"Trustee"</w:t>
      </w:r>
      <w:r w:rsidRPr="00B63130">
        <w:rPr>
          <w:rFonts w:asciiTheme="minorHAnsi" w:hAnsiTheme="minorHAnsi"/>
          <w:color w:val="auto"/>
          <w:sz w:val="22"/>
        </w:rPr>
        <w:t xml:space="preserve"> </w:t>
      </w:r>
      <w:r w:rsidRPr="00B63130">
        <w:rPr>
          <w:rFonts w:asciiTheme="minorHAnsi" w:hAnsiTheme="minorHAnsi"/>
          <w:color w:val="5E5F61"/>
          <w:sz w:val="22"/>
        </w:rPr>
        <w:t xml:space="preserve">means </w:t>
      </w:r>
      <w:proofErr w:type="spellStart"/>
      <w:r w:rsidRPr="00B63130">
        <w:rPr>
          <w:rFonts w:asciiTheme="minorHAnsi" w:hAnsiTheme="minorHAnsi"/>
          <w:color w:val="5E5F61"/>
          <w:sz w:val="22"/>
        </w:rPr>
        <w:t>Sanne</w:t>
      </w:r>
      <w:proofErr w:type="spellEnd"/>
      <w:r w:rsidRPr="00B63130">
        <w:rPr>
          <w:rFonts w:asciiTheme="minorHAnsi" w:hAnsiTheme="minorHAnsi"/>
          <w:color w:val="5E5F61"/>
          <w:sz w:val="22"/>
        </w:rPr>
        <w:t xml:space="preserve"> Fiduciary Services Limited.</w:t>
      </w:r>
    </w:p>
    <w:p w14:paraId="5A1F7D81" w14:textId="455EEAED" w:rsidR="000829EA" w:rsidRDefault="000829EA">
      <w:pPr>
        <w:rPr>
          <w:rFonts w:cstheme="minorHAnsi"/>
          <w:b/>
          <w:lang w:val="en-US"/>
        </w:rPr>
      </w:pPr>
      <w:r>
        <w:rPr>
          <w:rFonts w:cstheme="minorHAnsi"/>
          <w:b/>
          <w:lang w:val="en-US"/>
        </w:rPr>
        <w:br w:type="page"/>
      </w:r>
    </w:p>
    <w:p w14:paraId="22DF9329" w14:textId="27EFE2BD" w:rsidR="00062C54" w:rsidRPr="005F4D9C" w:rsidRDefault="000829EA" w:rsidP="00DD791B">
      <w:pPr>
        <w:jc w:val="center"/>
        <w:rPr>
          <w:rFonts w:cstheme="minorHAnsi"/>
          <w:b/>
          <w:lang w:val="en-US"/>
        </w:rPr>
      </w:pPr>
      <w:r>
        <w:rPr>
          <w:rFonts w:cstheme="minorHAnsi"/>
          <w:b/>
          <w:lang w:val="en-US"/>
        </w:rPr>
        <w:lastRenderedPageBreak/>
        <w:t>ANNEX B</w:t>
      </w:r>
      <w:r w:rsidR="00DD791B">
        <w:rPr>
          <w:rFonts w:cstheme="minorHAnsi"/>
          <w:b/>
          <w:lang w:val="en-US"/>
        </w:rPr>
        <w:t xml:space="preserve"> –</w:t>
      </w:r>
      <w:r w:rsidR="00062C54" w:rsidRPr="005F4D9C">
        <w:rPr>
          <w:rFonts w:cstheme="minorHAnsi"/>
          <w:b/>
          <w:lang w:val="en-US"/>
        </w:rPr>
        <w:t xml:space="preserve"> SERVICES</w:t>
      </w:r>
    </w:p>
    <w:p w14:paraId="761D54F2" w14:textId="77777777" w:rsidR="00062C54" w:rsidRPr="005F4D9C" w:rsidRDefault="00062C54" w:rsidP="00062C54">
      <w:pPr>
        <w:jc w:val="both"/>
        <w:rPr>
          <w:rFonts w:cstheme="minorHAnsi"/>
          <w:color w:val="5E5F61"/>
          <w:lang w:val="en-US"/>
        </w:rPr>
      </w:pPr>
    </w:p>
    <w:p w14:paraId="5E50CBF0" w14:textId="77777777" w:rsidR="00062C54" w:rsidRPr="005F4D9C" w:rsidRDefault="00062C54" w:rsidP="00062C54">
      <w:pPr>
        <w:jc w:val="both"/>
        <w:rPr>
          <w:rFonts w:cstheme="minorHAnsi"/>
          <w:b/>
          <w:lang w:val="en-US"/>
        </w:rPr>
      </w:pPr>
      <w:r w:rsidRPr="005F4D9C">
        <w:rPr>
          <w:rFonts w:cstheme="minorHAnsi"/>
          <w:b/>
          <w:lang w:val="en-US"/>
        </w:rPr>
        <w:t>SET-UP SERVICES</w:t>
      </w:r>
    </w:p>
    <w:p w14:paraId="5CAC9220" w14:textId="77777777" w:rsidR="00062C54" w:rsidRPr="005F4D9C" w:rsidRDefault="00062C54" w:rsidP="00062C54">
      <w:pPr>
        <w:jc w:val="both"/>
        <w:rPr>
          <w:rFonts w:cstheme="minorHAnsi"/>
          <w:color w:val="5E5F61"/>
          <w:lang w:val="en-US"/>
        </w:rPr>
      </w:pPr>
      <w:r w:rsidRPr="005F4D9C">
        <w:rPr>
          <w:rFonts w:cstheme="minorHAnsi"/>
          <w:b/>
          <w:lang w:val="en-US"/>
        </w:rPr>
        <w:t>"Set-Up Services"</w:t>
      </w:r>
      <w:r w:rsidRPr="005F4D9C">
        <w:rPr>
          <w:rFonts w:cstheme="minorHAnsi"/>
          <w:lang w:val="en-US"/>
        </w:rPr>
        <w:t xml:space="preserve"> </w:t>
      </w:r>
      <w:r>
        <w:rPr>
          <w:rFonts w:cstheme="minorHAnsi"/>
          <w:lang w:val="en-US"/>
        </w:rPr>
        <w:t>are</w:t>
      </w:r>
      <w:r w:rsidRPr="005F4D9C">
        <w:rPr>
          <w:rFonts w:cstheme="minorHAnsi"/>
          <w:color w:val="5E5F61"/>
          <w:lang w:val="en-US"/>
        </w:rPr>
        <w:t>:</w:t>
      </w:r>
    </w:p>
    <w:p w14:paraId="636EAA98" w14:textId="77469998" w:rsidR="00062C54" w:rsidRPr="005F4D9C" w:rsidRDefault="00062C54" w:rsidP="00062C54">
      <w:pPr>
        <w:pStyle w:val="ListParagraph"/>
        <w:numPr>
          <w:ilvl w:val="1"/>
          <w:numId w:val="26"/>
        </w:numPr>
        <w:ind w:left="1418"/>
        <w:jc w:val="both"/>
        <w:rPr>
          <w:rFonts w:cstheme="minorHAnsi"/>
          <w:color w:val="5E5F61"/>
          <w:lang w:val="en-US"/>
        </w:rPr>
      </w:pPr>
      <w:r w:rsidRPr="005F4D9C">
        <w:rPr>
          <w:rFonts w:cstheme="minorHAnsi"/>
          <w:color w:val="5E5F61"/>
          <w:lang w:val="en-US"/>
        </w:rPr>
        <w:t xml:space="preserve">coordination of the </w:t>
      </w:r>
      <w:r w:rsidR="00BB0D3B">
        <w:rPr>
          <w:rFonts w:cstheme="minorHAnsi"/>
          <w:color w:val="5E5F61"/>
          <w:lang w:val="en-US"/>
        </w:rPr>
        <w:t>Series</w:t>
      </w:r>
      <w:r w:rsidRPr="005F4D9C">
        <w:rPr>
          <w:rFonts w:cstheme="minorHAnsi"/>
          <w:color w:val="5E5F61"/>
          <w:lang w:val="en-US"/>
        </w:rPr>
        <w:t xml:space="preserve"> generally;</w:t>
      </w:r>
    </w:p>
    <w:p w14:paraId="2793624F" w14:textId="26470111" w:rsidR="00062C54" w:rsidRPr="005F4D9C" w:rsidRDefault="00062C54" w:rsidP="00062C54">
      <w:pPr>
        <w:pStyle w:val="ListParagraph"/>
        <w:numPr>
          <w:ilvl w:val="1"/>
          <w:numId w:val="26"/>
        </w:numPr>
        <w:ind w:left="1418"/>
        <w:jc w:val="both"/>
        <w:rPr>
          <w:rFonts w:cstheme="minorHAnsi"/>
          <w:color w:val="5E5F61"/>
          <w:lang w:val="en-US"/>
        </w:rPr>
      </w:pPr>
      <w:r w:rsidRPr="005F4D9C">
        <w:rPr>
          <w:rFonts w:cstheme="minorHAnsi"/>
          <w:color w:val="5E5F61"/>
          <w:lang w:val="en-US"/>
        </w:rPr>
        <w:t>preparation of the S</w:t>
      </w:r>
      <w:r w:rsidR="004763F7">
        <w:rPr>
          <w:rFonts w:cstheme="minorHAnsi"/>
          <w:color w:val="5E5F61"/>
          <w:lang w:val="en-US"/>
        </w:rPr>
        <w:t>er</w:t>
      </w:r>
      <w:r w:rsidR="00E7529E">
        <w:rPr>
          <w:rFonts w:cstheme="minorHAnsi"/>
          <w:color w:val="5E5F61"/>
          <w:lang w:val="en-US"/>
        </w:rPr>
        <w:t>ies D</w:t>
      </w:r>
      <w:r w:rsidRPr="005F4D9C">
        <w:rPr>
          <w:rFonts w:cstheme="minorHAnsi"/>
          <w:color w:val="5E5F61"/>
          <w:lang w:val="en-US"/>
        </w:rPr>
        <w:t xml:space="preserve">ocuments and coordination of the </w:t>
      </w:r>
      <w:proofErr w:type="spellStart"/>
      <w:r w:rsidRPr="005F4D9C">
        <w:rPr>
          <w:rFonts w:cstheme="minorHAnsi"/>
          <w:color w:val="5E5F61"/>
          <w:lang w:val="en-US"/>
        </w:rPr>
        <w:t>authorisati</w:t>
      </w:r>
      <w:r w:rsidR="00E7529E">
        <w:rPr>
          <w:rFonts w:cstheme="minorHAnsi"/>
          <w:color w:val="5E5F61"/>
          <w:lang w:val="en-US"/>
        </w:rPr>
        <w:t>on</w:t>
      </w:r>
      <w:proofErr w:type="spellEnd"/>
      <w:r w:rsidR="00E7529E">
        <w:rPr>
          <w:rFonts w:cstheme="minorHAnsi"/>
          <w:color w:val="5E5F61"/>
          <w:lang w:val="en-US"/>
        </w:rPr>
        <w:t xml:space="preserve"> and execution of the Series D</w:t>
      </w:r>
      <w:r w:rsidRPr="005F4D9C">
        <w:rPr>
          <w:rFonts w:cstheme="minorHAnsi"/>
          <w:color w:val="5E5F61"/>
          <w:lang w:val="en-US"/>
        </w:rPr>
        <w:t>ocuments;</w:t>
      </w:r>
    </w:p>
    <w:p w14:paraId="5C2F496A" w14:textId="03F1B264" w:rsidR="00062C54" w:rsidRPr="005F4D9C" w:rsidRDefault="000677AA" w:rsidP="00062C54">
      <w:pPr>
        <w:pStyle w:val="ListParagraph"/>
        <w:numPr>
          <w:ilvl w:val="1"/>
          <w:numId w:val="26"/>
        </w:numPr>
        <w:ind w:left="1418"/>
        <w:jc w:val="both"/>
        <w:rPr>
          <w:rFonts w:cstheme="minorHAnsi"/>
          <w:color w:val="5E5F61"/>
          <w:lang w:val="en-US"/>
        </w:rPr>
      </w:pPr>
      <w:r>
        <w:rPr>
          <w:rFonts w:cstheme="minorHAnsi"/>
          <w:color w:val="5E5F61"/>
          <w:lang w:val="en-US"/>
        </w:rPr>
        <w:t>review of the draft Series d</w:t>
      </w:r>
      <w:r w:rsidR="00062C54" w:rsidRPr="005F4D9C">
        <w:rPr>
          <w:rFonts w:cstheme="minorHAnsi"/>
          <w:color w:val="5E5F61"/>
          <w:lang w:val="en-US"/>
        </w:rPr>
        <w:t xml:space="preserve">ocuments by </w:t>
      </w:r>
      <w:r w:rsidR="00E7529E">
        <w:rPr>
          <w:rFonts w:cstheme="minorHAnsi"/>
          <w:color w:val="5E5F61"/>
          <w:lang w:val="en-US"/>
        </w:rPr>
        <w:t>Issuer Counsel and Trustee</w:t>
      </w:r>
      <w:r>
        <w:rPr>
          <w:rFonts w:cstheme="minorHAnsi"/>
          <w:color w:val="5E5F61"/>
          <w:lang w:val="en-US"/>
        </w:rPr>
        <w:t xml:space="preserve"> </w:t>
      </w:r>
      <w:r w:rsidR="00E7529E">
        <w:rPr>
          <w:rFonts w:cstheme="minorHAnsi"/>
          <w:color w:val="5E5F61"/>
          <w:lang w:val="en-US"/>
        </w:rPr>
        <w:t>C</w:t>
      </w:r>
      <w:r>
        <w:rPr>
          <w:rFonts w:cstheme="minorHAnsi"/>
          <w:color w:val="5E5F61"/>
          <w:lang w:val="en-US"/>
        </w:rPr>
        <w:t>ounsel</w:t>
      </w:r>
      <w:r w:rsidR="00062C54" w:rsidRPr="005F4D9C">
        <w:rPr>
          <w:rFonts w:cstheme="minorHAnsi"/>
          <w:color w:val="5E5F61"/>
          <w:lang w:val="en-US"/>
        </w:rPr>
        <w:t>;</w:t>
      </w:r>
    </w:p>
    <w:p w14:paraId="1D2043BF" w14:textId="1E3CACFF" w:rsidR="00062C54" w:rsidRPr="005F4D9C" w:rsidRDefault="00062C54" w:rsidP="00062C54">
      <w:pPr>
        <w:pStyle w:val="ListParagraph"/>
        <w:numPr>
          <w:ilvl w:val="1"/>
          <w:numId w:val="26"/>
        </w:numPr>
        <w:ind w:left="1418"/>
        <w:jc w:val="both"/>
        <w:rPr>
          <w:rFonts w:cstheme="minorHAnsi"/>
          <w:color w:val="5E5F61"/>
          <w:lang w:val="en-US"/>
        </w:rPr>
      </w:pPr>
      <w:r w:rsidRPr="005F4D9C">
        <w:rPr>
          <w:rFonts w:cstheme="minorHAnsi"/>
          <w:color w:val="5E5F61"/>
          <w:lang w:val="en-US"/>
        </w:rPr>
        <w:t xml:space="preserve">set-up of </w:t>
      </w:r>
      <w:r w:rsidR="00C602DE">
        <w:rPr>
          <w:rFonts w:cstheme="minorHAnsi"/>
          <w:color w:val="5E5F61"/>
          <w:lang w:val="en-US"/>
        </w:rPr>
        <w:t xml:space="preserve">necessary </w:t>
      </w:r>
      <w:r w:rsidR="000677AA">
        <w:rPr>
          <w:rFonts w:cstheme="minorHAnsi"/>
          <w:color w:val="5E5F61"/>
          <w:lang w:val="en-US"/>
        </w:rPr>
        <w:t>services</w:t>
      </w:r>
      <w:r w:rsidRPr="005F4D9C">
        <w:rPr>
          <w:rFonts w:cstheme="minorHAnsi"/>
          <w:color w:val="5E5F61"/>
          <w:lang w:val="en-US"/>
        </w:rPr>
        <w:t xml:space="preserve"> </w:t>
      </w:r>
      <w:r w:rsidR="000677AA">
        <w:rPr>
          <w:rFonts w:cstheme="minorHAnsi"/>
          <w:color w:val="5E5F61"/>
          <w:lang w:val="en-US"/>
        </w:rPr>
        <w:t>by</w:t>
      </w:r>
      <w:r w:rsidRPr="005F4D9C">
        <w:rPr>
          <w:rFonts w:cstheme="minorHAnsi"/>
          <w:color w:val="5E5F61"/>
          <w:lang w:val="en-US"/>
        </w:rPr>
        <w:t xml:space="preserve"> </w:t>
      </w:r>
      <w:r w:rsidR="00E7529E">
        <w:rPr>
          <w:rFonts w:cstheme="minorHAnsi"/>
          <w:color w:val="5E5F61"/>
          <w:lang w:val="en-US"/>
        </w:rPr>
        <w:t>the T</w:t>
      </w:r>
      <w:r w:rsidRPr="005F4D9C">
        <w:rPr>
          <w:rFonts w:cstheme="minorHAnsi"/>
          <w:color w:val="5E5F61"/>
          <w:lang w:val="en-US"/>
        </w:rPr>
        <w:t>rustee</w:t>
      </w:r>
      <w:r w:rsidR="000677AA" w:rsidRPr="000677AA">
        <w:rPr>
          <w:rFonts w:cstheme="minorHAnsi"/>
          <w:color w:val="5E5F61"/>
          <w:lang w:val="en-US"/>
        </w:rPr>
        <w:t xml:space="preserve"> </w:t>
      </w:r>
      <w:r w:rsidR="000677AA" w:rsidRPr="005F4D9C">
        <w:rPr>
          <w:rFonts w:cstheme="minorHAnsi"/>
          <w:color w:val="5E5F61"/>
          <w:lang w:val="en-US"/>
        </w:rPr>
        <w:t xml:space="preserve">in connection with the </w:t>
      </w:r>
      <w:r w:rsidR="000677AA">
        <w:rPr>
          <w:rFonts w:cstheme="minorHAnsi"/>
          <w:color w:val="5E5F61"/>
          <w:lang w:val="en-US"/>
        </w:rPr>
        <w:t>Series</w:t>
      </w:r>
      <w:r w:rsidRPr="005F4D9C">
        <w:rPr>
          <w:rFonts w:cstheme="minorHAnsi"/>
          <w:color w:val="5E5F61"/>
          <w:lang w:val="en-US"/>
        </w:rPr>
        <w:t>;</w:t>
      </w:r>
    </w:p>
    <w:p w14:paraId="79D3C0DD" w14:textId="2257E5B1" w:rsidR="00062C54" w:rsidRPr="005F4D9C" w:rsidRDefault="00062C54" w:rsidP="00062C54">
      <w:pPr>
        <w:pStyle w:val="ListParagraph"/>
        <w:numPr>
          <w:ilvl w:val="1"/>
          <w:numId w:val="26"/>
        </w:numPr>
        <w:ind w:left="1418"/>
        <w:jc w:val="both"/>
        <w:rPr>
          <w:rFonts w:cstheme="minorHAnsi"/>
          <w:color w:val="5E5F61"/>
          <w:lang w:val="en-US"/>
        </w:rPr>
      </w:pPr>
      <w:r w:rsidRPr="005F4D9C">
        <w:rPr>
          <w:rFonts w:cstheme="minorHAnsi"/>
          <w:color w:val="5E5F61"/>
          <w:lang w:val="en-US"/>
        </w:rPr>
        <w:t xml:space="preserve">arranging for Notes in global form to be cleared through Euroclear Bank S.A./N.V. and </w:t>
      </w:r>
      <w:proofErr w:type="spellStart"/>
      <w:r w:rsidRPr="005F4D9C">
        <w:rPr>
          <w:rFonts w:cstheme="minorHAnsi"/>
          <w:color w:val="5E5F61"/>
          <w:lang w:val="en-US"/>
        </w:rPr>
        <w:t>Clearstream</w:t>
      </w:r>
      <w:proofErr w:type="spellEnd"/>
      <w:r w:rsidRPr="005F4D9C">
        <w:rPr>
          <w:rFonts w:cstheme="minorHAnsi"/>
          <w:color w:val="5E5F61"/>
          <w:lang w:val="en-US"/>
        </w:rPr>
        <w:t xml:space="preserve"> Banking, </w:t>
      </w:r>
      <w:proofErr w:type="spellStart"/>
      <w:r w:rsidRPr="005F4D9C">
        <w:rPr>
          <w:rFonts w:cstheme="minorHAnsi"/>
          <w:color w:val="5E5F61"/>
          <w:lang w:val="en-US"/>
        </w:rPr>
        <w:t>société</w:t>
      </w:r>
      <w:proofErr w:type="spellEnd"/>
      <w:r w:rsidRPr="005F4D9C">
        <w:rPr>
          <w:rFonts w:cstheme="minorHAnsi"/>
          <w:color w:val="5E5F61"/>
          <w:lang w:val="en-US"/>
        </w:rPr>
        <w:t xml:space="preserve"> </w:t>
      </w:r>
      <w:proofErr w:type="spellStart"/>
      <w:r w:rsidRPr="005F4D9C">
        <w:rPr>
          <w:rFonts w:cstheme="minorHAnsi"/>
          <w:color w:val="5E5F61"/>
          <w:lang w:val="en-US"/>
        </w:rPr>
        <w:t>anonyme</w:t>
      </w:r>
      <w:proofErr w:type="spellEnd"/>
      <w:r w:rsidRPr="005F4D9C">
        <w:rPr>
          <w:rFonts w:cstheme="minorHAnsi"/>
          <w:color w:val="5E5F61"/>
          <w:lang w:val="en-US"/>
        </w:rPr>
        <w:t xml:space="preserve"> or any additional or alternative clearing system as </w:t>
      </w:r>
      <w:r w:rsidR="00C602DE">
        <w:rPr>
          <w:rFonts w:cstheme="minorHAnsi"/>
          <w:color w:val="5E5F61"/>
          <w:lang w:val="en-US"/>
        </w:rPr>
        <w:t>may be specified in the respective Series m</w:t>
      </w:r>
      <w:r w:rsidRPr="005F4D9C">
        <w:rPr>
          <w:rFonts w:cstheme="minorHAnsi"/>
          <w:color w:val="5E5F61"/>
          <w:lang w:val="en-US"/>
        </w:rPr>
        <w:t>emorandum in which beneficial interests in the Notes are for the time being recorded;</w:t>
      </w:r>
    </w:p>
    <w:p w14:paraId="4B9ACD41" w14:textId="79A06B6D" w:rsidR="00062C54" w:rsidRPr="005F4D9C" w:rsidRDefault="00062C54" w:rsidP="00062C54">
      <w:pPr>
        <w:pStyle w:val="ListParagraph"/>
        <w:numPr>
          <w:ilvl w:val="1"/>
          <w:numId w:val="26"/>
        </w:numPr>
        <w:ind w:left="1418"/>
        <w:jc w:val="both"/>
        <w:rPr>
          <w:rFonts w:cstheme="minorHAnsi"/>
          <w:color w:val="5E5F61"/>
          <w:lang w:val="en-US"/>
        </w:rPr>
      </w:pPr>
      <w:r w:rsidRPr="005F4D9C">
        <w:rPr>
          <w:rFonts w:cstheme="minorHAnsi"/>
          <w:color w:val="5E5F61"/>
          <w:lang w:val="en-US"/>
        </w:rPr>
        <w:t>procurement of an International Securities Identification Number (ISIN) for the Notes;</w:t>
      </w:r>
    </w:p>
    <w:p w14:paraId="0CC110E8" w14:textId="0E3D2C98" w:rsidR="00062C54" w:rsidRPr="00603F53" w:rsidRDefault="00062C54" w:rsidP="00062C54">
      <w:pPr>
        <w:pStyle w:val="ListParagraph"/>
        <w:numPr>
          <w:ilvl w:val="1"/>
          <w:numId w:val="26"/>
        </w:numPr>
        <w:ind w:left="1418"/>
        <w:jc w:val="both"/>
        <w:rPr>
          <w:rFonts w:cstheme="minorHAnsi"/>
          <w:color w:val="5E5F61"/>
          <w:lang w:val="en-US"/>
        </w:rPr>
      </w:pPr>
      <w:r w:rsidRPr="005F4D9C">
        <w:rPr>
          <w:rFonts w:cstheme="minorHAnsi"/>
          <w:color w:val="5E5F61"/>
          <w:lang w:val="en-US"/>
        </w:rPr>
        <w:t>remittance o</w:t>
      </w:r>
      <w:r w:rsidR="00812478">
        <w:rPr>
          <w:rFonts w:cstheme="minorHAnsi"/>
          <w:color w:val="5E5F61"/>
          <w:lang w:val="en-US"/>
        </w:rPr>
        <w:t>f the subscription monies by</w:t>
      </w:r>
      <w:r w:rsidRPr="005F4D9C">
        <w:rPr>
          <w:rFonts w:cstheme="minorHAnsi"/>
          <w:color w:val="5E5F61"/>
          <w:lang w:val="en-US"/>
        </w:rPr>
        <w:t xml:space="preserve"> </w:t>
      </w:r>
      <w:r w:rsidR="00B06BDB">
        <w:rPr>
          <w:rFonts w:cstheme="minorHAnsi"/>
          <w:color w:val="5E5F61"/>
          <w:lang w:val="en-US"/>
        </w:rPr>
        <w:t>the Principal Paying A</w:t>
      </w:r>
      <w:r w:rsidR="00F11E2C">
        <w:rPr>
          <w:rFonts w:cstheme="minorHAnsi"/>
          <w:color w:val="5E5F61"/>
          <w:lang w:val="en-US"/>
        </w:rPr>
        <w:t>gent</w:t>
      </w:r>
      <w:r w:rsidR="004F5DA4" w:rsidRPr="00603F53">
        <w:rPr>
          <w:rFonts w:cstheme="minorHAnsi"/>
          <w:color w:val="5E5F61"/>
          <w:lang w:val="en-US"/>
        </w:rPr>
        <w:t xml:space="preserve"> for the purchase of the underlying assets pursuant to the Series Documents</w:t>
      </w:r>
      <w:r w:rsidRPr="00603F53">
        <w:rPr>
          <w:rFonts w:cstheme="minorHAnsi"/>
          <w:color w:val="5E5F61"/>
          <w:lang w:val="en-US"/>
        </w:rPr>
        <w:t>;</w:t>
      </w:r>
    </w:p>
    <w:p w14:paraId="65B24309" w14:textId="77777777" w:rsidR="00062C54" w:rsidRPr="005F4D9C" w:rsidRDefault="00062C54" w:rsidP="00062C54">
      <w:pPr>
        <w:pStyle w:val="ListParagraph"/>
        <w:numPr>
          <w:ilvl w:val="1"/>
          <w:numId w:val="26"/>
        </w:numPr>
        <w:ind w:left="1418"/>
        <w:jc w:val="both"/>
        <w:rPr>
          <w:rFonts w:cstheme="minorHAnsi"/>
          <w:color w:val="5E5F61"/>
          <w:lang w:val="en-US"/>
        </w:rPr>
      </w:pPr>
      <w:r w:rsidRPr="005F4D9C">
        <w:rPr>
          <w:rFonts w:cstheme="minorHAnsi"/>
          <w:color w:val="5E5F61"/>
          <w:lang w:val="en-US"/>
        </w:rPr>
        <w:t>arranging for the publication and/or dissemination of certain information relating to the Notes on Bloomberg and SIX Financial Information USA Inc. ("Six Financial") or such other leading multinational financial data vendors as the Arranger may reasonably select; and</w:t>
      </w:r>
    </w:p>
    <w:p w14:paraId="02C2974D" w14:textId="77777777" w:rsidR="00062C54" w:rsidRPr="005F4D9C" w:rsidRDefault="00062C54" w:rsidP="00062C54">
      <w:pPr>
        <w:pStyle w:val="ListParagraph"/>
        <w:numPr>
          <w:ilvl w:val="1"/>
          <w:numId w:val="26"/>
        </w:numPr>
        <w:ind w:left="1418"/>
        <w:jc w:val="both"/>
        <w:rPr>
          <w:rFonts w:cstheme="minorHAnsi"/>
          <w:color w:val="5E5F61"/>
          <w:lang w:val="en-US"/>
        </w:rPr>
      </w:pPr>
      <w:r w:rsidRPr="005F4D9C">
        <w:rPr>
          <w:rFonts w:cstheme="minorHAnsi"/>
          <w:color w:val="5E5F61"/>
          <w:lang w:val="en-US"/>
        </w:rPr>
        <w:t>arranging listing of the Notes on the Third Market of the Vienna Stock Exchange.</w:t>
      </w:r>
    </w:p>
    <w:p w14:paraId="7E330F14" w14:textId="77777777" w:rsidR="00062C54" w:rsidRPr="005F4D9C" w:rsidRDefault="00062C54" w:rsidP="00062C54">
      <w:pPr>
        <w:jc w:val="both"/>
        <w:rPr>
          <w:rFonts w:cstheme="minorHAnsi"/>
          <w:color w:val="5E5F61"/>
          <w:lang w:val="en-US"/>
        </w:rPr>
      </w:pPr>
    </w:p>
    <w:p w14:paraId="07D6759F" w14:textId="77777777" w:rsidR="00062C54" w:rsidRPr="005F4D9C" w:rsidRDefault="00062C54" w:rsidP="00062C54">
      <w:pPr>
        <w:jc w:val="both"/>
        <w:rPr>
          <w:rFonts w:cstheme="minorHAnsi"/>
          <w:b/>
          <w:lang w:val="en-US"/>
        </w:rPr>
      </w:pPr>
      <w:r w:rsidRPr="005F4D9C">
        <w:rPr>
          <w:rFonts w:cstheme="minorHAnsi"/>
          <w:b/>
          <w:lang w:val="en-US"/>
        </w:rPr>
        <w:t>ADMINISTRATION SERVICES</w:t>
      </w:r>
    </w:p>
    <w:p w14:paraId="496B08D6" w14:textId="77777777" w:rsidR="00062C54" w:rsidRPr="005F4D9C" w:rsidRDefault="00062C54" w:rsidP="00062C54">
      <w:pPr>
        <w:jc w:val="both"/>
        <w:rPr>
          <w:rFonts w:cstheme="minorHAnsi"/>
          <w:color w:val="5E5F61"/>
          <w:lang w:val="en-US"/>
        </w:rPr>
      </w:pPr>
      <w:r w:rsidRPr="005F4D9C">
        <w:rPr>
          <w:rFonts w:cstheme="minorHAnsi"/>
          <w:b/>
          <w:lang w:val="en-US"/>
        </w:rPr>
        <w:t>"Administration Services"</w:t>
      </w:r>
      <w:r w:rsidRPr="005F4D9C">
        <w:rPr>
          <w:rFonts w:cstheme="minorHAnsi"/>
          <w:lang w:val="en-US"/>
        </w:rPr>
        <w:t xml:space="preserve"> </w:t>
      </w:r>
      <w:r>
        <w:rPr>
          <w:rFonts w:cstheme="minorHAnsi"/>
          <w:color w:val="5E5F61"/>
          <w:lang w:val="en-US"/>
        </w:rPr>
        <w:t>are</w:t>
      </w:r>
      <w:r w:rsidRPr="005F4D9C">
        <w:rPr>
          <w:rFonts w:cstheme="minorHAnsi"/>
          <w:color w:val="5E5F61"/>
          <w:lang w:val="en-US"/>
        </w:rPr>
        <w:t>:</w:t>
      </w:r>
    </w:p>
    <w:p w14:paraId="2A3EDCCD" w14:textId="7D98A540" w:rsidR="00062C54" w:rsidRPr="005F4D9C" w:rsidRDefault="00062C54" w:rsidP="00062C54">
      <w:pPr>
        <w:pStyle w:val="ListParagraph"/>
        <w:numPr>
          <w:ilvl w:val="1"/>
          <w:numId w:val="27"/>
        </w:numPr>
        <w:jc w:val="both"/>
        <w:rPr>
          <w:rFonts w:cstheme="minorHAnsi"/>
          <w:color w:val="5E5F61"/>
          <w:lang w:val="en-US"/>
        </w:rPr>
      </w:pPr>
      <w:r w:rsidRPr="005F4D9C">
        <w:rPr>
          <w:rFonts w:cstheme="minorHAnsi"/>
          <w:color w:val="5E5F61"/>
          <w:lang w:val="en-US"/>
        </w:rPr>
        <w:t xml:space="preserve">provision of trustee services by </w:t>
      </w:r>
      <w:r w:rsidR="001D613D">
        <w:rPr>
          <w:rFonts w:cstheme="minorHAnsi"/>
          <w:color w:val="5E5F61"/>
          <w:lang w:val="en-US"/>
        </w:rPr>
        <w:t>the</w:t>
      </w:r>
      <w:r w:rsidR="00397094">
        <w:rPr>
          <w:rFonts w:cstheme="minorHAnsi"/>
          <w:color w:val="5E5F61"/>
          <w:lang w:val="en-US"/>
        </w:rPr>
        <w:t xml:space="preserve"> </w:t>
      </w:r>
      <w:r w:rsidR="001D613D">
        <w:rPr>
          <w:rFonts w:cstheme="minorHAnsi"/>
          <w:color w:val="5E5F61"/>
          <w:lang w:val="en-US"/>
        </w:rPr>
        <w:t>T</w:t>
      </w:r>
      <w:r w:rsidRPr="005F4D9C">
        <w:rPr>
          <w:rFonts w:cstheme="minorHAnsi"/>
          <w:color w:val="5E5F61"/>
          <w:lang w:val="en-US"/>
        </w:rPr>
        <w:t>rustee;</w:t>
      </w:r>
    </w:p>
    <w:p w14:paraId="48A95CE5" w14:textId="757F4178" w:rsidR="00062C54" w:rsidRPr="005F4D9C" w:rsidRDefault="00397094" w:rsidP="00062C54">
      <w:pPr>
        <w:pStyle w:val="ListParagraph"/>
        <w:numPr>
          <w:ilvl w:val="1"/>
          <w:numId w:val="27"/>
        </w:numPr>
        <w:jc w:val="both"/>
        <w:rPr>
          <w:rFonts w:cstheme="minorHAnsi"/>
          <w:color w:val="5E5F61"/>
          <w:lang w:val="en-US"/>
        </w:rPr>
      </w:pPr>
      <w:r>
        <w:rPr>
          <w:rFonts w:cstheme="minorHAnsi"/>
          <w:color w:val="5E5F61"/>
          <w:lang w:val="en-US"/>
        </w:rPr>
        <w:t>p</w:t>
      </w:r>
      <w:r w:rsidR="001D613D">
        <w:rPr>
          <w:rFonts w:cstheme="minorHAnsi"/>
          <w:color w:val="5E5F61"/>
          <w:lang w:val="en-US"/>
        </w:rPr>
        <w:t>rovision of audit services by the</w:t>
      </w:r>
      <w:r>
        <w:rPr>
          <w:rFonts w:cstheme="minorHAnsi"/>
          <w:color w:val="5E5F61"/>
          <w:lang w:val="en-US"/>
        </w:rPr>
        <w:t xml:space="preserve"> </w:t>
      </w:r>
      <w:r w:rsidR="001D613D">
        <w:rPr>
          <w:rFonts w:cstheme="minorHAnsi"/>
          <w:color w:val="5E5F61"/>
          <w:lang w:val="en-US"/>
        </w:rPr>
        <w:t>A</w:t>
      </w:r>
      <w:r w:rsidR="00062C54" w:rsidRPr="005F4D9C">
        <w:rPr>
          <w:rFonts w:cstheme="minorHAnsi"/>
          <w:color w:val="5E5F61"/>
          <w:lang w:val="en-US"/>
        </w:rPr>
        <w:t>uditor;</w:t>
      </w:r>
    </w:p>
    <w:p w14:paraId="245D8E6A" w14:textId="1751BC31" w:rsidR="00062C54" w:rsidRPr="005F4D9C" w:rsidRDefault="00062C54" w:rsidP="00062C54">
      <w:pPr>
        <w:pStyle w:val="ListParagraph"/>
        <w:numPr>
          <w:ilvl w:val="1"/>
          <w:numId w:val="27"/>
        </w:numPr>
        <w:jc w:val="both"/>
        <w:rPr>
          <w:rFonts w:cstheme="minorHAnsi"/>
          <w:color w:val="5E5F61"/>
          <w:lang w:val="en-US"/>
        </w:rPr>
      </w:pPr>
      <w:r w:rsidRPr="005F4D9C">
        <w:rPr>
          <w:rFonts w:cstheme="minorHAnsi"/>
          <w:color w:val="5E5F61"/>
          <w:lang w:val="en-US"/>
        </w:rPr>
        <w:t>provision of issue and paying</w:t>
      </w:r>
      <w:r w:rsidR="007E640A">
        <w:rPr>
          <w:rFonts w:cstheme="minorHAnsi"/>
          <w:color w:val="5E5F61"/>
          <w:lang w:val="en-US"/>
        </w:rPr>
        <w:t xml:space="preserve"> agent services b</w:t>
      </w:r>
      <w:r w:rsidR="001D613D">
        <w:rPr>
          <w:rFonts w:cstheme="minorHAnsi"/>
          <w:color w:val="5E5F61"/>
          <w:lang w:val="en-US"/>
        </w:rPr>
        <w:t>y the</w:t>
      </w:r>
      <w:r w:rsidRPr="005F4D9C">
        <w:rPr>
          <w:rFonts w:cstheme="minorHAnsi"/>
          <w:color w:val="5E5F61"/>
          <w:lang w:val="en-US"/>
        </w:rPr>
        <w:t xml:space="preserve"> </w:t>
      </w:r>
      <w:r w:rsidR="001D613D">
        <w:rPr>
          <w:rFonts w:cstheme="minorHAnsi"/>
          <w:color w:val="5E5F61"/>
          <w:lang w:val="en-US"/>
        </w:rPr>
        <w:t>Issue A</w:t>
      </w:r>
      <w:r w:rsidR="007E640A">
        <w:rPr>
          <w:rFonts w:cstheme="minorHAnsi"/>
          <w:color w:val="5E5F61"/>
          <w:lang w:val="en-US"/>
        </w:rPr>
        <w:t xml:space="preserve">gent and </w:t>
      </w:r>
      <w:r w:rsidR="001D613D">
        <w:rPr>
          <w:rFonts w:cstheme="minorHAnsi"/>
          <w:color w:val="5E5F61"/>
          <w:lang w:val="en-US"/>
        </w:rPr>
        <w:t>P</w:t>
      </w:r>
      <w:r w:rsidRPr="005F4D9C">
        <w:rPr>
          <w:rFonts w:cstheme="minorHAnsi"/>
          <w:color w:val="5E5F61"/>
          <w:lang w:val="en-US"/>
        </w:rPr>
        <w:t>rincipal Paying Agent of the Notes; and</w:t>
      </w:r>
    </w:p>
    <w:p w14:paraId="342D4E74" w14:textId="77777777" w:rsidR="00062C54" w:rsidRPr="005F4D9C" w:rsidRDefault="00062C54" w:rsidP="00062C54">
      <w:pPr>
        <w:pStyle w:val="ListParagraph"/>
        <w:numPr>
          <w:ilvl w:val="1"/>
          <w:numId w:val="27"/>
        </w:numPr>
        <w:jc w:val="both"/>
        <w:rPr>
          <w:rFonts w:cstheme="minorHAnsi"/>
          <w:color w:val="5E5F61"/>
          <w:lang w:val="en-US"/>
        </w:rPr>
      </w:pPr>
      <w:r w:rsidRPr="005F4D9C">
        <w:rPr>
          <w:rFonts w:cstheme="minorHAnsi"/>
          <w:color w:val="5E5F61"/>
          <w:lang w:val="en-US"/>
        </w:rPr>
        <w:t>provision of price distribution services by SIX Financial or such other leading multinational financial data vendor as the Arranger may reasonably select.</w:t>
      </w:r>
    </w:p>
    <w:p w14:paraId="492778BB" w14:textId="77777777" w:rsidR="00062C54" w:rsidRPr="005F4D9C" w:rsidRDefault="00062C54" w:rsidP="00062C54">
      <w:pPr>
        <w:jc w:val="both"/>
        <w:rPr>
          <w:rFonts w:cstheme="minorHAnsi"/>
          <w:b/>
          <w:lang w:val="en-US"/>
        </w:rPr>
      </w:pPr>
      <w:r w:rsidRPr="005F4D9C">
        <w:rPr>
          <w:rFonts w:cstheme="minorHAnsi"/>
          <w:b/>
          <w:lang w:val="en-US"/>
        </w:rPr>
        <w:t>ARRANGER SERVICES</w:t>
      </w:r>
    </w:p>
    <w:p w14:paraId="0A4F6771" w14:textId="77777777" w:rsidR="00062C54" w:rsidRPr="005F4D9C" w:rsidRDefault="00062C54" w:rsidP="00062C54">
      <w:pPr>
        <w:jc w:val="both"/>
        <w:rPr>
          <w:rFonts w:cstheme="minorHAnsi"/>
          <w:color w:val="5E5F61"/>
          <w:lang w:val="en-US"/>
        </w:rPr>
      </w:pPr>
      <w:r w:rsidRPr="005F4D9C">
        <w:rPr>
          <w:rFonts w:cstheme="minorHAnsi"/>
          <w:b/>
          <w:lang w:val="en-US"/>
        </w:rPr>
        <w:t>"Arranger Services"</w:t>
      </w:r>
      <w:r w:rsidRPr="005F4D9C">
        <w:rPr>
          <w:rFonts w:cstheme="minorHAnsi"/>
          <w:lang w:val="en-US"/>
        </w:rPr>
        <w:t xml:space="preserve"> </w:t>
      </w:r>
      <w:r>
        <w:rPr>
          <w:rFonts w:cstheme="minorHAnsi"/>
          <w:color w:val="5E5F61"/>
          <w:lang w:val="en-US"/>
        </w:rPr>
        <w:t>are</w:t>
      </w:r>
      <w:r w:rsidRPr="005F4D9C">
        <w:rPr>
          <w:rFonts w:cstheme="minorHAnsi"/>
          <w:color w:val="5E5F61"/>
          <w:lang w:val="en-US"/>
        </w:rPr>
        <w:t>:</w:t>
      </w:r>
    </w:p>
    <w:p w14:paraId="234014CC" w14:textId="77777777" w:rsidR="00062C54" w:rsidRPr="005F4D9C" w:rsidRDefault="00062C54" w:rsidP="00062C54">
      <w:pPr>
        <w:pStyle w:val="ListParagraph"/>
        <w:numPr>
          <w:ilvl w:val="1"/>
          <w:numId w:val="29"/>
        </w:numPr>
        <w:ind w:left="1418"/>
        <w:jc w:val="both"/>
        <w:rPr>
          <w:rFonts w:cstheme="minorHAnsi"/>
          <w:color w:val="5E5F61"/>
          <w:lang w:val="en-US"/>
        </w:rPr>
      </w:pPr>
      <w:r w:rsidRPr="005F4D9C">
        <w:rPr>
          <w:rFonts w:cstheme="minorHAnsi"/>
          <w:color w:val="5E5F61"/>
          <w:lang w:val="en-US"/>
        </w:rPr>
        <w:t>on-going administration of the Notes, including coordination of the provision of administrative or other services by the relevant Transaction Parties;</w:t>
      </w:r>
    </w:p>
    <w:p w14:paraId="6C6A992B" w14:textId="77777777" w:rsidR="00062C54" w:rsidRPr="00A47DD7" w:rsidRDefault="00062C54" w:rsidP="00062C54">
      <w:pPr>
        <w:pStyle w:val="ListParagraph"/>
        <w:numPr>
          <w:ilvl w:val="1"/>
          <w:numId w:val="29"/>
        </w:numPr>
        <w:ind w:left="1418"/>
        <w:jc w:val="both"/>
        <w:rPr>
          <w:rFonts w:cstheme="minorHAnsi"/>
          <w:color w:val="5E5F61"/>
          <w:lang w:val="en-US"/>
        </w:rPr>
      </w:pPr>
      <w:r w:rsidRPr="005F4D9C">
        <w:rPr>
          <w:rFonts w:cstheme="minorHAnsi"/>
          <w:color w:val="5E5F61"/>
          <w:lang w:val="en-US"/>
        </w:rPr>
        <w:t>coordination of: (</w:t>
      </w:r>
      <w:proofErr w:type="spellStart"/>
      <w:r w:rsidRPr="005F4D9C">
        <w:rPr>
          <w:rFonts w:cstheme="minorHAnsi"/>
          <w:color w:val="5E5F61"/>
          <w:lang w:val="en-US"/>
        </w:rPr>
        <w:t>i</w:t>
      </w:r>
      <w:proofErr w:type="spellEnd"/>
      <w:r w:rsidRPr="005F4D9C">
        <w:rPr>
          <w:rFonts w:cstheme="minorHAnsi"/>
          <w:color w:val="5E5F61"/>
          <w:lang w:val="en-US"/>
        </w:rPr>
        <w:t>) the issue of any further issues of notes which, upon issue, will become fungib</w:t>
      </w:r>
      <w:r w:rsidRPr="00A47DD7">
        <w:rPr>
          <w:rFonts w:cstheme="minorHAnsi"/>
          <w:color w:val="5E5F61"/>
          <w:lang w:val="en-US"/>
        </w:rPr>
        <w:t>le with any Notes already in issue; and (ii) early redemptions of Notes; and</w:t>
      </w:r>
    </w:p>
    <w:p w14:paraId="66259EC3" w14:textId="0719B4AA" w:rsidR="00062C54" w:rsidRPr="00DD1427" w:rsidRDefault="0011334F" w:rsidP="001F14AB">
      <w:pPr>
        <w:pStyle w:val="ListParagraph"/>
        <w:numPr>
          <w:ilvl w:val="1"/>
          <w:numId w:val="29"/>
        </w:numPr>
        <w:ind w:left="1418"/>
        <w:jc w:val="both"/>
        <w:rPr>
          <w:rFonts w:cstheme="minorHAnsi"/>
          <w:color w:val="5E5F61"/>
          <w:lang w:val="en-US"/>
        </w:rPr>
      </w:pPr>
      <w:r w:rsidRPr="00A47DD7">
        <w:rPr>
          <w:rFonts w:cstheme="minorHAnsi"/>
          <w:color w:val="5E5F61"/>
          <w:lang w:val="en-US"/>
        </w:rPr>
        <w:t>monthly calculation and publishing on Bloomberg, Six Financial and the Vienna Stock Exchange of the Net Asset Value.</w:t>
      </w:r>
    </w:p>
    <w:sectPr w:rsidR="00062C54" w:rsidRPr="00DD1427" w:rsidSect="00FD63DE">
      <w:headerReference w:type="default" r:id="rId9"/>
      <w:footerReference w:type="default" r:id="rId10"/>
      <w:headerReference w:type="first" r:id="rId11"/>
      <w:footerReference w:type="first" r:id="rId12"/>
      <w:pgSz w:w="11906" w:h="16838"/>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9B5D8F" w14:textId="77777777" w:rsidR="00030E44" w:rsidRDefault="00030E44" w:rsidP="00C2516E">
      <w:pPr>
        <w:spacing w:after="0" w:line="240" w:lineRule="auto"/>
      </w:pPr>
      <w:r>
        <w:separator/>
      </w:r>
    </w:p>
  </w:endnote>
  <w:endnote w:type="continuationSeparator" w:id="0">
    <w:p w14:paraId="01083E06" w14:textId="77777777" w:rsidR="00030E44" w:rsidRDefault="00030E44" w:rsidP="00C2516E">
      <w:pPr>
        <w:spacing w:after="0" w:line="240" w:lineRule="auto"/>
      </w:pPr>
      <w:r>
        <w:continuationSeparator/>
      </w:r>
    </w:p>
  </w:endnote>
  <w:endnote w:type="continuationNotice" w:id="1">
    <w:p w14:paraId="1900193F" w14:textId="77777777" w:rsidR="00030E44" w:rsidRDefault="00030E4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Open Sans Light">
    <w:altName w:val="Arial"/>
    <w:charset w:val="00"/>
    <w:family w:val="swiss"/>
    <w:pitch w:val="variable"/>
    <w:sig w:usb0="E00002EF" w:usb1="4000205B" w:usb2="00000028"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inion Pro">
    <w:altName w:val="Times New Roman"/>
    <w:panose1 w:val="00000000000000000000"/>
    <w:charset w:val="00"/>
    <w:family w:val="roman"/>
    <w:notTrueType/>
    <w:pitch w:val="variable"/>
    <w:sig w:usb0="60000287" w:usb1="00000001" w:usb2="00000000" w:usb3="00000000" w:csb0="0000019F" w:csb1="00000000"/>
  </w:font>
  <w:font w:name="Open Sans Semibold">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C30245" w14:textId="314C4EFD" w:rsidR="006158B3" w:rsidRPr="001E5328" w:rsidRDefault="006158B3" w:rsidP="00A7109B">
    <w:pPr>
      <w:pStyle w:val="Footer"/>
      <w:tabs>
        <w:tab w:val="left" w:pos="7182"/>
        <w:tab w:val="right" w:pos="9638"/>
      </w:tabs>
      <w:jc w:val="right"/>
      <w:rPr>
        <w:rFonts w:ascii="Open Sans Light" w:hAnsi="Open Sans Light" w:cs="Open Sans Light"/>
        <w:sz w:val="28"/>
        <w:szCs w:val="28"/>
      </w:rPr>
    </w:pPr>
    <w:r w:rsidRPr="00C2516E">
      <w:rPr>
        <w:rFonts w:ascii="Open Sans Light" w:hAnsi="Open Sans Light" w:cs="Open Sans Light"/>
        <w:noProof/>
        <w:color w:val="003884"/>
        <w:sz w:val="28"/>
        <w:szCs w:val="28"/>
        <w:lang w:val="en-US"/>
      </w:rPr>
      <w:drawing>
        <wp:inline distT="0" distB="0" distL="0" distR="0" wp14:anchorId="73133445" wp14:editId="42C928E9">
          <wp:extent cx="977900" cy="159385"/>
          <wp:effectExtent l="0" t="0" r="0" b="0"/>
          <wp:docPr id="22"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77900" cy="159385"/>
                  </a:xfrm>
                  <a:prstGeom prst="rect">
                    <a:avLst/>
                  </a:prstGeom>
                  <a:noFill/>
                  <a:ln>
                    <a:noFill/>
                  </a:ln>
                </pic:spPr>
              </pic:pic>
            </a:graphicData>
          </a:graphic>
        </wp:inline>
      </w:drawing>
    </w:r>
    <w:r w:rsidRPr="00C2516E">
      <w:rPr>
        <w:rFonts w:ascii="Open Sans Light" w:hAnsi="Open Sans Light" w:cs="Open Sans Light"/>
        <w:color w:val="003884"/>
        <w:sz w:val="28"/>
        <w:szCs w:val="28"/>
      </w:rPr>
      <w:t>|</w:t>
    </w:r>
    <w:r w:rsidRPr="00C2516E">
      <w:rPr>
        <w:rFonts w:ascii="Open Sans Light" w:hAnsi="Open Sans Light" w:cs="Open Sans Light"/>
        <w:sz w:val="28"/>
        <w:szCs w:val="28"/>
      </w:rPr>
      <w:t xml:space="preserve">   </w:t>
    </w:r>
    <w:r w:rsidRPr="00C2516E">
      <w:rPr>
        <w:rFonts w:ascii="Open Sans Light" w:hAnsi="Open Sans Light" w:cs="Open Sans Light"/>
        <w:sz w:val="28"/>
        <w:szCs w:val="28"/>
      </w:rPr>
      <w:fldChar w:fldCharType="begin"/>
    </w:r>
    <w:r w:rsidRPr="00C2516E">
      <w:rPr>
        <w:rFonts w:ascii="Open Sans Light" w:hAnsi="Open Sans Light" w:cs="Open Sans Light"/>
        <w:sz w:val="28"/>
        <w:szCs w:val="28"/>
      </w:rPr>
      <w:instrText>PAGE   \* MERGEFORMAT</w:instrText>
    </w:r>
    <w:r w:rsidRPr="00C2516E">
      <w:rPr>
        <w:rFonts w:ascii="Open Sans Light" w:hAnsi="Open Sans Light" w:cs="Open Sans Light"/>
        <w:sz w:val="28"/>
        <w:szCs w:val="28"/>
      </w:rPr>
      <w:fldChar w:fldCharType="separate"/>
    </w:r>
    <w:r w:rsidR="00901F41">
      <w:rPr>
        <w:rFonts w:ascii="Open Sans Light" w:hAnsi="Open Sans Light" w:cs="Open Sans Light"/>
        <w:noProof/>
        <w:sz w:val="28"/>
        <w:szCs w:val="28"/>
      </w:rPr>
      <w:t>9</w:t>
    </w:r>
    <w:r w:rsidRPr="00C2516E">
      <w:rPr>
        <w:rFonts w:ascii="Open Sans Light" w:hAnsi="Open Sans Light" w:cs="Open Sans Light"/>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327F54" w14:textId="76A71F8D" w:rsidR="006158B3" w:rsidRPr="00C2516E" w:rsidRDefault="006158B3" w:rsidP="00A7109B">
    <w:pPr>
      <w:pStyle w:val="Footer"/>
      <w:tabs>
        <w:tab w:val="left" w:pos="7182"/>
        <w:tab w:val="right" w:pos="9638"/>
      </w:tabs>
      <w:jc w:val="right"/>
      <w:rPr>
        <w:rFonts w:ascii="Open Sans Light" w:hAnsi="Open Sans Light" w:cs="Open Sans Light"/>
        <w:sz w:val="28"/>
        <w:szCs w:val="28"/>
      </w:rPr>
    </w:pPr>
    <w:r w:rsidRPr="00C2516E">
      <w:rPr>
        <w:rFonts w:ascii="Open Sans Light" w:hAnsi="Open Sans Light" w:cs="Open Sans Light"/>
        <w:noProof/>
        <w:color w:val="003884"/>
        <w:sz w:val="28"/>
        <w:szCs w:val="28"/>
        <w:lang w:val="en-US"/>
      </w:rPr>
      <w:drawing>
        <wp:inline distT="0" distB="0" distL="0" distR="0" wp14:anchorId="0A78268C" wp14:editId="3E6B81F5">
          <wp:extent cx="977900" cy="159385"/>
          <wp:effectExtent l="0" t="0" r="0" b="0"/>
          <wp:docPr id="28"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77900" cy="159385"/>
                  </a:xfrm>
                  <a:prstGeom prst="rect">
                    <a:avLst/>
                  </a:prstGeom>
                  <a:noFill/>
                  <a:ln>
                    <a:noFill/>
                  </a:ln>
                </pic:spPr>
              </pic:pic>
            </a:graphicData>
          </a:graphic>
        </wp:inline>
      </w:drawing>
    </w:r>
    <w:r w:rsidRPr="00C2516E">
      <w:rPr>
        <w:rFonts w:ascii="Open Sans Light" w:hAnsi="Open Sans Light" w:cs="Open Sans Light"/>
        <w:color w:val="003884"/>
        <w:sz w:val="28"/>
        <w:szCs w:val="28"/>
      </w:rPr>
      <w:t>|</w:t>
    </w:r>
    <w:r w:rsidRPr="00C2516E">
      <w:rPr>
        <w:rFonts w:ascii="Open Sans Light" w:hAnsi="Open Sans Light" w:cs="Open Sans Light"/>
        <w:sz w:val="28"/>
        <w:szCs w:val="28"/>
      </w:rPr>
      <w:t xml:space="preserve">   </w:t>
    </w:r>
    <w:r w:rsidRPr="00C2516E">
      <w:rPr>
        <w:rFonts w:ascii="Open Sans Light" w:hAnsi="Open Sans Light" w:cs="Open Sans Light"/>
        <w:sz w:val="28"/>
        <w:szCs w:val="28"/>
      </w:rPr>
      <w:fldChar w:fldCharType="begin"/>
    </w:r>
    <w:r w:rsidRPr="00C2516E">
      <w:rPr>
        <w:rFonts w:ascii="Open Sans Light" w:hAnsi="Open Sans Light" w:cs="Open Sans Light"/>
        <w:sz w:val="28"/>
        <w:szCs w:val="28"/>
      </w:rPr>
      <w:instrText>PAGE   \* MERGEFORMAT</w:instrText>
    </w:r>
    <w:r w:rsidRPr="00C2516E">
      <w:rPr>
        <w:rFonts w:ascii="Open Sans Light" w:hAnsi="Open Sans Light" w:cs="Open Sans Light"/>
        <w:sz w:val="28"/>
        <w:szCs w:val="28"/>
      </w:rPr>
      <w:fldChar w:fldCharType="separate"/>
    </w:r>
    <w:r w:rsidR="00901F41">
      <w:rPr>
        <w:rFonts w:ascii="Open Sans Light" w:hAnsi="Open Sans Light" w:cs="Open Sans Light"/>
        <w:noProof/>
        <w:sz w:val="28"/>
        <w:szCs w:val="28"/>
      </w:rPr>
      <w:t>1</w:t>
    </w:r>
    <w:r w:rsidRPr="00C2516E">
      <w:rPr>
        <w:rFonts w:ascii="Open Sans Light" w:hAnsi="Open Sans Light" w:cs="Open Sans Light"/>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350309" w14:textId="77777777" w:rsidR="00030E44" w:rsidRDefault="00030E44" w:rsidP="00C2516E">
      <w:pPr>
        <w:spacing w:after="0" w:line="240" w:lineRule="auto"/>
      </w:pPr>
      <w:r>
        <w:separator/>
      </w:r>
    </w:p>
  </w:footnote>
  <w:footnote w:type="continuationSeparator" w:id="0">
    <w:p w14:paraId="6167E60C" w14:textId="77777777" w:rsidR="00030E44" w:rsidRDefault="00030E44" w:rsidP="00C2516E">
      <w:pPr>
        <w:spacing w:after="0" w:line="240" w:lineRule="auto"/>
      </w:pPr>
      <w:r>
        <w:continuationSeparator/>
      </w:r>
    </w:p>
  </w:footnote>
  <w:footnote w:type="continuationNotice" w:id="1">
    <w:p w14:paraId="6A20C402" w14:textId="77777777" w:rsidR="00030E44" w:rsidRDefault="00030E4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EB923D" w14:textId="77777777" w:rsidR="000F03DD" w:rsidRDefault="000F03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01C48D" w14:textId="77777777" w:rsidR="006158B3" w:rsidRDefault="006158B3" w:rsidP="00C2516E">
    <w:pPr>
      <w:pStyle w:val="Header"/>
    </w:pPr>
    <w:r>
      <w:rPr>
        <w:rFonts w:ascii="Times New Roman" w:hAnsi="Times New Roman" w:cs="Times New Roman"/>
        <w:noProof/>
        <w:sz w:val="24"/>
        <w:szCs w:val="24"/>
        <w:lang w:val="en-US"/>
      </w:rPr>
      <mc:AlternateContent>
        <mc:Choice Requires="wpg">
          <w:drawing>
            <wp:anchor distT="0" distB="0" distL="114300" distR="114300" simplePos="0" relativeHeight="251659264" behindDoc="1" locked="0" layoutInCell="0" allowOverlap="1" wp14:anchorId="3A335793" wp14:editId="5EB36F94">
              <wp:simplePos x="0" y="0"/>
              <wp:positionH relativeFrom="page">
                <wp:posOffset>6460490</wp:posOffset>
              </wp:positionH>
              <wp:positionV relativeFrom="page">
                <wp:posOffset>449580</wp:posOffset>
              </wp:positionV>
              <wp:extent cx="1099820" cy="391160"/>
              <wp:effectExtent l="0" t="0" r="5080" b="8890"/>
              <wp:wrapNone/>
              <wp:docPr id="26"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99820" cy="391160"/>
                        <a:chOff x="10507" y="605"/>
                        <a:chExt cx="1732" cy="616"/>
                      </a:xfrm>
                    </wpg:grpSpPr>
                    <wps:wsp>
                      <wps:cNvPr id="97" name="Freeform 3"/>
                      <wps:cNvSpPr>
                        <a:spLocks/>
                      </wps:cNvSpPr>
                      <wps:spPr bwMode="auto">
                        <a:xfrm>
                          <a:off x="10507" y="605"/>
                          <a:ext cx="1732" cy="616"/>
                        </a:xfrm>
                        <a:custGeom>
                          <a:avLst/>
                          <a:gdLst>
                            <a:gd name="T0" fmla="*/ 0 w 1732"/>
                            <a:gd name="T1" fmla="*/ 615 h 616"/>
                            <a:gd name="T2" fmla="*/ 1732 w 1732"/>
                            <a:gd name="T3" fmla="*/ 615 h 616"/>
                            <a:gd name="T4" fmla="*/ 1732 w 1732"/>
                            <a:gd name="T5" fmla="*/ 0 h 616"/>
                            <a:gd name="T6" fmla="*/ 0 w 1732"/>
                            <a:gd name="T7" fmla="*/ 0 h 616"/>
                            <a:gd name="T8" fmla="*/ 0 w 1732"/>
                            <a:gd name="T9" fmla="*/ 615 h 616"/>
                          </a:gdLst>
                          <a:ahLst/>
                          <a:cxnLst>
                            <a:cxn ang="0">
                              <a:pos x="T0" y="T1"/>
                            </a:cxn>
                            <a:cxn ang="0">
                              <a:pos x="T2" y="T3"/>
                            </a:cxn>
                            <a:cxn ang="0">
                              <a:pos x="T4" y="T5"/>
                            </a:cxn>
                            <a:cxn ang="0">
                              <a:pos x="T6" y="T7"/>
                            </a:cxn>
                            <a:cxn ang="0">
                              <a:pos x="T8" y="T9"/>
                            </a:cxn>
                          </a:cxnLst>
                          <a:rect l="0" t="0" r="r" b="b"/>
                          <a:pathLst>
                            <a:path w="1732" h="616">
                              <a:moveTo>
                                <a:pt x="0" y="615"/>
                              </a:moveTo>
                              <a:lnTo>
                                <a:pt x="1732" y="615"/>
                              </a:lnTo>
                              <a:lnTo>
                                <a:pt x="1732" y="0"/>
                              </a:lnTo>
                              <a:lnTo>
                                <a:pt x="0" y="0"/>
                              </a:lnTo>
                              <a:lnTo>
                                <a:pt x="0" y="615"/>
                              </a:lnTo>
                              <a:close/>
                            </a:path>
                          </a:pathLst>
                        </a:custGeom>
                        <a:solidFill>
                          <a:srgbClr val="1F3D7A"/>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 name="Freeform 4"/>
                      <wps:cNvSpPr>
                        <a:spLocks/>
                      </wps:cNvSpPr>
                      <wps:spPr bwMode="auto">
                        <a:xfrm>
                          <a:off x="10864" y="938"/>
                          <a:ext cx="185" cy="174"/>
                        </a:xfrm>
                        <a:custGeom>
                          <a:avLst/>
                          <a:gdLst>
                            <a:gd name="T0" fmla="*/ 61 w 185"/>
                            <a:gd name="T1" fmla="*/ 0 h 174"/>
                            <a:gd name="T2" fmla="*/ 0 w 185"/>
                            <a:gd name="T3" fmla="*/ 87 h 174"/>
                            <a:gd name="T4" fmla="*/ 61 w 185"/>
                            <a:gd name="T5" fmla="*/ 174 h 174"/>
                            <a:gd name="T6" fmla="*/ 184 w 185"/>
                            <a:gd name="T7" fmla="*/ 174 h 174"/>
                            <a:gd name="T8" fmla="*/ 61 w 185"/>
                            <a:gd name="T9" fmla="*/ 0 h 174"/>
                          </a:gdLst>
                          <a:ahLst/>
                          <a:cxnLst>
                            <a:cxn ang="0">
                              <a:pos x="T0" y="T1"/>
                            </a:cxn>
                            <a:cxn ang="0">
                              <a:pos x="T2" y="T3"/>
                            </a:cxn>
                            <a:cxn ang="0">
                              <a:pos x="T4" y="T5"/>
                            </a:cxn>
                            <a:cxn ang="0">
                              <a:pos x="T6" y="T7"/>
                            </a:cxn>
                            <a:cxn ang="0">
                              <a:pos x="T8" y="T9"/>
                            </a:cxn>
                          </a:cxnLst>
                          <a:rect l="0" t="0" r="r" b="b"/>
                          <a:pathLst>
                            <a:path w="185" h="174">
                              <a:moveTo>
                                <a:pt x="61" y="0"/>
                              </a:moveTo>
                              <a:lnTo>
                                <a:pt x="0" y="87"/>
                              </a:lnTo>
                              <a:lnTo>
                                <a:pt x="61" y="174"/>
                              </a:lnTo>
                              <a:lnTo>
                                <a:pt x="184" y="174"/>
                              </a:lnTo>
                              <a:lnTo>
                                <a:pt x="61" y="0"/>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5"/>
                      <wps:cNvSpPr>
                        <a:spLocks/>
                      </wps:cNvSpPr>
                      <wps:spPr bwMode="auto">
                        <a:xfrm>
                          <a:off x="10637" y="704"/>
                          <a:ext cx="185" cy="174"/>
                        </a:xfrm>
                        <a:custGeom>
                          <a:avLst/>
                          <a:gdLst>
                            <a:gd name="T0" fmla="*/ 123 w 185"/>
                            <a:gd name="T1" fmla="*/ 0 h 174"/>
                            <a:gd name="T2" fmla="*/ 0 w 185"/>
                            <a:gd name="T3" fmla="*/ 0 h 174"/>
                            <a:gd name="T4" fmla="*/ 122 w 185"/>
                            <a:gd name="T5" fmla="*/ 173 h 174"/>
                            <a:gd name="T6" fmla="*/ 184 w 185"/>
                            <a:gd name="T7" fmla="*/ 86 h 174"/>
                            <a:gd name="T8" fmla="*/ 123 w 185"/>
                            <a:gd name="T9" fmla="*/ 0 h 174"/>
                          </a:gdLst>
                          <a:ahLst/>
                          <a:cxnLst>
                            <a:cxn ang="0">
                              <a:pos x="T0" y="T1"/>
                            </a:cxn>
                            <a:cxn ang="0">
                              <a:pos x="T2" y="T3"/>
                            </a:cxn>
                            <a:cxn ang="0">
                              <a:pos x="T4" y="T5"/>
                            </a:cxn>
                            <a:cxn ang="0">
                              <a:pos x="T6" y="T7"/>
                            </a:cxn>
                            <a:cxn ang="0">
                              <a:pos x="T8" y="T9"/>
                            </a:cxn>
                          </a:cxnLst>
                          <a:rect l="0" t="0" r="r" b="b"/>
                          <a:pathLst>
                            <a:path w="185" h="174">
                              <a:moveTo>
                                <a:pt x="123" y="0"/>
                              </a:moveTo>
                              <a:lnTo>
                                <a:pt x="0" y="0"/>
                              </a:lnTo>
                              <a:lnTo>
                                <a:pt x="122" y="173"/>
                              </a:lnTo>
                              <a:lnTo>
                                <a:pt x="184" y="86"/>
                              </a:lnTo>
                              <a:lnTo>
                                <a:pt x="123" y="0"/>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Freeform 6"/>
                      <wps:cNvSpPr>
                        <a:spLocks/>
                      </wps:cNvSpPr>
                      <wps:spPr bwMode="auto">
                        <a:xfrm>
                          <a:off x="10637" y="704"/>
                          <a:ext cx="413" cy="409"/>
                        </a:xfrm>
                        <a:custGeom>
                          <a:avLst/>
                          <a:gdLst>
                            <a:gd name="T0" fmla="*/ 412 w 413"/>
                            <a:gd name="T1" fmla="*/ 0 h 409"/>
                            <a:gd name="T2" fmla="*/ 288 w 413"/>
                            <a:gd name="T3" fmla="*/ 0 h 409"/>
                            <a:gd name="T4" fmla="*/ 0 w 413"/>
                            <a:gd name="T5" fmla="*/ 408 h 409"/>
                            <a:gd name="T6" fmla="*/ 123 w 413"/>
                            <a:gd name="T7" fmla="*/ 408 h 409"/>
                            <a:gd name="T8" fmla="*/ 412 w 413"/>
                            <a:gd name="T9" fmla="*/ 0 h 409"/>
                          </a:gdLst>
                          <a:ahLst/>
                          <a:cxnLst>
                            <a:cxn ang="0">
                              <a:pos x="T0" y="T1"/>
                            </a:cxn>
                            <a:cxn ang="0">
                              <a:pos x="T2" y="T3"/>
                            </a:cxn>
                            <a:cxn ang="0">
                              <a:pos x="T4" y="T5"/>
                            </a:cxn>
                            <a:cxn ang="0">
                              <a:pos x="T6" y="T7"/>
                            </a:cxn>
                            <a:cxn ang="0">
                              <a:pos x="T8" y="T9"/>
                            </a:cxn>
                          </a:cxnLst>
                          <a:rect l="0" t="0" r="r" b="b"/>
                          <a:pathLst>
                            <a:path w="413" h="409">
                              <a:moveTo>
                                <a:pt x="412" y="0"/>
                              </a:moveTo>
                              <a:lnTo>
                                <a:pt x="288" y="0"/>
                              </a:lnTo>
                              <a:lnTo>
                                <a:pt x="0" y="408"/>
                              </a:lnTo>
                              <a:lnTo>
                                <a:pt x="123" y="408"/>
                              </a:lnTo>
                              <a:lnTo>
                                <a:pt x="412" y="0"/>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BE5DDA" id="Grupo 3" o:spid="_x0000_s1026" style="position:absolute;margin-left:508.7pt;margin-top:35.4pt;width:86.6pt;height:30.8pt;z-index:-251657216;mso-position-horizontal-relative:page;mso-position-vertical-relative:page" coordorigin="10507,605" coordsize="1732,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" o:allowincell="f">
              <v:shape id="Freeform 3" o:spid="_x0000_s1027" style="position:absolute;left:10507;top:605;width:1732;height:616;visibility:visible;mso-wrap-style:square;v-text-anchor:top" coordsize="1732,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" path="m,615r1732,l1732,,,,,615xe" fillcolor="#1f3d7a" stroked="f">
                <v:path arrowok="t" o:connecttype="custom" o:connectlocs="0,615;1732,615;1732,0;0,0;0,615" o:connectangles="0,0,0,0,0"/>
              </v:shape>
              <v:shape id="Freeform 4" o:spid="_x0000_s1028" style="position:absolute;left:10864;top:938;width:185;height:174;visibility:visible;mso-wrap-style:square;v-text-anchor:top" coordsize="185,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" path="m61,l,87r61,87l184,174,61,xe" stroked="f">
                <v:path arrowok="t" o:connecttype="custom" o:connectlocs="61,0;0,87;61,174;184,174;61,0" o:connectangles="0,0,0,0,0"/>
              </v:shape>
              <v:shape id="Freeform 5" o:spid="_x0000_s1029" style="position:absolute;left:10637;top:704;width:185;height:174;visibility:visible;mso-wrap-style:square;v-text-anchor:top" coordsize="185,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" path="m123,l,,122,173,184,86,123,xe" stroked="f">
                <v:path arrowok="t" o:connecttype="custom" o:connectlocs="123,0;0,0;122,173;184,86;123,0" o:connectangles="0,0,0,0,0"/>
              </v:shape>
              <v:shape id="Freeform 6" o:spid="_x0000_s1030" style="position:absolute;left:10637;top:704;width:413;height:409;visibility:visible;mso-wrap-style:square;v-text-anchor:top" coordsize="413,4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" path="m412,l288,,,408r123,l412,xe" stroked="f">
                <v:path arrowok="t" o:connecttype="custom" o:connectlocs="412,0;288,0;0,408;123,408;412,0" o:connectangles="0,0,0,0,0"/>
              </v:shape>
              <w10:wrap anchorx="page" anchory="page"/>
            </v:group>
          </w:pict>
        </mc:Fallback>
      </mc:AlternateContent>
    </w:r>
    <w:r w:rsidRPr="00C2516E">
      <w:rPr>
        <w:noProof/>
        <w:lang w:val="en-US"/>
      </w:rPr>
      <w:drawing>
        <wp:inline distT="0" distB="0" distL="0" distR="0" wp14:anchorId="24CC5E0E" wp14:editId="4F40F808">
          <wp:extent cx="1322831" cy="219011"/>
          <wp:effectExtent l="0" t="0" r="0" b="0"/>
          <wp:docPr id="27"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7069" cy="231302"/>
                  </a:xfrm>
                  <a:prstGeom prst="rect">
                    <a:avLst/>
                  </a:prstGeom>
                  <a:noFill/>
                  <a:ln>
                    <a:noFill/>
                  </a:ln>
                </pic:spPr>
              </pic:pic>
            </a:graphicData>
          </a:graphic>
        </wp:inline>
      </w:drawing>
    </w:r>
  </w:p>
  <w:p w14:paraId="53DE50A1" w14:textId="77777777" w:rsidR="006158B3" w:rsidRPr="00C2516E" w:rsidRDefault="006158B3">
    <w:pPr>
      <w:pStyle w:val="Header"/>
      <w:rPr>
        <w:rFonts w:ascii="Open Sans Light" w:hAnsi="Open Sans Light" w:cs="Open Sans Light"/>
        <w:color w:val="003884"/>
        <w:sz w:val="20"/>
        <w:szCs w:val="20"/>
      </w:rPr>
    </w:pPr>
    <w:r w:rsidRPr="00C2516E">
      <w:rPr>
        <w:rFonts w:ascii="Open Sans Light" w:hAnsi="Open Sans Light" w:cs="Open Sans Light"/>
        <w:color w:val="003884"/>
        <w:sz w:val="20"/>
        <w:szCs w:val="20"/>
      </w:rPr>
      <w:t>flexfundsetp.com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E5C0E"/>
    <w:multiLevelType w:val="hybridMultilevel"/>
    <w:tmpl w:val="9D36C5F6"/>
    <w:lvl w:ilvl="0" w:tplc="0C0A0019">
      <w:start w:val="1"/>
      <w:numFmt w:val="lowerLetter"/>
      <w:lvlText w:val="%1."/>
      <w:lvlJc w:val="left"/>
      <w:pPr>
        <w:ind w:left="2640" w:hanging="360"/>
      </w:pPr>
    </w:lvl>
    <w:lvl w:ilvl="1" w:tplc="0C0A0019" w:tentative="1">
      <w:start w:val="1"/>
      <w:numFmt w:val="lowerLetter"/>
      <w:lvlText w:val="%2."/>
      <w:lvlJc w:val="left"/>
      <w:pPr>
        <w:ind w:left="3360" w:hanging="360"/>
      </w:pPr>
    </w:lvl>
    <w:lvl w:ilvl="2" w:tplc="0C0A001B" w:tentative="1">
      <w:start w:val="1"/>
      <w:numFmt w:val="lowerRoman"/>
      <w:lvlText w:val="%3."/>
      <w:lvlJc w:val="right"/>
      <w:pPr>
        <w:ind w:left="4080" w:hanging="180"/>
      </w:pPr>
    </w:lvl>
    <w:lvl w:ilvl="3" w:tplc="0C0A000F" w:tentative="1">
      <w:start w:val="1"/>
      <w:numFmt w:val="decimal"/>
      <w:lvlText w:val="%4."/>
      <w:lvlJc w:val="left"/>
      <w:pPr>
        <w:ind w:left="4800" w:hanging="360"/>
      </w:pPr>
    </w:lvl>
    <w:lvl w:ilvl="4" w:tplc="0C0A0019" w:tentative="1">
      <w:start w:val="1"/>
      <w:numFmt w:val="lowerLetter"/>
      <w:lvlText w:val="%5."/>
      <w:lvlJc w:val="left"/>
      <w:pPr>
        <w:ind w:left="5520" w:hanging="360"/>
      </w:pPr>
    </w:lvl>
    <w:lvl w:ilvl="5" w:tplc="0C0A001B" w:tentative="1">
      <w:start w:val="1"/>
      <w:numFmt w:val="lowerRoman"/>
      <w:lvlText w:val="%6."/>
      <w:lvlJc w:val="right"/>
      <w:pPr>
        <w:ind w:left="6240" w:hanging="180"/>
      </w:pPr>
    </w:lvl>
    <w:lvl w:ilvl="6" w:tplc="0C0A000F" w:tentative="1">
      <w:start w:val="1"/>
      <w:numFmt w:val="decimal"/>
      <w:lvlText w:val="%7."/>
      <w:lvlJc w:val="left"/>
      <w:pPr>
        <w:ind w:left="6960" w:hanging="360"/>
      </w:pPr>
    </w:lvl>
    <w:lvl w:ilvl="7" w:tplc="0C0A0019" w:tentative="1">
      <w:start w:val="1"/>
      <w:numFmt w:val="lowerLetter"/>
      <w:lvlText w:val="%8."/>
      <w:lvlJc w:val="left"/>
      <w:pPr>
        <w:ind w:left="7680" w:hanging="360"/>
      </w:pPr>
    </w:lvl>
    <w:lvl w:ilvl="8" w:tplc="0C0A001B" w:tentative="1">
      <w:start w:val="1"/>
      <w:numFmt w:val="lowerRoman"/>
      <w:lvlText w:val="%9."/>
      <w:lvlJc w:val="right"/>
      <w:pPr>
        <w:ind w:left="8400" w:hanging="180"/>
      </w:pPr>
    </w:lvl>
  </w:abstractNum>
  <w:abstractNum w:abstractNumId="1" w15:restartNumberingAfterBreak="0">
    <w:nsid w:val="02285A5A"/>
    <w:multiLevelType w:val="hybridMultilevel"/>
    <w:tmpl w:val="13A290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477B53"/>
    <w:multiLevelType w:val="hybridMultilevel"/>
    <w:tmpl w:val="04220EFC"/>
    <w:lvl w:ilvl="0" w:tplc="0C0A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98049A"/>
    <w:multiLevelType w:val="hybridMultilevel"/>
    <w:tmpl w:val="85440E64"/>
    <w:lvl w:ilvl="0" w:tplc="582ACA1E">
      <w:start w:val="1"/>
      <w:numFmt w:val="lowerLetter"/>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236115"/>
    <w:multiLevelType w:val="hybridMultilevel"/>
    <w:tmpl w:val="E55EF74A"/>
    <w:lvl w:ilvl="0" w:tplc="0409000F">
      <w:start w:val="1"/>
      <w:numFmt w:val="decimal"/>
      <w:lvlText w:val="%1."/>
      <w:lvlJc w:val="left"/>
      <w:pPr>
        <w:ind w:left="720" w:hanging="360"/>
      </w:pPr>
    </w:lvl>
    <w:lvl w:ilvl="1" w:tplc="511C117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28185C"/>
    <w:multiLevelType w:val="hybridMultilevel"/>
    <w:tmpl w:val="6208350C"/>
    <w:lvl w:ilvl="0" w:tplc="0C0A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C022C5"/>
    <w:multiLevelType w:val="hybridMultilevel"/>
    <w:tmpl w:val="40846EDC"/>
    <w:lvl w:ilvl="0" w:tplc="0C0A0019">
      <w:start w:val="1"/>
      <w:numFmt w:val="lowerLetter"/>
      <w:lvlText w:val="%1."/>
      <w:lvlJc w:val="left"/>
      <w:pPr>
        <w:ind w:left="1776" w:hanging="36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7" w15:restartNumberingAfterBreak="0">
    <w:nsid w:val="1B682A89"/>
    <w:multiLevelType w:val="hybridMultilevel"/>
    <w:tmpl w:val="15BC38BC"/>
    <w:lvl w:ilvl="0" w:tplc="0C0A0019">
      <w:start w:val="1"/>
      <w:numFmt w:val="lowerLetter"/>
      <w:lvlText w:val="%1."/>
      <w:lvlJc w:val="left"/>
      <w:pPr>
        <w:ind w:left="1340" w:hanging="360"/>
      </w:pPr>
    </w:lvl>
    <w:lvl w:ilvl="1" w:tplc="0C0A0019" w:tentative="1">
      <w:start w:val="1"/>
      <w:numFmt w:val="lowerLetter"/>
      <w:lvlText w:val="%2."/>
      <w:lvlJc w:val="left"/>
      <w:pPr>
        <w:ind w:left="2060" w:hanging="360"/>
      </w:pPr>
    </w:lvl>
    <w:lvl w:ilvl="2" w:tplc="0C0A001B" w:tentative="1">
      <w:start w:val="1"/>
      <w:numFmt w:val="lowerRoman"/>
      <w:lvlText w:val="%3."/>
      <w:lvlJc w:val="right"/>
      <w:pPr>
        <w:ind w:left="2780" w:hanging="180"/>
      </w:pPr>
    </w:lvl>
    <w:lvl w:ilvl="3" w:tplc="0C0A000F" w:tentative="1">
      <w:start w:val="1"/>
      <w:numFmt w:val="decimal"/>
      <w:lvlText w:val="%4."/>
      <w:lvlJc w:val="left"/>
      <w:pPr>
        <w:ind w:left="3500" w:hanging="360"/>
      </w:pPr>
    </w:lvl>
    <w:lvl w:ilvl="4" w:tplc="0C0A0019" w:tentative="1">
      <w:start w:val="1"/>
      <w:numFmt w:val="lowerLetter"/>
      <w:lvlText w:val="%5."/>
      <w:lvlJc w:val="left"/>
      <w:pPr>
        <w:ind w:left="4220" w:hanging="360"/>
      </w:pPr>
    </w:lvl>
    <w:lvl w:ilvl="5" w:tplc="0C0A001B" w:tentative="1">
      <w:start w:val="1"/>
      <w:numFmt w:val="lowerRoman"/>
      <w:lvlText w:val="%6."/>
      <w:lvlJc w:val="right"/>
      <w:pPr>
        <w:ind w:left="4940" w:hanging="180"/>
      </w:pPr>
    </w:lvl>
    <w:lvl w:ilvl="6" w:tplc="0C0A000F" w:tentative="1">
      <w:start w:val="1"/>
      <w:numFmt w:val="decimal"/>
      <w:lvlText w:val="%7."/>
      <w:lvlJc w:val="left"/>
      <w:pPr>
        <w:ind w:left="5660" w:hanging="360"/>
      </w:pPr>
    </w:lvl>
    <w:lvl w:ilvl="7" w:tplc="0C0A0019" w:tentative="1">
      <w:start w:val="1"/>
      <w:numFmt w:val="lowerLetter"/>
      <w:lvlText w:val="%8."/>
      <w:lvlJc w:val="left"/>
      <w:pPr>
        <w:ind w:left="6380" w:hanging="360"/>
      </w:pPr>
    </w:lvl>
    <w:lvl w:ilvl="8" w:tplc="0C0A001B" w:tentative="1">
      <w:start w:val="1"/>
      <w:numFmt w:val="lowerRoman"/>
      <w:lvlText w:val="%9."/>
      <w:lvlJc w:val="right"/>
      <w:pPr>
        <w:ind w:left="7100" w:hanging="180"/>
      </w:pPr>
    </w:lvl>
  </w:abstractNum>
  <w:abstractNum w:abstractNumId="8" w15:restartNumberingAfterBreak="0">
    <w:nsid w:val="1D131C7C"/>
    <w:multiLevelType w:val="hybridMultilevel"/>
    <w:tmpl w:val="9ADEB9FC"/>
    <w:lvl w:ilvl="0" w:tplc="0C0A0019">
      <w:start w:val="1"/>
      <w:numFmt w:val="lowerLetter"/>
      <w:lvlText w:val="%1."/>
      <w:lvlJc w:val="left"/>
      <w:pPr>
        <w:ind w:left="1821" w:hanging="405"/>
      </w:pPr>
      <w:rPr>
        <w:rFonts w:hint="default"/>
      </w:rPr>
    </w:lvl>
    <w:lvl w:ilvl="1" w:tplc="77A44A32">
      <w:start w:val="1"/>
      <w:numFmt w:val="lowerLetter"/>
      <w:lvlText w:val="(%2)"/>
      <w:lvlJc w:val="left"/>
      <w:pPr>
        <w:ind w:left="2496" w:hanging="360"/>
      </w:pPr>
      <w:rPr>
        <w:rFonts w:hint="default"/>
      </w:r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9" w15:restartNumberingAfterBreak="0">
    <w:nsid w:val="1E39286F"/>
    <w:multiLevelType w:val="hybridMultilevel"/>
    <w:tmpl w:val="CB843012"/>
    <w:lvl w:ilvl="0" w:tplc="0C0A000F">
      <w:start w:val="1"/>
      <w:numFmt w:val="decimal"/>
      <w:lvlText w:val="%1."/>
      <w:lvlJc w:val="left"/>
      <w:pPr>
        <w:ind w:left="1340" w:hanging="360"/>
      </w:pPr>
    </w:lvl>
    <w:lvl w:ilvl="1" w:tplc="0C0A0019" w:tentative="1">
      <w:start w:val="1"/>
      <w:numFmt w:val="lowerLetter"/>
      <w:lvlText w:val="%2."/>
      <w:lvlJc w:val="left"/>
      <w:pPr>
        <w:ind w:left="2060" w:hanging="360"/>
      </w:pPr>
    </w:lvl>
    <w:lvl w:ilvl="2" w:tplc="0C0A001B" w:tentative="1">
      <w:start w:val="1"/>
      <w:numFmt w:val="lowerRoman"/>
      <w:lvlText w:val="%3."/>
      <w:lvlJc w:val="right"/>
      <w:pPr>
        <w:ind w:left="2780" w:hanging="180"/>
      </w:pPr>
    </w:lvl>
    <w:lvl w:ilvl="3" w:tplc="0C0A000F" w:tentative="1">
      <w:start w:val="1"/>
      <w:numFmt w:val="decimal"/>
      <w:lvlText w:val="%4."/>
      <w:lvlJc w:val="left"/>
      <w:pPr>
        <w:ind w:left="3500" w:hanging="360"/>
      </w:pPr>
    </w:lvl>
    <w:lvl w:ilvl="4" w:tplc="0C0A0019" w:tentative="1">
      <w:start w:val="1"/>
      <w:numFmt w:val="lowerLetter"/>
      <w:lvlText w:val="%5."/>
      <w:lvlJc w:val="left"/>
      <w:pPr>
        <w:ind w:left="4220" w:hanging="360"/>
      </w:pPr>
    </w:lvl>
    <w:lvl w:ilvl="5" w:tplc="0C0A001B" w:tentative="1">
      <w:start w:val="1"/>
      <w:numFmt w:val="lowerRoman"/>
      <w:lvlText w:val="%6."/>
      <w:lvlJc w:val="right"/>
      <w:pPr>
        <w:ind w:left="4940" w:hanging="180"/>
      </w:pPr>
    </w:lvl>
    <w:lvl w:ilvl="6" w:tplc="0C0A000F" w:tentative="1">
      <w:start w:val="1"/>
      <w:numFmt w:val="decimal"/>
      <w:lvlText w:val="%7."/>
      <w:lvlJc w:val="left"/>
      <w:pPr>
        <w:ind w:left="5660" w:hanging="360"/>
      </w:pPr>
    </w:lvl>
    <w:lvl w:ilvl="7" w:tplc="0C0A0019" w:tentative="1">
      <w:start w:val="1"/>
      <w:numFmt w:val="lowerLetter"/>
      <w:lvlText w:val="%8."/>
      <w:lvlJc w:val="left"/>
      <w:pPr>
        <w:ind w:left="6380" w:hanging="360"/>
      </w:pPr>
    </w:lvl>
    <w:lvl w:ilvl="8" w:tplc="0C0A001B" w:tentative="1">
      <w:start w:val="1"/>
      <w:numFmt w:val="lowerRoman"/>
      <w:lvlText w:val="%9."/>
      <w:lvlJc w:val="right"/>
      <w:pPr>
        <w:ind w:left="7100" w:hanging="180"/>
      </w:pPr>
    </w:lvl>
  </w:abstractNum>
  <w:abstractNum w:abstractNumId="10" w15:restartNumberingAfterBreak="0">
    <w:nsid w:val="2058183A"/>
    <w:multiLevelType w:val="hybridMultilevel"/>
    <w:tmpl w:val="2E526AA0"/>
    <w:lvl w:ilvl="0" w:tplc="0C0A0019">
      <w:start w:val="1"/>
      <w:numFmt w:val="lowerLetter"/>
      <w:lvlText w:val="%1."/>
      <w:lvlJc w:val="left"/>
      <w:pPr>
        <w:ind w:left="1778" w:hanging="360"/>
      </w:pPr>
    </w:lvl>
    <w:lvl w:ilvl="1" w:tplc="0C0A0019" w:tentative="1">
      <w:start w:val="1"/>
      <w:numFmt w:val="lowerLetter"/>
      <w:lvlText w:val="%2."/>
      <w:lvlJc w:val="left"/>
      <w:pPr>
        <w:ind w:left="3720" w:hanging="360"/>
      </w:pPr>
    </w:lvl>
    <w:lvl w:ilvl="2" w:tplc="0C0A001B" w:tentative="1">
      <w:start w:val="1"/>
      <w:numFmt w:val="lowerRoman"/>
      <w:lvlText w:val="%3."/>
      <w:lvlJc w:val="right"/>
      <w:pPr>
        <w:ind w:left="4440" w:hanging="180"/>
      </w:pPr>
    </w:lvl>
    <w:lvl w:ilvl="3" w:tplc="0C0A000F" w:tentative="1">
      <w:start w:val="1"/>
      <w:numFmt w:val="decimal"/>
      <w:lvlText w:val="%4."/>
      <w:lvlJc w:val="left"/>
      <w:pPr>
        <w:ind w:left="5160" w:hanging="360"/>
      </w:pPr>
    </w:lvl>
    <w:lvl w:ilvl="4" w:tplc="0C0A0019" w:tentative="1">
      <w:start w:val="1"/>
      <w:numFmt w:val="lowerLetter"/>
      <w:lvlText w:val="%5."/>
      <w:lvlJc w:val="left"/>
      <w:pPr>
        <w:ind w:left="5880" w:hanging="360"/>
      </w:pPr>
    </w:lvl>
    <w:lvl w:ilvl="5" w:tplc="0C0A001B" w:tentative="1">
      <w:start w:val="1"/>
      <w:numFmt w:val="lowerRoman"/>
      <w:lvlText w:val="%6."/>
      <w:lvlJc w:val="right"/>
      <w:pPr>
        <w:ind w:left="6600" w:hanging="180"/>
      </w:pPr>
    </w:lvl>
    <w:lvl w:ilvl="6" w:tplc="0C0A000F" w:tentative="1">
      <w:start w:val="1"/>
      <w:numFmt w:val="decimal"/>
      <w:lvlText w:val="%7."/>
      <w:lvlJc w:val="left"/>
      <w:pPr>
        <w:ind w:left="7320" w:hanging="360"/>
      </w:pPr>
    </w:lvl>
    <w:lvl w:ilvl="7" w:tplc="0C0A0019" w:tentative="1">
      <w:start w:val="1"/>
      <w:numFmt w:val="lowerLetter"/>
      <w:lvlText w:val="%8."/>
      <w:lvlJc w:val="left"/>
      <w:pPr>
        <w:ind w:left="8040" w:hanging="360"/>
      </w:pPr>
    </w:lvl>
    <w:lvl w:ilvl="8" w:tplc="0C0A001B" w:tentative="1">
      <w:start w:val="1"/>
      <w:numFmt w:val="lowerRoman"/>
      <w:lvlText w:val="%9."/>
      <w:lvlJc w:val="right"/>
      <w:pPr>
        <w:ind w:left="8760" w:hanging="180"/>
      </w:pPr>
    </w:lvl>
  </w:abstractNum>
  <w:abstractNum w:abstractNumId="11" w15:restartNumberingAfterBreak="0">
    <w:nsid w:val="20A10933"/>
    <w:multiLevelType w:val="hybridMultilevel"/>
    <w:tmpl w:val="5434C14E"/>
    <w:lvl w:ilvl="0" w:tplc="0C0A0019">
      <w:start w:val="1"/>
      <w:numFmt w:val="lowerLetter"/>
      <w:lvlText w:val="%1."/>
      <w:lvlJc w:val="left"/>
      <w:pPr>
        <w:ind w:left="1776" w:hanging="36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2" w15:restartNumberingAfterBreak="0">
    <w:nsid w:val="20A75DDB"/>
    <w:multiLevelType w:val="hybridMultilevel"/>
    <w:tmpl w:val="258A9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EB1A12"/>
    <w:multiLevelType w:val="hybridMultilevel"/>
    <w:tmpl w:val="349CA956"/>
    <w:lvl w:ilvl="0" w:tplc="0C0A0019">
      <w:start w:val="1"/>
      <w:numFmt w:val="lowerLetter"/>
      <w:lvlText w:val="%1."/>
      <w:lvlJc w:val="left"/>
      <w:pPr>
        <w:ind w:left="1821" w:hanging="405"/>
      </w:pPr>
      <w:rPr>
        <w:rFonts w:hint="default"/>
      </w:rPr>
    </w:lvl>
    <w:lvl w:ilvl="1" w:tplc="D72A00AE">
      <w:start w:val="1"/>
      <w:numFmt w:val="lowerLetter"/>
      <w:lvlText w:val="%2."/>
      <w:lvlJc w:val="left"/>
      <w:pPr>
        <w:ind w:left="2496" w:hanging="360"/>
      </w:pPr>
      <w:rPr>
        <w:rFonts w:hint="default"/>
        <w:b w:val="0"/>
      </w:r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4" w15:restartNumberingAfterBreak="0">
    <w:nsid w:val="2D124B92"/>
    <w:multiLevelType w:val="hybridMultilevel"/>
    <w:tmpl w:val="D2F212E8"/>
    <w:lvl w:ilvl="0" w:tplc="0C0A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1950C6"/>
    <w:multiLevelType w:val="hybridMultilevel"/>
    <w:tmpl w:val="04D47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911445"/>
    <w:multiLevelType w:val="hybridMultilevel"/>
    <w:tmpl w:val="FF1C6EC0"/>
    <w:lvl w:ilvl="0" w:tplc="6E981C16">
      <w:start w:val="1"/>
      <w:numFmt w:val="lowerLetter"/>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095333"/>
    <w:multiLevelType w:val="hybridMultilevel"/>
    <w:tmpl w:val="2CBC9D12"/>
    <w:lvl w:ilvl="0" w:tplc="0C0A0019">
      <w:start w:val="1"/>
      <w:numFmt w:val="lowerLetter"/>
      <w:lvlText w:val="%1."/>
      <w:lvlJc w:val="left"/>
      <w:pPr>
        <w:ind w:left="1821" w:hanging="405"/>
      </w:pPr>
      <w:rPr>
        <w:rFonts w:hint="default"/>
      </w:rPr>
    </w:lvl>
    <w:lvl w:ilvl="1" w:tplc="0C0A0019">
      <w:start w:val="1"/>
      <w:numFmt w:val="lowerLetter"/>
      <w:lvlText w:val="%2."/>
      <w:lvlJc w:val="left"/>
      <w:pPr>
        <w:ind w:left="2496" w:hanging="360"/>
      </w:pPr>
      <w:rPr>
        <w:rFonts w:hint="default"/>
      </w:r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8" w15:restartNumberingAfterBreak="0">
    <w:nsid w:val="397C0EFE"/>
    <w:multiLevelType w:val="hybridMultilevel"/>
    <w:tmpl w:val="0DFCBDA8"/>
    <w:lvl w:ilvl="0" w:tplc="07D01DA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5F5CD1"/>
    <w:multiLevelType w:val="hybridMultilevel"/>
    <w:tmpl w:val="25A80ECC"/>
    <w:lvl w:ilvl="0" w:tplc="0C0A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713C2B"/>
    <w:multiLevelType w:val="hybridMultilevel"/>
    <w:tmpl w:val="5FBAE75C"/>
    <w:lvl w:ilvl="0" w:tplc="642088FA">
      <w:start w:val="9"/>
      <w:numFmt w:val="lowerLetter"/>
      <w:lvlText w:val="(%1)"/>
      <w:lvlJc w:val="left"/>
      <w:pPr>
        <w:ind w:left="2088" w:hanging="360"/>
      </w:pPr>
      <w:rPr>
        <w:rFonts w:hint="default"/>
        <w:b w:val="0"/>
        <w:u w:val="none"/>
      </w:rPr>
    </w:lvl>
    <w:lvl w:ilvl="1" w:tplc="04090019" w:tentative="1">
      <w:start w:val="1"/>
      <w:numFmt w:val="lowerLetter"/>
      <w:lvlText w:val="%2."/>
      <w:lvlJc w:val="left"/>
      <w:pPr>
        <w:ind w:left="2808" w:hanging="360"/>
      </w:pPr>
    </w:lvl>
    <w:lvl w:ilvl="2" w:tplc="0409001B" w:tentative="1">
      <w:start w:val="1"/>
      <w:numFmt w:val="lowerRoman"/>
      <w:lvlText w:val="%3."/>
      <w:lvlJc w:val="right"/>
      <w:pPr>
        <w:ind w:left="3528" w:hanging="180"/>
      </w:pPr>
    </w:lvl>
    <w:lvl w:ilvl="3" w:tplc="0409000F" w:tentative="1">
      <w:start w:val="1"/>
      <w:numFmt w:val="decimal"/>
      <w:lvlText w:val="%4."/>
      <w:lvlJc w:val="left"/>
      <w:pPr>
        <w:ind w:left="4248" w:hanging="360"/>
      </w:pPr>
    </w:lvl>
    <w:lvl w:ilvl="4" w:tplc="04090019" w:tentative="1">
      <w:start w:val="1"/>
      <w:numFmt w:val="lowerLetter"/>
      <w:lvlText w:val="%5."/>
      <w:lvlJc w:val="left"/>
      <w:pPr>
        <w:ind w:left="4968" w:hanging="360"/>
      </w:pPr>
    </w:lvl>
    <w:lvl w:ilvl="5" w:tplc="0409001B" w:tentative="1">
      <w:start w:val="1"/>
      <w:numFmt w:val="lowerRoman"/>
      <w:lvlText w:val="%6."/>
      <w:lvlJc w:val="right"/>
      <w:pPr>
        <w:ind w:left="5688" w:hanging="180"/>
      </w:pPr>
    </w:lvl>
    <w:lvl w:ilvl="6" w:tplc="0409000F" w:tentative="1">
      <w:start w:val="1"/>
      <w:numFmt w:val="decimal"/>
      <w:lvlText w:val="%7."/>
      <w:lvlJc w:val="left"/>
      <w:pPr>
        <w:ind w:left="6408" w:hanging="360"/>
      </w:pPr>
    </w:lvl>
    <w:lvl w:ilvl="7" w:tplc="04090019" w:tentative="1">
      <w:start w:val="1"/>
      <w:numFmt w:val="lowerLetter"/>
      <w:lvlText w:val="%8."/>
      <w:lvlJc w:val="left"/>
      <w:pPr>
        <w:ind w:left="7128" w:hanging="360"/>
      </w:pPr>
    </w:lvl>
    <w:lvl w:ilvl="8" w:tplc="0409001B" w:tentative="1">
      <w:start w:val="1"/>
      <w:numFmt w:val="lowerRoman"/>
      <w:lvlText w:val="%9."/>
      <w:lvlJc w:val="right"/>
      <w:pPr>
        <w:ind w:left="7848" w:hanging="180"/>
      </w:pPr>
    </w:lvl>
  </w:abstractNum>
  <w:abstractNum w:abstractNumId="21" w15:restartNumberingAfterBreak="0">
    <w:nsid w:val="4C6D2AB9"/>
    <w:multiLevelType w:val="multilevel"/>
    <w:tmpl w:val="2C04E056"/>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lowerLetter"/>
      <w:lvlText w:val="(%3)"/>
      <w:lvlJc w:val="left"/>
      <w:pPr>
        <w:ind w:left="1224" w:hanging="504"/>
      </w:pPr>
      <w:rPr>
        <w:rFonts w:asciiTheme="minorHAnsi" w:eastAsiaTheme="minorHAnsi" w:hAnsiTheme="minorHAnsi" w:cstheme="minorHAnsi"/>
        <w:b w:val="0"/>
      </w:rPr>
    </w:lvl>
    <w:lvl w:ilvl="3">
      <w:start w:val="1"/>
      <w:numFmt w:val="lowerRoman"/>
      <w:lvlText w:val="%4."/>
      <w:lvlJc w:val="righ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0A1000E"/>
    <w:multiLevelType w:val="hybridMultilevel"/>
    <w:tmpl w:val="A68A7BA2"/>
    <w:lvl w:ilvl="0" w:tplc="8AD4740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826969"/>
    <w:multiLevelType w:val="hybridMultilevel"/>
    <w:tmpl w:val="80DC0C62"/>
    <w:lvl w:ilvl="0" w:tplc="0C0A000F">
      <w:start w:val="1"/>
      <w:numFmt w:val="decimal"/>
      <w:lvlText w:val="%1."/>
      <w:lvlJc w:val="left"/>
      <w:pPr>
        <w:ind w:left="1211" w:hanging="360"/>
      </w:pPr>
    </w:lvl>
    <w:lvl w:ilvl="1" w:tplc="0C0A0019">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24" w15:restartNumberingAfterBreak="0">
    <w:nsid w:val="59A85978"/>
    <w:multiLevelType w:val="hybridMultilevel"/>
    <w:tmpl w:val="573E4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5C4573"/>
    <w:multiLevelType w:val="hybridMultilevel"/>
    <w:tmpl w:val="0876EA52"/>
    <w:lvl w:ilvl="0" w:tplc="0C0A0019">
      <w:start w:val="1"/>
      <w:numFmt w:val="lowerLetter"/>
      <w:lvlText w:val="%1."/>
      <w:lvlJc w:val="left"/>
      <w:pPr>
        <w:ind w:left="2204" w:hanging="360"/>
      </w:pPr>
    </w:lvl>
    <w:lvl w:ilvl="1" w:tplc="0C0A0019" w:tentative="1">
      <w:start w:val="1"/>
      <w:numFmt w:val="lowerLetter"/>
      <w:lvlText w:val="%2."/>
      <w:lvlJc w:val="left"/>
      <w:pPr>
        <w:ind w:left="2924" w:hanging="360"/>
      </w:pPr>
    </w:lvl>
    <w:lvl w:ilvl="2" w:tplc="0C0A001B" w:tentative="1">
      <w:start w:val="1"/>
      <w:numFmt w:val="lowerRoman"/>
      <w:lvlText w:val="%3."/>
      <w:lvlJc w:val="right"/>
      <w:pPr>
        <w:ind w:left="3644" w:hanging="180"/>
      </w:pPr>
    </w:lvl>
    <w:lvl w:ilvl="3" w:tplc="0C0A000F" w:tentative="1">
      <w:start w:val="1"/>
      <w:numFmt w:val="decimal"/>
      <w:lvlText w:val="%4."/>
      <w:lvlJc w:val="left"/>
      <w:pPr>
        <w:ind w:left="4364" w:hanging="360"/>
      </w:pPr>
    </w:lvl>
    <w:lvl w:ilvl="4" w:tplc="0C0A0019" w:tentative="1">
      <w:start w:val="1"/>
      <w:numFmt w:val="lowerLetter"/>
      <w:lvlText w:val="%5."/>
      <w:lvlJc w:val="left"/>
      <w:pPr>
        <w:ind w:left="5084" w:hanging="360"/>
      </w:pPr>
    </w:lvl>
    <w:lvl w:ilvl="5" w:tplc="0C0A001B" w:tentative="1">
      <w:start w:val="1"/>
      <w:numFmt w:val="lowerRoman"/>
      <w:lvlText w:val="%6."/>
      <w:lvlJc w:val="right"/>
      <w:pPr>
        <w:ind w:left="5804" w:hanging="180"/>
      </w:pPr>
    </w:lvl>
    <w:lvl w:ilvl="6" w:tplc="0C0A000F" w:tentative="1">
      <w:start w:val="1"/>
      <w:numFmt w:val="decimal"/>
      <w:lvlText w:val="%7."/>
      <w:lvlJc w:val="left"/>
      <w:pPr>
        <w:ind w:left="6524" w:hanging="360"/>
      </w:pPr>
    </w:lvl>
    <w:lvl w:ilvl="7" w:tplc="0C0A0019" w:tentative="1">
      <w:start w:val="1"/>
      <w:numFmt w:val="lowerLetter"/>
      <w:lvlText w:val="%8."/>
      <w:lvlJc w:val="left"/>
      <w:pPr>
        <w:ind w:left="7244" w:hanging="360"/>
      </w:pPr>
    </w:lvl>
    <w:lvl w:ilvl="8" w:tplc="0C0A001B" w:tentative="1">
      <w:start w:val="1"/>
      <w:numFmt w:val="lowerRoman"/>
      <w:lvlText w:val="%9."/>
      <w:lvlJc w:val="right"/>
      <w:pPr>
        <w:ind w:left="7964" w:hanging="180"/>
      </w:pPr>
    </w:lvl>
  </w:abstractNum>
  <w:abstractNum w:abstractNumId="26" w15:restartNumberingAfterBreak="0">
    <w:nsid w:val="610B271E"/>
    <w:multiLevelType w:val="hybridMultilevel"/>
    <w:tmpl w:val="E6502472"/>
    <w:lvl w:ilvl="0" w:tplc="0C0A0019">
      <w:start w:val="1"/>
      <w:numFmt w:val="lowerLetter"/>
      <w:lvlText w:val="%1."/>
      <w:lvlJc w:val="left"/>
      <w:pPr>
        <w:ind w:left="1340" w:hanging="360"/>
      </w:pPr>
    </w:lvl>
    <w:lvl w:ilvl="1" w:tplc="0C0A0019" w:tentative="1">
      <w:start w:val="1"/>
      <w:numFmt w:val="lowerLetter"/>
      <w:lvlText w:val="%2."/>
      <w:lvlJc w:val="left"/>
      <w:pPr>
        <w:ind w:left="2060" w:hanging="360"/>
      </w:pPr>
    </w:lvl>
    <w:lvl w:ilvl="2" w:tplc="0C0A001B" w:tentative="1">
      <w:start w:val="1"/>
      <w:numFmt w:val="lowerRoman"/>
      <w:lvlText w:val="%3."/>
      <w:lvlJc w:val="right"/>
      <w:pPr>
        <w:ind w:left="2780" w:hanging="180"/>
      </w:pPr>
    </w:lvl>
    <w:lvl w:ilvl="3" w:tplc="0C0A000F" w:tentative="1">
      <w:start w:val="1"/>
      <w:numFmt w:val="decimal"/>
      <w:lvlText w:val="%4."/>
      <w:lvlJc w:val="left"/>
      <w:pPr>
        <w:ind w:left="3500" w:hanging="360"/>
      </w:pPr>
    </w:lvl>
    <w:lvl w:ilvl="4" w:tplc="0C0A0019" w:tentative="1">
      <w:start w:val="1"/>
      <w:numFmt w:val="lowerLetter"/>
      <w:lvlText w:val="%5."/>
      <w:lvlJc w:val="left"/>
      <w:pPr>
        <w:ind w:left="4220" w:hanging="360"/>
      </w:pPr>
    </w:lvl>
    <w:lvl w:ilvl="5" w:tplc="0C0A001B" w:tentative="1">
      <w:start w:val="1"/>
      <w:numFmt w:val="lowerRoman"/>
      <w:lvlText w:val="%6."/>
      <w:lvlJc w:val="right"/>
      <w:pPr>
        <w:ind w:left="4940" w:hanging="180"/>
      </w:pPr>
    </w:lvl>
    <w:lvl w:ilvl="6" w:tplc="0C0A000F" w:tentative="1">
      <w:start w:val="1"/>
      <w:numFmt w:val="decimal"/>
      <w:lvlText w:val="%7."/>
      <w:lvlJc w:val="left"/>
      <w:pPr>
        <w:ind w:left="5660" w:hanging="360"/>
      </w:pPr>
    </w:lvl>
    <w:lvl w:ilvl="7" w:tplc="0C0A0019" w:tentative="1">
      <w:start w:val="1"/>
      <w:numFmt w:val="lowerLetter"/>
      <w:lvlText w:val="%8."/>
      <w:lvlJc w:val="left"/>
      <w:pPr>
        <w:ind w:left="6380" w:hanging="360"/>
      </w:pPr>
    </w:lvl>
    <w:lvl w:ilvl="8" w:tplc="0C0A001B" w:tentative="1">
      <w:start w:val="1"/>
      <w:numFmt w:val="lowerRoman"/>
      <w:lvlText w:val="%9."/>
      <w:lvlJc w:val="right"/>
      <w:pPr>
        <w:ind w:left="7100" w:hanging="180"/>
      </w:pPr>
    </w:lvl>
  </w:abstractNum>
  <w:abstractNum w:abstractNumId="27" w15:restartNumberingAfterBreak="0">
    <w:nsid w:val="65DD296C"/>
    <w:multiLevelType w:val="hybridMultilevel"/>
    <w:tmpl w:val="9C74A5C6"/>
    <w:lvl w:ilvl="0" w:tplc="0C0A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DA3594A"/>
    <w:multiLevelType w:val="hybridMultilevel"/>
    <w:tmpl w:val="B93CC9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E074AB"/>
    <w:multiLevelType w:val="hybridMultilevel"/>
    <w:tmpl w:val="D108BBE6"/>
    <w:lvl w:ilvl="0" w:tplc="56E2841E">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E1272EF"/>
    <w:multiLevelType w:val="hybridMultilevel"/>
    <w:tmpl w:val="4F889828"/>
    <w:lvl w:ilvl="0" w:tplc="1E261D02">
      <w:start w:val="1"/>
      <w:numFmt w:val="lowerRoman"/>
      <w:lvlText w:val="(%1)"/>
      <w:lvlJc w:val="right"/>
      <w:pPr>
        <w:ind w:left="2088" w:hanging="360"/>
      </w:pPr>
      <w:rPr>
        <w:rFonts w:hint="default"/>
        <w:b w:val="0"/>
      </w:rPr>
    </w:lvl>
    <w:lvl w:ilvl="1" w:tplc="04090019" w:tentative="1">
      <w:start w:val="1"/>
      <w:numFmt w:val="lowerLetter"/>
      <w:lvlText w:val="%2."/>
      <w:lvlJc w:val="left"/>
      <w:pPr>
        <w:ind w:left="2808" w:hanging="360"/>
      </w:pPr>
    </w:lvl>
    <w:lvl w:ilvl="2" w:tplc="0409001B" w:tentative="1">
      <w:start w:val="1"/>
      <w:numFmt w:val="lowerRoman"/>
      <w:lvlText w:val="%3."/>
      <w:lvlJc w:val="right"/>
      <w:pPr>
        <w:ind w:left="3528" w:hanging="180"/>
      </w:pPr>
    </w:lvl>
    <w:lvl w:ilvl="3" w:tplc="0409000F" w:tentative="1">
      <w:start w:val="1"/>
      <w:numFmt w:val="decimal"/>
      <w:lvlText w:val="%4."/>
      <w:lvlJc w:val="left"/>
      <w:pPr>
        <w:ind w:left="4248" w:hanging="360"/>
      </w:pPr>
    </w:lvl>
    <w:lvl w:ilvl="4" w:tplc="04090019" w:tentative="1">
      <w:start w:val="1"/>
      <w:numFmt w:val="lowerLetter"/>
      <w:lvlText w:val="%5."/>
      <w:lvlJc w:val="left"/>
      <w:pPr>
        <w:ind w:left="4968" w:hanging="360"/>
      </w:pPr>
    </w:lvl>
    <w:lvl w:ilvl="5" w:tplc="0409001B" w:tentative="1">
      <w:start w:val="1"/>
      <w:numFmt w:val="lowerRoman"/>
      <w:lvlText w:val="%6."/>
      <w:lvlJc w:val="right"/>
      <w:pPr>
        <w:ind w:left="5688" w:hanging="180"/>
      </w:pPr>
    </w:lvl>
    <w:lvl w:ilvl="6" w:tplc="0409000F" w:tentative="1">
      <w:start w:val="1"/>
      <w:numFmt w:val="decimal"/>
      <w:lvlText w:val="%7."/>
      <w:lvlJc w:val="left"/>
      <w:pPr>
        <w:ind w:left="6408" w:hanging="360"/>
      </w:pPr>
    </w:lvl>
    <w:lvl w:ilvl="7" w:tplc="04090019" w:tentative="1">
      <w:start w:val="1"/>
      <w:numFmt w:val="lowerLetter"/>
      <w:lvlText w:val="%8."/>
      <w:lvlJc w:val="left"/>
      <w:pPr>
        <w:ind w:left="7128" w:hanging="360"/>
      </w:pPr>
    </w:lvl>
    <w:lvl w:ilvl="8" w:tplc="0409001B" w:tentative="1">
      <w:start w:val="1"/>
      <w:numFmt w:val="lowerRoman"/>
      <w:lvlText w:val="%9."/>
      <w:lvlJc w:val="right"/>
      <w:pPr>
        <w:ind w:left="7848" w:hanging="180"/>
      </w:pPr>
    </w:lvl>
  </w:abstractNum>
  <w:abstractNum w:abstractNumId="31" w15:restartNumberingAfterBreak="0">
    <w:nsid w:val="6F6D7AA3"/>
    <w:multiLevelType w:val="hybridMultilevel"/>
    <w:tmpl w:val="3D08D1C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6FD04686"/>
    <w:multiLevelType w:val="hybridMultilevel"/>
    <w:tmpl w:val="E93EA576"/>
    <w:lvl w:ilvl="0" w:tplc="16D2FE48">
      <w:start w:val="1"/>
      <w:numFmt w:val="lowerLetter"/>
      <w:lvlText w:val="(%1)"/>
      <w:lvlJc w:val="left"/>
      <w:pPr>
        <w:ind w:left="720" w:hanging="360"/>
      </w:pPr>
      <w:rPr>
        <w:rFonts w:hint="default"/>
        <w:i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1300A81"/>
    <w:multiLevelType w:val="hybridMultilevel"/>
    <w:tmpl w:val="660AE6F4"/>
    <w:lvl w:ilvl="0" w:tplc="0C0A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321055C"/>
    <w:multiLevelType w:val="hybridMultilevel"/>
    <w:tmpl w:val="701EB7D6"/>
    <w:lvl w:ilvl="0" w:tplc="0C0A0019">
      <w:start w:val="1"/>
      <w:numFmt w:val="lowerLetter"/>
      <w:lvlText w:val="%1."/>
      <w:lvlJc w:val="left"/>
      <w:pPr>
        <w:ind w:left="1778" w:hanging="360"/>
      </w:pPr>
    </w:lvl>
    <w:lvl w:ilvl="1" w:tplc="0C0A0019" w:tentative="1">
      <w:start w:val="1"/>
      <w:numFmt w:val="lowerLetter"/>
      <w:lvlText w:val="%2."/>
      <w:lvlJc w:val="left"/>
      <w:pPr>
        <w:ind w:left="2073" w:hanging="360"/>
      </w:pPr>
    </w:lvl>
    <w:lvl w:ilvl="2" w:tplc="0C0A001B" w:tentative="1">
      <w:start w:val="1"/>
      <w:numFmt w:val="lowerRoman"/>
      <w:lvlText w:val="%3."/>
      <w:lvlJc w:val="right"/>
      <w:pPr>
        <w:ind w:left="2793" w:hanging="180"/>
      </w:pPr>
    </w:lvl>
    <w:lvl w:ilvl="3" w:tplc="0C0A000F" w:tentative="1">
      <w:start w:val="1"/>
      <w:numFmt w:val="decimal"/>
      <w:lvlText w:val="%4."/>
      <w:lvlJc w:val="left"/>
      <w:pPr>
        <w:ind w:left="3513" w:hanging="360"/>
      </w:pPr>
    </w:lvl>
    <w:lvl w:ilvl="4" w:tplc="0C0A0019" w:tentative="1">
      <w:start w:val="1"/>
      <w:numFmt w:val="lowerLetter"/>
      <w:lvlText w:val="%5."/>
      <w:lvlJc w:val="left"/>
      <w:pPr>
        <w:ind w:left="4233" w:hanging="360"/>
      </w:pPr>
    </w:lvl>
    <w:lvl w:ilvl="5" w:tplc="0C0A001B" w:tentative="1">
      <w:start w:val="1"/>
      <w:numFmt w:val="lowerRoman"/>
      <w:lvlText w:val="%6."/>
      <w:lvlJc w:val="right"/>
      <w:pPr>
        <w:ind w:left="4953" w:hanging="180"/>
      </w:pPr>
    </w:lvl>
    <w:lvl w:ilvl="6" w:tplc="0C0A000F" w:tentative="1">
      <w:start w:val="1"/>
      <w:numFmt w:val="decimal"/>
      <w:lvlText w:val="%7."/>
      <w:lvlJc w:val="left"/>
      <w:pPr>
        <w:ind w:left="5673" w:hanging="360"/>
      </w:pPr>
    </w:lvl>
    <w:lvl w:ilvl="7" w:tplc="0C0A0019" w:tentative="1">
      <w:start w:val="1"/>
      <w:numFmt w:val="lowerLetter"/>
      <w:lvlText w:val="%8."/>
      <w:lvlJc w:val="left"/>
      <w:pPr>
        <w:ind w:left="6393" w:hanging="360"/>
      </w:pPr>
    </w:lvl>
    <w:lvl w:ilvl="8" w:tplc="0C0A001B" w:tentative="1">
      <w:start w:val="1"/>
      <w:numFmt w:val="lowerRoman"/>
      <w:lvlText w:val="%9."/>
      <w:lvlJc w:val="right"/>
      <w:pPr>
        <w:ind w:left="7113" w:hanging="180"/>
      </w:pPr>
    </w:lvl>
  </w:abstractNum>
  <w:abstractNum w:abstractNumId="35" w15:restartNumberingAfterBreak="0">
    <w:nsid w:val="75841FCF"/>
    <w:multiLevelType w:val="hybridMultilevel"/>
    <w:tmpl w:val="EFE26926"/>
    <w:lvl w:ilvl="0" w:tplc="0C0A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B64B37"/>
    <w:multiLevelType w:val="hybridMultilevel"/>
    <w:tmpl w:val="55AE58EC"/>
    <w:lvl w:ilvl="0" w:tplc="A1C20B9A">
      <w:start w:val="2"/>
      <w:numFmt w:val="lowerRoman"/>
      <w:lvlText w:val="(%1)"/>
      <w:lvlJc w:val="left"/>
      <w:pPr>
        <w:ind w:left="1800" w:hanging="720"/>
      </w:pPr>
      <w:rPr>
        <w:rFonts w:cstheme="minorBidi" w:hint="default"/>
        <w:b w:val="0"/>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7B901BED"/>
    <w:multiLevelType w:val="hybridMultilevel"/>
    <w:tmpl w:val="19E6D8FE"/>
    <w:lvl w:ilvl="0" w:tplc="0C0A0019">
      <w:start w:val="1"/>
      <w:numFmt w:val="lowerLetter"/>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38" w15:restartNumberingAfterBreak="0">
    <w:nsid w:val="7C121AB9"/>
    <w:multiLevelType w:val="hybridMultilevel"/>
    <w:tmpl w:val="A95498BE"/>
    <w:lvl w:ilvl="0" w:tplc="0C0A0019">
      <w:start w:val="1"/>
      <w:numFmt w:val="lowerLetter"/>
      <w:lvlText w:val="%1."/>
      <w:lvlJc w:val="left"/>
      <w:pPr>
        <w:ind w:left="1920" w:hanging="360"/>
      </w:pPr>
    </w:lvl>
    <w:lvl w:ilvl="1" w:tplc="0C0A0019" w:tentative="1">
      <w:start w:val="1"/>
      <w:numFmt w:val="lowerLetter"/>
      <w:lvlText w:val="%2."/>
      <w:lvlJc w:val="left"/>
      <w:pPr>
        <w:ind w:left="2640" w:hanging="360"/>
      </w:pPr>
    </w:lvl>
    <w:lvl w:ilvl="2" w:tplc="0C0A001B" w:tentative="1">
      <w:start w:val="1"/>
      <w:numFmt w:val="lowerRoman"/>
      <w:lvlText w:val="%3."/>
      <w:lvlJc w:val="right"/>
      <w:pPr>
        <w:ind w:left="3360" w:hanging="180"/>
      </w:pPr>
    </w:lvl>
    <w:lvl w:ilvl="3" w:tplc="0C0A000F" w:tentative="1">
      <w:start w:val="1"/>
      <w:numFmt w:val="decimal"/>
      <w:lvlText w:val="%4."/>
      <w:lvlJc w:val="left"/>
      <w:pPr>
        <w:ind w:left="4080" w:hanging="360"/>
      </w:pPr>
    </w:lvl>
    <w:lvl w:ilvl="4" w:tplc="0C0A0019" w:tentative="1">
      <w:start w:val="1"/>
      <w:numFmt w:val="lowerLetter"/>
      <w:lvlText w:val="%5."/>
      <w:lvlJc w:val="left"/>
      <w:pPr>
        <w:ind w:left="4800" w:hanging="360"/>
      </w:pPr>
    </w:lvl>
    <w:lvl w:ilvl="5" w:tplc="0C0A001B" w:tentative="1">
      <w:start w:val="1"/>
      <w:numFmt w:val="lowerRoman"/>
      <w:lvlText w:val="%6."/>
      <w:lvlJc w:val="right"/>
      <w:pPr>
        <w:ind w:left="5520" w:hanging="180"/>
      </w:pPr>
    </w:lvl>
    <w:lvl w:ilvl="6" w:tplc="0C0A000F" w:tentative="1">
      <w:start w:val="1"/>
      <w:numFmt w:val="decimal"/>
      <w:lvlText w:val="%7."/>
      <w:lvlJc w:val="left"/>
      <w:pPr>
        <w:ind w:left="6240" w:hanging="360"/>
      </w:pPr>
    </w:lvl>
    <w:lvl w:ilvl="7" w:tplc="0C0A0019" w:tentative="1">
      <w:start w:val="1"/>
      <w:numFmt w:val="lowerLetter"/>
      <w:lvlText w:val="%8."/>
      <w:lvlJc w:val="left"/>
      <w:pPr>
        <w:ind w:left="6960" w:hanging="360"/>
      </w:pPr>
    </w:lvl>
    <w:lvl w:ilvl="8" w:tplc="0C0A001B" w:tentative="1">
      <w:start w:val="1"/>
      <w:numFmt w:val="lowerRoman"/>
      <w:lvlText w:val="%9."/>
      <w:lvlJc w:val="right"/>
      <w:pPr>
        <w:ind w:left="7680" w:hanging="180"/>
      </w:pPr>
    </w:lvl>
  </w:abstractNum>
  <w:num w:numId="1">
    <w:abstractNumId w:val="23"/>
  </w:num>
  <w:num w:numId="2">
    <w:abstractNumId w:val="25"/>
  </w:num>
  <w:num w:numId="3">
    <w:abstractNumId w:val="31"/>
  </w:num>
  <w:num w:numId="4">
    <w:abstractNumId w:val="0"/>
  </w:num>
  <w:num w:numId="5">
    <w:abstractNumId w:val="9"/>
  </w:num>
  <w:num w:numId="6">
    <w:abstractNumId w:val="26"/>
  </w:num>
  <w:num w:numId="7">
    <w:abstractNumId w:val="7"/>
  </w:num>
  <w:num w:numId="8">
    <w:abstractNumId w:val="34"/>
  </w:num>
  <w:num w:numId="9">
    <w:abstractNumId w:val="10"/>
  </w:num>
  <w:num w:numId="10">
    <w:abstractNumId w:val="38"/>
  </w:num>
  <w:num w:numId="11">
    <w:abstractNumId w:val="1"/>
  </w:num>
  <w:num w:numId="12">
    <w:abstractNumId w:val="28"/>
  </w:num>
  <w:num w:numId="13">
    <w:abstractNumId w:val="18"/>
  </w:num>
  <w:num w:numId="14">
    <w:abstractNumId w:val="6"/>
  </w:num>
  <w:num w:numId="15">
    <w:abstractNumId w:val="15"/>
  </w:num>
  <w:num w:numId="16">
    <w:abstractNumId w:val="22"/>
  </w:num>
  <w:num w:numId="17">
    <w:abstractNumId w:val="11"/>
  </w:num>
  <w:num w:numId="18">
    <w:abstractNumId w:val="16"/>
  </w:num>
  <w:num w:numId="19">
    <w:abstractNumId w:val="8"/>
  </w:num>
  <w:num w:numId="20">
    <w:abstractNumId w:val="24"/>
  </w:num>
  <w:num w:numId="21">
    <w:abstractNumId w:val="27"/>
  </w:num>
  <w:num w:numId="22">
    <w:abstractNumId w:val="35"/>
  </w:num>
  <w:num w:numId="23">
    <w:abstractNumId w:val="5"/>
  </w:num>
  <w:num w:numId="24">
    <w:abstractNumId w:val="14"/>
  </w:num>
  <w:num w:numId="25">
    <w:abstractNumId w:val="19"/>
  </w:num>
  <w:num w:numId="26">
    <w:abstractNumId w:val="17"/>
  </w:num>
  <w:num w:numId="27">
    <w:abstractNumId w:val="2"/>
  </w:num>
  <w:num w:numId="28">
    <w:abstractNumId w:val="33"/>
  </w:num>
  <w:num w:numId="29">
    <w:abstractNumId w:val="13"/>
  </w:num>
  <w:num w:numId="30">
    <w:abstractNumId w:val="4"/>
  </w:num>
  <w:num w:numId="31">
    <w:abstractNumId w:val="21"/>
  </w:num>
  <w:num w:numId="32">
    <w:abstractNumId w:val="32"/>
  </w:num>
  <w:num w:numId="33">
    <w:abstractNumId w:val="3"/>
  </w:num>
  <w:num w:numId="34">
    <w:abstractNumId w:val="12"/>
  </w:num>
  <w:num w:numId="35">
    <w:abstractNumId w:val="37"/>
  </w:num>
  <w:num w:numId="36">
    <w:abstractNumId w:val="29"/>
  </w:num>
  <w:num w:numId="37">
    <w:abstractNumId w:val="30"/>
  </w:num>
  <w:num w:numId="38">
    <w:abstractNumId w:val="20"/>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16E"/>
    <w:rsid w:val="00004DD7"/>
    <w:rsid w:val="00005274"/>
    <w:rsid w:val="00011477"/>
    <w:rsid w:val="00013AB4"/>
    <w:rsid w:val="00030E44"/>
    <w:rsid w:val="00040281"/>
    <w:rsid w:val="00040F73"/>
    <w:rsid w:val="0004686E"/>
    <w:rsid w:val="0004706C"/>
    <w:rsid w:val="00047626"/>
    <w:rsid w:val="00054893"/>
    <w:rsid w:val="000550A2"/>
    <w:rsid w:val="0006132F"/>
    <w:rsid w:val="000617B8"/>
    <w:rsid w:val="000627A6"/>
    <w:rsid w:val="00062C54"/>
    <w:rsid w:val="00065B34"/>
    <w:rsid w:val="0006738E"/>
    <w:rsid w:val="000677AA"/>
    <w:rsid w:val="00070314"/>
    <w:rsid w:val="000829EA"/>
    <w:rsid w:val="000851E4"/>
    <w:rsid w:val="000A50EF"/>
    <w:rsid w:val="000C18EA"/>
    <w:rsid w:val="000C78EE"/>
    <w:rsid w:val="000D2F40"/>
    <w:rsid w:val="000E0E29"/>
    <w:rsid w:val="000E0FAF"/>
    <w:rsid w:val="000E1451"/>
    <w:rsid w:val="000F03DD"/>
    <w:rsid w:val="000F2DFA"/>
    <w:rsid w:val="000F4FE0"/>
    <w:rsid w:val="000F5F4F"/>
    <w:rsid w:val="001011AB"/>
    <w:rsid w:val="00112DB8"/>
    <w:rsid w:val="0011334F"/>
    <w:rsid w:val="00125906"/>
    <w:rsid w:val="00134506"/>
    <w:rsid w:val="00135CF8"/>
    <w:rsid w:val="001411F4"/>
    <w:rsid w:val="00141264"/>
    <w:rsid w:val="0014671C"/>
    <w:rsid w:val="00150A7C"/>
    <w:rsid w:val="00155154"/>
    <w:rsid w:val="00160C6D"/>
    <w:rsid w:val="0016154B"/>
    <w:rsid w:val="00165A59"/>
    <w:rsid w:val="00171ACB"/>
    <w:rsid w:val="0017774B"/>
    <w:rsid w:val="00181D31"/>
    <w:rsid w:val="00186F57"/>
    <w:rsid w:val="001937FC"/>
    <w:rsid w:val="001A2C46"/>
    <w:rsid w:val="001A4594"/>
    <w:rsid w:val="001A66E3"/>
    <w:rsid w:val="001C57D5"/>
    <w:rsid w:val="001D055E"/>
    <w:rsid w:val="001D3471"/>
    <w:rsid w:val="001D467D"/>
    <w:rsid w:val="001D613D"/>
    <w:rsid w:val="001D7743"/>
    <w:rsid w:val="001E5328"/>
    <w:rsid w:val="001E7151"/>
    <w:rsid w:val="001F14AB"/>
    <w:rsid w:val="001F1B1D"/>
    <w:rsid w:val="001F524B"/>
    <w:rsid w:val="001F6A57"/>
    <w:rsid w:val="00205C30"/>
    <w:rsid w:val="0021413E"/>
    <w:rsid w:val="00223461"/>
    <w:rsid w:val="00223A3D"/>
    <w:rsid w:val="00227184"/>
    <w:rsid w:val="002324A8"/>
    <w:rsid w:val="0024161E"/>
    <w:rsid w:val="002456AF"/>
    <w:rsid w:val="0025015C"/>
    <w:rsid w:val="00261A1E"/>
    <w:rsid w:val="00262852"/>
    <w:rsid w:val="00264A2E"/>
    <w:rsid w:val="00272669"/>
    <w:rsid w:val="00272D3C"/>
    <w:rsid w:val="00283542"/>
    <w:rsid w:val="00287ABD"/>
    <w:rsid w:val="00287CFE"/>
    <w:rsid w:val="00287EA1"/>
    <w:rsid w:val="00290535"/>
    <w:rsid w:val="0029177F"/>
    <w:rsid w:val="00291800"/>
    <w:rsid w:val="002925EF"/>
    <w:rsid w:val="002926EA"/>
    <w:rsid w:val="002A0AA8"/>
    <w:rsid w:val="002A3B78"/>
    <w:rsid w:val="002A4397"/>
    <w:rsid w:val="002B0C2A"/>
    <w:rsid w:val="002B2C34"/>
    <w:rsid w:val="002C2D8A"/>
    <w:rsid w:val="002C5702"/>
    <w:rsid w:val="002C6669"/>
    <w:rsid w:val="002C79E9"/>
    <w:rsid w:val="002D4BB7"/>
    <w:rsid w:val="002D4D0C"/>
    <w:rsid w:val="002E453A"/>
    <w:rsid w:val="002F32D8"/>
    <w:rsid w:val="002F4C16"/>
    <w:rsid w:val="002F5168"/>
    <w:rsid w:val="0031055C"/>
    <w:rsid w:val="00312777"/>
    <w:rsid w:val="003144E6"/>
    <w:rsid w:val="003207FC"/>
    <w:rsid w:val="0032401F"/>
    <w:rsid w:val="00326475"/>
    <w:rsid w:val="00336E38"/>
    <w:rsid w:val="003436B1"/>
    <w:rsid w:val="00347FA2"/>
    <w:rsid w:val="00357EC4"/>
    <w:rsid w:val="003652DD"/>
    <w:rsid w:val="00370809"/>
    <w:rsid w:val="0038113D"/>
    <w:rsid w:val="0038152C"/>
    <w:rsid w:val="00397094"/>
    <w:rsid w:val="003B21DA"/>
    <w:rsid w:val="003B23C0"/>
    <w:rsid w:val="003C1E6C"/>
    <w:rsid w:val="003C4459"/>
    <w:rsid w:val="003C6C33"/>
    <w:rsid w:val="003C6C54"/>
    <w:rsid w:val="003D685D"/>
    <w:rsid w:val="003E04AF"/>
    <w:rsid w:val="003E3AEF"/>
    <w:rsid w:val="0041255D"/>
    <w:rsid w:val="004305C9"/>
    <w:rsid w:val="00441257"/>
    <w:rsid w:val="00463699"/>
    <w:rsid w:val="00463EAB"/>
    <w:rsid w:val="00467C71"/>
    <w:rsid w:val="0047149D"/>
    <w:rsid w:val="00472D57"/>
    <w:rsid w:val="004743BC"/>
    <w:rsid w:val="00474DD9"/>
    <w:rsid w:val="004763F7"/>
    <w:rsid w:val="004778CB"/>
    <w:rsid w:val="0048173C"/>
    <w:rsid w:val="0048266B"/>
    <w:rsid w:val="00483629"/>
    <w:rsid w:val="004A1453"/>
    <w:rsid w:val="004A5EEC"/>
    <w:rsid w:val="004B0963"/>
    <w:rsid w:val="004B2A5A"/>
    <w:rsid w:val="004C0CFB"/>
    <w:rsid w:val="004E2194"/>
    <w:rsid w:val="004E7417"/>
    <w:rsid w:val="004F2016"/>
    <w:rsid w:val="004F3020"/>
    <w:rsid w:val="004F3E95"/>
    <w:rsid w:val="004F3EA5"/>
    <w:rsid w:val="004F5DA4"/>
    <w:rsid w:val="005000AB"/>
    <w:rsid w:val="00512742"/>
    <w:rsid w:val="005211BE"/>
    <w:rsid w:val="00521CA5"/>
    <w:rsid w:val="00526B4D"/>
    <w:rsid w:val="005375F3"/>
    <w:rsid w:val="0055347E"/>
    <w:rsid w:val="00560848"/>
    <w:rsid w:val="00564596"/>
    <w:rsid w:val="005651E6"/>
    <w:rsid w:val="005977DF"/>
    <w:rsid w:val="005A13C1"/>
    <w:rsid w:val="005C15B1"/>
    <w:rsid w:val="005C1E1A"/>
    <w:rsid w:val="005C3B91"/>
    <w:rsid w:val="005C4119"/>
    <w:rsid w:val="005D4753"/>
    <w:rsid w:val="005D6B42"/>
    <w:rsid w:val="005E0B47"/>
    <w:rsid w:val="005E17F6"/>
    <w:rsid w:val="005E1A10"/>
    <w:rsid w:val="005E22F0"/>
    <w:rsid w:val="005E60E1"/>
    <w:rsid w:val="005F4478"/>
    <w:rsid w:val="005F7F06"/>
    <w:rsid w:val="00602681"/>
    <w:rsid w:val="00603F53"/>
    <w:rsid w:val="0061242F"/>
    <w:rsid w:val="00612F90"/>
    <w:rsid w:val="006158B3"/>
    <w:rsid w:val="00621CE9"/>
    <w:rsid w:val="006473EE"/>
    <w:rsid w:val="00662DA5"/>
    <w:rsid w:val="00667DFB"/>
    <w:rsid w:val="00670132"/>
    <w:rsid w:val="006704AA"/>
    <w:rsid w:val="0067437F"/>
    <w:rsid w:val="006748D7"/>
    <w:rsid w:val="006773C4"/>
    <w:rsid w:val="006804C8"/>
    <w:rsid w:val="006808B2"/>
    <w:rsid w:val="00684991"/>
    <w:rsid w:val="00693CF5"/>
    <w:rsid w:val="006978A6"/>
    <w:rsid w:val="006A570F"/>
    <w:rsid w:val="006A7378"/>
    <w:rsid w:val="006B3907"/>
    <w:rsid w:val="006C1F47"/>
    <w:rsid w:val="006C44D2"/>
    <w:rsid w:val="006D6D1A"/>
    <w:rsid w:val="006E5B5D"/>
    <w:rsid w:val="006E761B"/>
    <w:rsid w:val="006F0AB2"/>
    <w:rsid w:val="006F36EC"/>
    <w:rsid w:val="006F570E"/>
    <w:rsid w:val="007026EE"/>
    <w:rsid w:val="007061E5"/>
    <w:rsid w:val="007070C6"/>
    <w:rsid w:val="00712F6C"/>
    <w:rsid w:val="00724357"/>
    <w:rsid w:val="0072485A"/>
    <w:rsid w:val="007349ED"/>
    <w:rsid w:val="00736F7B"/>
    <w:rsid w:val="00744435"/>
    <w:rsid w:val="007571EB"/>
    <w:rsid w:val="0075778A"/>
    <w:rsid w:val="00767FE7"/>
    <w:rsid w:val="0077124C"/>
    <w:rsid w:val="00771B4B"/>
    <w:rsid w:val="00783FD1"/>
    <w:rsid w:val="0079478A"/>
    <w:rsid w:val="007A0780"/>
    <w:rsid w:val="007A3C59"/>
    <w:rsid w:val="007A7D1E"/>
    <w:rsid w:val="007C4E7D"/>
    <w:rsid w:val="007C5B9D"/>
    <w:rsid w:val="007D6918"/>
    <w:rsid w:val="007D7177"/>
    <w:rsid w:val="007E3BF2"/>
    <w:rsid w:val="007E640A"/>
    <w:rsid w:val="007E7DF8"/>
    <w:rsid w:val="007F6C86"/>
    <w:rsid w:val="007F76BD"/>
    <w:rsid w:val="00803B3C"/>
    <w:rsid w:val="0080639C"/>
    <w:rsid w:val="00811221"/>
    <w:rsid w:val="00812478"/>
    <w:rsid w:val="008134ED"/>
    <w:rsid w:val="00817C29"/>
    <w:rsid w:val="00820D40"/>
    <w:rsid w:val="00822190"/>
    <w:rsid w:val="008243A8"/>
    <w:rsid w:val="00833851"/>
    <w:rsid w:val="0083538C"/>
    <w:rsid w:val="00835396"/>
    <w:rsid w:val="00840EC4"/>
    <w:rsid w:val="00860D61"/>
    <w:rsid w:val="00866A2E"/>
    <w:rsid w:val="008748DF"/>
    <w:rsid w:val="008760D9"/>
    <w:rsid w:val="00881CCA"/>
    <w:rsid w:val="00883553"/>
    <w:rsid w:val="00893A74"/>
    <w:rsid w:val="00894737"/>
    <w:rsid w:val="008A12B6"/>
    <w:rsid w:val="008B0009"/>
    <w:rsid w:val="008B28D0"/>
    <w:rsid w:val="008B294E"/>
    <w:rsid w:val="008D253E"/>
    <w:rsid w:val="008E4B44"/>
    <w:rsid w:val="008E7D58"/>
    <w:rsid w:val="008F6165"/>
    <w:rsid w:val="008F7F25"/>
    <w:rsid w:val="00901F41"/>
    <w:rsid w:val="0090233A"/>
    <w:rsid w:val="00902542"/>
    <w:rsid w:val="00903C8C"/>
    <w:rsid w:val="00917534"/>
    <w:rsid w:val="00924A14"/>
    <w:rsid w:val="00944033"/>
    <w:rsid w:val="00946B9A"/>
    <w:rsid w:val="00951391"/>
    <w:rsid w:val="00963581"/>
    <w:rsid w:val="00963C90"/>
    <w:rsid w:val="00965219"/>
    <w:rsid w:val="00965FA9"/>
    <w:rsid w:val="0096613C"/>
    <w:rsid w:val="00980C4C"/>
    <w:rsid w:val="0099155B"/>
    <w:rsid w:val="009A531A"/>
    <w:rsid w:val="009A6214"/>
    <w:rsid w:val="009A68EA"/>
    <w:rsid w:val="009D3E5F"/>
    <w:rsid w:val="009D59D5"/>
    <w:rsid w:val="009E066E"/>
    <w:rsid w:val="009F1AF7"/>
    <w:rsid w:val="009F2C2E"/>
    <w:rsid w:val="00A023B5"/>
    <w:rsid w:val="00A07C34"/>
    <w:rsid w:val="00A124FD"/>
    <w:rsid w:val="00A16B24"/>
    <w:rsid w:val="00A26F44"/>
    <w:rsid w:val="00A3016D"/>
    <w:rsid w:val="00A30E3D"/>
    <w:rsid w:val="00A32506"/>
    <w:rsid w:val="00A35458"/>
    <w:rsid w:val="00A36FDC"/>
    <w:rsid w:val="00A47DD7"/>
    <w:rsid w:val="00A52FA4"/>
    <w:rsid w:val="00A56728"/>
    <w:rsid w:val="00A65968"/>
    <w:rsid w:val="00A7109B"/>
    <w:rsid w:val="00A764F0"/>
    <w:rsid w:val="00A927C6"/>
    <w:rsid w:val="00A93171"/>
    <w:rsid w:val="00AA2D86"/>
    <w:rsid w:val="00AA4735"/>
    <w:rsid w:val="00AB5D1F"/>
    <w:rsid w:val="00AC3327"/>
    <w:rsid w:val="00AD1457"/>
    <w:rsid w:val="00AD444A"/>
    <w:rsid w:val="00AE186B"/>
    <w:rsid w:val="00AE33A7"/>
    <w:rsid w:val="00AE387D"/>
    <w:rsid w:val="00AE74D3"/>
    <w:rsid w:val="00AF31DE"/>
    <w:rsid w:val="00AF35A3"/>
    <w:rsid w:val="00AF4633"/>
    <w:rsid w:val="00B0224C"/>
    <w:rsid w:val="00B06BDB"/>
    <w:rsid w:val="00B14021"/>
    <w:rsid w:val="00B16B8B"/>
    <w:rsid w:val="00B27B5F"/>
    <w:rsid w:val="00B462EE"/>
    <w:rsid w:val="00B564DE"/>
    <w:rsid w:val="00B80A3E"/>
    <w:rsid w:val="00B8270A"/>
    <w:rsid w:val="00B8337C"/>
    <w:rsid w:val="00B85BB9"/>
    <w:rsid w:val="00B945A6"/>
    <w:rsid w:val="00BA1863"/>
    <w:rsid w:val="00BB0D3B"/>
    <w:rsid w:val="00BB26AA"/>
    <w:rsid w:val="00BB592A"/>
    <w:rsid w:val="00BC5889"/>
    <w:rsid w:val="00BD3D5D"/>
    <w:rsid w:val="00BE06F1"/>
    <w:rsid w:val="00BF4411"/>
    <w:rsid w:val="00C02D95"/>
    <w:rsid w:val="00C154A0"/>
    <w:rsid w:val="00C23C8A"/>
    <w:rsid w:val="00C2516E"/>
    <w:rsid w:val="00C33E8A"/>
    <w:rsid w:val="00C36F7D"/>
    <w:rsid w:val="00C41980"/>
    <w:rsid w:val="00C428A9"/>
    <w:rsid w:val="00C51A3B"/>
    <w:rsid w:val="00C602DE"/>
    <w:rsid w:val="00C6727F"/>
    <w:rsid w:val="00C72A3E"/>
    <w:rsid w:val="00C72FD8"/>
    <w:rsid w:val="00C76F15"/>
    <w:rsid w:val="00C8114A"/>
    <w:rsid w:val="00C81384"/>
    <w:rsid w:val="00C872D0"/>
    <w:rsid w:val="00C929A1"/>
    <w:rsid w:val="00C97164"/>
    <w:rsid w:val="00C97477"/>
    <w:rsid w:val="00C97B34"/>
    <w:rsid w:val="00CA3A98"/>
    <w:rsid w:val="00CB69C0"/>
    <w:rsid w:val="00CC1C63"/>
    <w:rsid w:val="00CD1148"/>
    <w:rsid w:val="00CD18A9"/>
    <w:rsid w:val="00CD3879"/>
    <w:rsid w:val="00CD41E3"/>
    <w:rsid w:val="00CE2388"/>
    <w:rsid w:val="00CE3A40"/>
    <w:rsid w:val="00CE7AA4"/>
    <w:rsid w:val="00CF222C"/>
    <w:rsid w:val="00CF5D11"/>
    <w:rsid w:val="00CF6992"/>
    <w:rsid w:val="00D03DC7"/>
    <w:rsid w:val="00D112E8"/>
    <w:rsid w:val="00D11686"/>
    <w:rsid w:val="00D12956"/>
    <w:rsid w:val="00D13622"/>
    <w:rsid w:val="00D17D72"/>
    <w:rsid w:val="00D228AC"/>
    <w:rsid w:val="00D24FDA"/>
    <w:rsid w:val="00D35D7E"/>
    <w:rsid w:val="00D41A70"/>
    <w:rsid w:val="00D41CA9"/>
    <w:rsid w:val="00D42839"/>
    <w:rsid w:val="00D50921"/>
    <w:rsid w:val="00D55010"/>
    <w:rsid w:val="00D677A3"/>
    <w:rsid w:val="00D71296"/>
    <w:rsid w:val="00D77F25"/>
    <w:rsid w:val="00D80404"/>
    <w:rsid w:val="00D82796"/>
    <w:rsid w:val="00D836F3"/>
    <w:rsid w:val="00D853E4"/>
    <w:rsid w:val="00D92886"/>
    <w:rsid w:val="00DA1904"/>
    <w:rsid w:val="00DB4F02"/>
    <w:rsid w:val="00DB60C2"/>
    <w:rsid w:val="00DC1F13"/>
    <w:rsid w:val="00DC4D13"/>
    <w:rsid w:val="00DD0D00"/>
    <w:rsid w:val="00DD1427"/>
    <w:rsid w:val="00DD3657"/>
    <w:rsid w:val="00DD37E6"/>
    <w:rsid w:val="00DD791B"/>
    <w:rsid w:val="00DE18D7"/>
    <w:rsid w:val="00DE65B7"/>
    <w:rsid w:val="00DF0B5F"/>
    <w:rsid w:val="00DF1F9F"/>
    <w:rsid w:val="00DF39BA"/>
    <w:rsid w:val="00E23788"/>
    <w:rsid w:val="00E51391"/>
    <w:rsid w:val="00E7529E"/>
    <w:rsid w:val="00E760AD"/>
    <w:rsid w:val="00E81045"/>
    <w:rsid w:val="00E92337"/>
    <w:rsid w:val="00EA08D9"/>
    <w:rsid w:val="00EA1AF8"/>
    <w:rsid w:val="00EB2A3D"/>
    <w:rsid w:val="00EB7B2D"/>
    <w:rsid w:val="00EB7BB2"/>
    <w:rsid w:val="00EC5D35"/>
    <w:rsid w:val="00ED3087"/>
    <w:rsid w:val="00EE5704"/>
    <w:rsid w:val="00F11E2C"/>
    <w:rsid w:val="00F16352"/>
    <w:rsid w:val="00F16DA7"/>
    <w:rsid w:val="00F20706"/>
    <w:rsid w:val="00F231D4"/>
    <w:rsid w:val="00F26755"/>
    <w:rsid w:val="00F52F26"/>
    <w:rsid w:val="00F55200"/>
    <w:rsid w:val="00F60DF0"/>
    <w:rsid w:val="00F67D4A"/>
    <w:rsid w:val="00F75123"/>
    <w:rsid w:val="00F8126C"/>
    <w:rsid w:val="00F9577B"/>
    <w:rsid w:val="00F958C6"/>
    <w:rsid w:val="00FA00F2"/>
    <w:rsid w:val="00FD1233"/>
    <w:rsid w:val="00FD4A96"/>
    <w:rsid w:val="00FD63DE"/>
    <w:rsid w:val="00FD6F93"/>
    <w:rsid w:val="00FE3D1D"/>
    <w:rsid w:val="00FF1677"/>
    <w:rsid w:val="00FF5C18"/>
    <w:rsid w:val="00FF7BEE"/>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EF3BBFB"/>
  <w15:docId w15:val="{448F825C-7538-406B-BF94-72CA6528A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12E8"/>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516E"/>
    <w:pPr>
      <w:tabs>
        <w:tab w:val="center" w:pos="4252"/>
        <w:tab w:val="right" w:pos="8504"/>
      </w:tabs>
      <w:spacing w:after="0" w:line="240" w:lineRule="auto"/>
    </w:pPr>
  </w:style>
  <w:style w:type="character" w:customStyle="1" w:styleId="HeaderChar">
    <w:name w:val="Header Char"/>
    <w:basedOn w:val="DefaultParagraphFont"/>
    <w:link w:val="Header"/>
    <w:uiPriority w:val="99"/>
    <w:rsid w:val="00C2516E"/>
  </w:style>
  <w:style w:type="paragraph" w:styleId="Footer">
    <w:name w:val="footer"/>
    <w:basedOn w:val="Normal"/>
    <w:link w:val="FooterChar"/>
    <w:uiPriority w:val="99"/>
    <w:unhideWhenUsed/>
    <w:rsid w:val="00C2516E"/>
    <w:pPr>
      <w:tabs>
        <w:tab w:val="center" w:pos="4252"/>
        <w:tab w:val="right" w:pos="8504"/>
      </w:tabs>
      <w:spacing w:after="0" w:line="240" w:lineRule="auto"/>
    </w:pPr>
  </w:style>
  <w:style w:type="character" w:customStyle="1" w:styleId="FooterChar">
    <w:name w:val="Footer Char"/>
    <w:basedOn w:val="DefaultParagraphFont"/>
    <w:link w:val="Footer"/>
    <w:uiPriority w:val="99"/>
    <w:rsid w:val="00C2516E"/>
  </w:style>
  <w:style w:type="paragraph" w:styleId="BodyText">
    <w:name w:val="Body Text"/>
    <w:basedOn w:val="Normal"/>
    <w:link w:val="BodyTextChar"/>
    <w:uiPriority w:val="1"/>
    <w:unhideWhenUsed/>
    <w:qFormat/>
    <w:rsid w:val="00C2516E"/>
    <w:pPr>
      <w:widowControl w:val="0"/>
      <w:autoSpaceDE w:val="0"/>
      <w:autoSpaceDN w:val="0"/>
      <w:adjustRightInd w:val="0"/>
      <w:spacing w:after="0" w:line="240" w:lineRule="auto"/>
      <w:ind w:left="20"/>
    </w:pPr>
    <w:rPr>
      <w:rFonts w:ascii="Open Sans Light" w:eastAsiaTheme="minorEastAsia" w:hAnsi="Open Sans Light" w:cs="Open Sans Light"/>
      <w:lang w:eastAsia="es-ES"/>
    </w:rPr>
  </w:style>
  <w:style w:type="character" w:customStyle="1" w:styleId="BodyTextChar">
    <w:name w:val="Body Text Char"/>
    <w:basedOn w:val="DefaultParagraphFont"/>
    <w:link w:val="BodyText"/>
    <w:uiPriority w:val="1"/>
    <w:rsid w:val="00C2516E"/>
    <w:rPr>
      <w:rFonts w:ascii="Open Sans Light" w:eastAsiaTheme="minorEastAsia" w:hAnsi="Open Sans Light" w:cs="Open Sans Light"/>
      <w:lang w:eastAsia="es-ES"/>
    </w:rPr>
  </w:style>
  <w:style w:type="paragraph" w:customStyle="1" w:styleId="Prrafobsico">
    <w:name w:val="[Párrafo básico]"/>
    <w:basedOn w:val="Normal"/>
    <w:uiPriority w:val="99"/>
    <w:rsid w:val="00C2516E"/>
    <w:pPr>
      <w:autoSpaceDE w:val="0"/>
      <w:autoSpaceDN w:val="0"/>
      <w:adjustRightInd w:val="0"/>
      <w:spacing w:after="0" w:line="288" w:lineRule="auto"/>
      <w:textAlignment w:val="center"/>
    </w:pPr>
    <w:rPr>
      <w:rFonts w:ascii="Minion Pro" w:hAnsi="Minion Pro" w:cs="Minion Pro"/>
      <w:color w:val="000000"/>
      <w:sz w:val="24"/>
      <w:szCs w:val="24"/>
      <w:lang w:val="en-US"/>
    </w:rPr>
  </w:style>
  <w:style w:type="paragraph" w:customStyle="1" w:styleId="Estilodeprrafo1">
    <w:name w:val="Estilo de párrafo 1"/>
    <w:basedOn w:val="Normal"/>
    <w:uiPriority w:val="99"/>
    <w:rsid w:val="00C2516E"/>
    <w:pPr>
      <w:suppressAutoHyphens/>
      <w:autoSpaceDE w:val="0"/>
      <w:autoSpaceDN w:val="0"/>
      <w:adjustRightInd w:val="0"/>
      <w:spacing w:after="120" w:line="280" w:lineRule="atLeast"/>
      <w:ind w:left="2280" w:hanging="360"/>
      <w:jc w:val="both"/>
      <w:textAlignment w:val="center"/>
    </w:pPr>
    <w:rPr>
      <w:rFonts w:ascii="Open Sans Light" w:hAnsi="Open Sans Light" w:cs="Open Sans Light"/>
      <w:color w:val="5E5F61"/>
      <w:lang w:val="en-US"/>
    </w:rPr>
  </w:style>
  <w:style w:type="character" w:customStyle="1" w:styleId="Estilodecarcter1">
    <w:name w:val="Estilo de carácter 1"/>
    <w:uiPriority w:val="99"/>
    <w:rsid w:val="00C2516E"/>
    <w:rPr>
      <w:rFonts w:ascii="Open Sans Light" w:hAnsi="Open Sans Light" w:cs="Open Sans Light"/>
      <w:color w:val="5E5F61"/>
      <w:sz w:val="22"/>
      <w:szCs w:val="22"/>
    </w:rPr>
  </w:style>
  <w:style w:type="character" w:styleId="Hyperlink">
    <w:name w:val="Hyperlink"/>
    <w:basedOn w:val="DefaultParagraphFont"/>
    <w:uiPriority w:val="99"/>
    <w:semiHidden/>
    <w:unhideWhenUsed/>
    <w:rsid w:val="00AD444A"/>
    <w:rPr>
      <w:color w:val="0000FF"/>
      <w:u w:val="single"/>
    </w:rPr>
  </w:style>
  <w:style w:type="character" w:customStyle="1" w:styleId="A6">
    <w:name w:val="A6"/>
    <w:uiPriority w:val="99"/>
    <w:rsid w:val="005C3B91"/>
    <w:rPr>
      <w:rFonts w:cs="Open Sans Light"/>
      <w:color w:val="5E5E5D"/>
      <w:sz w:val="16"/>
      <w:szCs w:val="16"/>
    </w:rPr>
  </w:style>
  <w:style w:type="paragraph" w:customStyle="1" w:styleId="Pa1">
    <w:name w:val="Pa1"/>
    <w:basedOn w:val="Normal"/>
    <w:next w:val="Normal"/>
    <w:uiPriority w:val="99"/>
    <w:rsid w:val="005C3B91"/>
    <w:pPr>
      <w:autoSpaceDE w:val="0"/>
      <w:autoSpaceDN w:val="0"/>
      <w:adjustRightInd w:val="0"/>
      <w:spacing w:after="0" w:line="241" w:lineRule="atLeast"/>
    </w:pPr>
    <w:rPr>
      <w:rFonts w:ascii="Open Sans Semibold" w:hAnsi="Open Sans Semibold" w:cs="Times New Roman"/>
      <w:sz w:val="24"/>
      <w:szCs w:val="24"/>
    </w:rPr>
  </w:style>
  <w:style w:type="paragraph" w:styleId="BalloonText">
    <w:name w:val="Balloon Text"/>
    <w:basedOn w:val="Normal"/>
    <w:link w:val="BalloonTextChar"/>
    <w:uiPriority w:val="99"/>
    <w:semiHidden/>
    <w:unhideWhenUsed/>
    <w:rsid w:val="00A36F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6FDC"/>
    <w:rPr>
      <w:rFonts w:ascii="Tahoma" w:hAnsi="Tahoma" w:cs="Tahoma"/>
      <w:sz w:val="16"/>
      <w:szCs w:val="16"/>
    </w:rPr>
  </w:style>
  <w:style w:type="paragraph" w:styleId="ListParagraph">
    <w:name w:val="List Paragraph"/>
    <w:basedOn w:val="Normal"/>
    <w:uiPriority w:val="34"/>
    <w:qFormat/>
    <w:rsid w:val="00287CFE"/>
    <w:pPr>
      <w:ind w:left="720"/>
      <w:contextualSpacing/>
    </w:pPr>
  </w:style>
  <w:style w:type="paragraph" w:styleId="Revision">
    <w:name w:val="Revision"/>
    <w:hidden/>
    <w:uiPriority w:val="99"/>
    <w:semiHidden/>
    <w:rsid w:val="00287CFE"/>
    <w:pPr>
      <w:spacing w:after="0" w:line="240" w:lineRule="auto"/>
    </w:pPr>
  </w:style>
  <w:style w:type="character" w:customStyle="1" w:styleId="Heading1Char">
    <w:name w:val="Heading 1 Char"/>
    <w:basedOn w:val="DefaultParagraphFont"/>
    <w:link w:val="Heading1"/>
    <w:uiPriority w:val="9"/>
    <w:rsid w:val="00D112E8"/>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7571EB"/>
    <w:rPr>
      <w:sz w:val="16"/>
      <w:szCs w:val="16"/>
    </w:rPr>
  </w:style>
  <w:style w:type="paragraph" w:styleId="CommentText">
    <w:name w:val="annotation text"/>
    <w:basedOn w:val="Normal"/>
    <w:link w:val="CommentTextChar"/>
    <w:uiPriority w:val="99"/>
    <w:semiHidden/>
    <w:unhideWhenUsed/>
    <w:rsid w:val="007571EB"/>
    <w:pPr>
      <w:spacing w:line="240" w:lineRule="auto"/>
    </w:pPr>
    <w:rPr>
      <w:sz w:val="20"/>
      <w:szCs w:val="20"/>
    </w:rPr>
  </w:style>
  <w:style w:type="character" w:customStyle="1" w:styleId="CommentTextChar">
    <w:name w:val="Comment Text Char"/>
    <w:basedOn w:val="DefaultParagraphFont"/>
    <w:link w:val="CommentText"/>
    <w:uiPriority w:val="99"/>
    <w:semiHidden/>
    <w:rsid w:val="007571EB"/>
    <w:rPr>
      <w:sz w:val="20"/>
      <w:szCs w:val="20"/>
    </w:rPr>
  </w:style>
  <w:style w:type="paragraph" w:styleId="CommentSubject">
    <w:name w:val="annotation subject"/>
    <w:basedOn w:val="CommentText"/>
    <w:next w:val="CommentText"/>
    <w:link w:val="CommentSubjectChar"/>
    <w:uiPriority w:val="99"/>
    <w:semiHidden/>
    <w:unhideWhenUsed/>
    <w:rsid w:val="007571EB"/>
    <w:rPr>
      <w:b/>
      <w:bCs/>
    </w:rPr>
  </w:style>
  <w:style w:type="character" w:customStyle="1" w:styleId="CommentSubjectChar">
    <w:name w:val="Comment Subject Char"/>
    <w:basedOn w:val="CommentTextChar"/>
    <w:link w:val="CommentSubject"/>
    <w:uiPriority w:val="99"/>
    <w:semiHidden/>
    <w:rsid w:val="007571EB"/>
    <w:rPr>
      <w:b/>
      <w:bCs/>
      <w:sz w:val="20"/>
      <w:szCs w:val="20"/>
    </w:rPr>
  </w:style>
  <w:style w:type="table" w:styleId="TableGrid">
    <w:name w:val="Table Grid"/>
    <w:basedOn w:val="TableNormal"/>
    <w:uiPriority w:val="39"/>
    <w:rsid w:val="009F1AF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9F1AF7"/>
    <w:pPr>
      <w:spacing w:after="0" w:line="240" w:lineRule="auto"/>
    </w:pPr>
    <w:rPr>
      <w:sz w:val="20"/>
      <w:szCs w:val="20"/>
      <w:lang w:val="en-US"/>
    </w:rPr>
  </w:style>
  <w:style w:type="character" w:customStyle="1" w:styleId="FootnoteTextChar">
    <w:name w:val="Footnote Text Char"/>
    <w:basedOn w:val="DefaultParagraphFont"/>
    <w:link w:val="FootnoteText"/>
    <w:uiPriority w:val="99"/>
    <w:rsid w:val="009F1AF7"/>
    <w:rPr>
      <w:sz w:val="20"/>
      <w:szCs w:val="20"/>
      <w:lang w:val="en-US"/>
    </w:rPr>
  </w:style>
  <w:style w:type="character" w:styleId="FootnoteReference">
    <w:name w:val="footnote reference"/>
    <w:basedOn w:val="DefaultParagraphFont"/>
    <w:uiPriority w:val="99"/>
    <w:semiHidden/>
    <w:unhideWhenUsed/>
    <w:rsid w:val="009F1AF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3767659">
      <w:bodyDiv w:val="1"/>
      <w:marLeft w:val="0"/>
      <w:marRight w:val="0"/>
      <w:marTop w:val="0"/>
      <w:marBottom w:val="0"/>
      <w:divBdr>
        <w:top w:val="none" w:sz="0" w:space="0" w:color="auto"/>
        <w:left w:val="none" w:sz="0" w:space="0" w:color="auto"/>
        <w:bottom w:val="none" w:sz="0" w:space="0" w:color="auto"/>
        <w:right w:val="none" w:sz="0" w:space="0" w:color="auto"/>
      </w:divBdr>
    </w:div>
    <w:div w:id="1075053618">
      <w:bodyDiv w:val="1"/>
      <w:marLeft w:val="0"/>
      <w:marRight w:val="0"/>
      <w:marTop w:val="0"/>
      <w:marBottom w:val="0"/>
      <w:divBdr>
        <w:top w:val="none" w:sz="0" w:space="0" w:color="auto"/>
        <w:left w:val="none" w:sz="0" w:space="0" w:color="auto"/>
        <w:bottom w:val="none" w:sz="0" w:space="0" w:color="auto"/>
        <w:right w:val="none" w:sz="0" w:space="0" w:color="auto"/>
      </w:divBdr>
    </w:div>
    <w:div w:id="1907102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_rels/footer2.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40D9C9-FF7D-463A-93B5-ABEAF1C142DB}">
  <ds:schemaRefs>
    <ds:schemaRef ds:uri="http://schemas.openxmlformats.org/officeDocument/2006/bibliography"/>
  </ds:schemaRefs>
</ds:datastoreItem>
</file>

<file path=customXml/itemProps2.xml><?xml version="1.0" encoding="utf-8"?>
<ds:datastoreItem xmlns:ds="http://schemas.openxmlformats.org/officeDocument/2006/customXml" ds:itemID="{4F455E67-9600-4294-9C21-993CC3AD2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3604</Words>
  <Characters>20545</Characters>
  <Application>Microsoft Office Word</Application>
  <DocSecurity>0</DocSecurity>
  <Lines>171</Lines>
  <Paragraphs>48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Lucas</dc:creator>
  <cp:lastModifiedBy>Bernardo teixeira</cp:lastModifiedBy>
  <cp:revision>6</cp:revision>
  <cp:lastPrinted>2016-09-29T10:22:00Z</cp:lastPrinted>
  <dcterms:created xsi:type="dcterms:W3CDTF">2016-11-29T15:05:00Z</dcterms:created>
  <dcterms:modified xsi:type="dcterms:W3CDTF">2016-11-29T15:25:00Z</dcterms:modified>
</cp:coreProperties>
</file>