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Title: </w:t>
      </w:r>
      <w:r w:rsidDel="00000000" w:rsidR="00000000" w:rsidRPr="00000000">
        <w:rPr>
          <w:i w:val="1"/>
          <w:rtl w:val="0"/>
        </w:rPr>
        <w:t xml:space="preserve">What drives forest carbon storage? The ramifications of source-sink decoupling</w:t>
      </w:r>
      <w:r w:rsidDel="00000000" w:rsidR="00000000" w:rsidRPr="00000000">
        <w:rPr>
          <w:rtl w:val="0"/>
        </w:rPr>
        <w:t xml:space="preserve"> OR </w:t>
      </w:r>
      <w:r w:rsidDel="00000000" w:rsidR="00000000" w:rsidRPr="00000000">
        <w:rPr>
          <w:i w:val="1"/>
          <w:rtl w:val="0"/>
        </w:rPr>
        <w:t xml:space="preserve">Global change drivers have different impacts on CO</w:t>
      </w:r>
      <w:r w:rsidDel="00000000" w:rsidR="00000000" w:rsidRPr="00000000">
        <w:rPr>
          <w:i w:val="1"/>
          <w:vertAlign w:val="subscript"/>
          <w:rtl w:val="0"/>
        </w:rPr>
        <w:t xml:space="preserve">2</w:t>
      </w:r>
      <w:r w:rsidDel="00000000" w:rsidR="00000000" w:rsidRPr="00000000">
        <w:rPr>
          <w:i w:val="1"/>
          <w:rtl w:val="0"/>
        </w:rPr>
        <w:t xml:space="preserve"> uptake and carbon sequestration</w:t>
      </w:r>
      <w:r w:rsidDel="00000000" w:rsidR="00000000" w:rsidRPr="00000000">
        <w:rPr>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 </w:t>
      </w:r>
      <w:commentRangeStart w:id="0"/>
      <w:commentRangeStart w:id="1"/>
      <w:commentRangeStart w:id="2"/>
      <w:commentRangeStart w:id="3"/>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Authors: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Kristina J. Anderson-Teixeira</w:t>
      </w: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superscript"/>
          <w:rtl w:val="0"/>
        </w:rPr>
        <w:t xml:space="preserve">1,2</w:t>
      </w: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 ( Orcid ID : 0000-0001-8461-9713)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Steven A. Kannenberg3 (ORCID: 0000-0002-4097-9140)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Author Affiliations:</w:t>
      </w:r>
      <w:r w:rsidDel="00000000" w:rsidR="00000000" w:rsidRPr="00000000">
        <w:rPr>
          <w:rtl w:val="0"/>
        </w:rPr>
      </w:r>
    </w:p>
    <w:p w:rsidR="00000000" w:rsidDel="00000000" w:rsidP="00000000" w:rsidRDefault="00000000" w:rsidRPr="00000000" w14:paraId="00000006">
      <w:pPr>
        <w:numPr>
          <w:ilvl w:val="0"/>
          <w:numId w:val="1"/>
        </w:numPr>
        <w:ind w:left="720" w:hanging="480"/>
        <w:rPr/>
      </w:pPr>
      <w:r w:rsidDel="00000000" w:rsidR="00000000" w:rsidRPr="00000000">
        <w:rPr>
          <w:rtl w:val="0"/>
        </w:rPr>
        <w:t xml:space="preserve">Conservation Ecology Center; Smithsonian National Zoo &amp; Conservation Biology Institute; Front Royal, Virginia 22630, USA</w:t>
      </w:r>
    </w:p>
    <w:p w:rsidR="00000000" w:rsidDel="00000000" w:rsidP="00000000" w:rsidRDefault="00000000" w:rsidRPr="00000000" w14:paraId="00000007">
      <w:pPr>
        <w:numPr>
          <w:ilvl w:val="0"/>
          <w:numId w:val="1"/>
        </w:numPr>
        <w:ind w:left="720" w:hanging="480"/>
        <w:rPr/>
      </w:pPr>
      <w:r w:rsidDel="00000000" w:rsidR="00000000" w:rsidRPr="00000000">
        <w:rPr>
          <w:rtl w:val="0"/>
        </w:rPr>
        <w:t xml:space="preserve">Forest Global Earth Observatory; Smithsonian Tropical Research Institute; Panama, Republic of Panama</w:t>
      </w:r>
    </w:p>
    <w:p w:rsidR="00000000" w:rsidDel="00000000" w:rsidP="00000000" w:rsidRDefault="00000000" w:rsidRPr="00000000" w14:paraId="00000008">
      <w:pPr>
        <w:numPr>
          <w:ilvl w:val="0"/>
          <w:numId w:val="1"/>
        </w:numPr>
        <w:ind w:left="720" w:hanging="480"/>
        <w:rPr>
          <w:u w:val="none"/>
        </w:rPr>
      </w:pPr>
      <w:r w:rsidDel="00000000" w:rsidR="00000000" w:rsidRPr="00000000">
        <w:rPr>
          <w:rtl w:val="0"/>
        </w:rPr>
        <w:t xml:space="preserve">Department of Biology, Colorado State University, Fort Collins, Colorado 80523, USA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*corresponding author: </w:t>
      </w:r>
      <w:hyperlink r:id="rId7">
        <w:r w:rsidDel="00000000" w:rsidR="00000000" w:rsidRPr="00000000">
          <w:rPr>
            <w:rFonts w:ascii="Palatino Linotype" w:cs="Palatino Linotype" w:eastAsia="Palatino Linotype" w:hAnsi="Palatino Linotype"/>
            <w:b w:val="0"/>
            <w:i w:val="0"/>
            <w:smallCaps w:val="0"/>
            <w:strike w:val="0"/>
            <w:color w:val="4f81bd"/>
            <w:sz w:val="22"/>
            <w:szCs w:val="22"/>
            <w:u w:val="none"/>
            <w:shd w:fill="auto" w:val="clear"/>
            <w:vertAlign w:val="baseline"/>
            <w:rtl w:val="0"/>
          </w:rPr>
          <w:t xml:space="preserve">teixeirak@si.edu</w:t>
        </w:r>
      </w:hyperlink>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 +1 540 635 6546</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keywords:</w:t>
      </w: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(5-8)</w:t>
      </w: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2"/>
          <w:szCs w:val="22"/>
          <w:u w:val="none"/>
          <w:shd w:fill="auto" w:val="clear"/>
          <w:vertAlign w:val="baseline"/>
          <w:rtl w:val="0"/>
        </w:rPr>
        <w:t xml:space="preserve">quote:</w:t>
      </w: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(A brief quote extracted from the Commentary should be included after the article title.)</w:t>
      </w:r>
      <w:r w:rsidDel="00000000" w:rsidR="00000000" w:rsidRPr="00000000">
        <w:rPr>
          <w:rtl w:val="0"/>
        </w:rPr>
      </w:r>
    </w:p>
    <w:tbl>
      <w:tblPr>
        <w:tblStyle w:val="Table1"/>
        <w:jc w:val="left"/>
        <w:tblInd w:w="0.0" w:type="dxa"/>
        <w:tblLayout w:type="fixed"/>
        <w:tblLook w:val="00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count</w:t>
            </w:r>
          </w:p>
        </w:tc>
      </w:tr>
      <w:tr>
        <w:trPr>
          <w:cantSplit w:val="0"/>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words</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(1500 max)</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figures</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(1-2 encouraged)</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tables</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0</w:t>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tl w:val="0"/>
              </w:rPr>
              <w:t xml:space="preserve">references</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1"/>
                <w:smallCaps w:val="0"/>
                <w:strike w:val="0"/>
                <w:color w:val="000000"/>
                <w:sz w:val="22"/>
                <w:szCs w:val="22"/>
                <w:u w:val="none"/>
                <w:shd w:fill="auto" w:val="clear"/>
                <w:vertAlign w:val="baseline"/>
                <w:rtl w:val="0"/>
              </w:rPr>
              <w:t xml:space="preserve">(15 max)</w:t>
            </w:r>
            <w:r w:rsidDel="00000000" w:rsidR="00000000" w:rsidRPr="00000000">
              <w:rPr>
                <w:rtl w:val="0"/>
              </w:rPr>
            </w:r>
          </w:p>
        </w:tc>
      </w:tr>
    </w:tbl>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180" w:before="180" w:lineRule="auto"/>
        <w:rPr/>
      </w:pPr>
      <w:r w:rsidDel="00000000" w:rsidR="00000000" w:rsidRPr="00000000">
        <w:rPr>
          <w:rtl w:val="0"/>
        </w:rPr>
        <w:t xml:space="preserve">As the climate changes and scientists seek to project its future course, an important uncertainty lies in the response of forests. Will rising atmospheric carbon dioxide (CO</w:t>
      </w:r>
      <w:r w:rsidDel="00000000" w:rsidR="00000000" w:rsidRPr="00000000">
        <w:rPr>
          <w:vertAlign w:val="subscript"/>
          <w:rtl w:val="0"/>
        </w:rPr>
        <w:t xml:space="preserve">2</w:t>
      </w:r>
      <w:r w:rsidDel="00000000" w:rsidR="00000000" w:rsidRPr="00000000">
        <w:rPr>
          <w:rtl w:val="0"/>
        </w:rPr>
        <w:t xml:space="preserve">) and lengthening growing seasons relieve limitations to tree growth, allowing increased carbon (C) sequestration in long-lived woody tissues and providing a negative feedback to climate change? Or will increasing heat and drought stress reduce growth and increase mortality, resulting in a positive feedback to climate change? To answer this question, global C cycle models simulate photosynthesis under future conditions, using simple plant C allocation schemes to determine the amount of C sequestered in woody growth versus that allocated to short-lived pools that are more rapidly respired back to the atmosphere as CO</w:t>
      </w:r>
      <w:r w:rsidDel="00000000" w:rsidR="00000000" w:rsidRPr="00000000">
        <w:rPr>
          <w:vertAlign w:val="subscript"/>
          <w:rtl w:val="0"/>
        </w:rPr>
        <w:t xml:space="preserve">2</w:t>
      </w:r>
      <w:r w:rsidDel="00000000" w:rsidR="00000000" w:rsidRPr="00000000">
        <w:rPr>
          <w:rtl w:val="0"/>
        </w:rPr>
        <w:t xml:space="preserve"> (Fatichi </w:t>
      </w:r>
      <w:r w:rsidDel="00000000" w:rsidR="00000000" w:rsidRPr="00000000">
        <w:rPr>
          <w:i w:val="1"/>
          <w:rtl w:val="0"/>
        </w:rPr>
        <w:t xml:space="preserve">et al.</w:t>
      </w:r>
      <w:r w:rsidDel="00000000" w:rsidR="00000000" w:rsidRPr="00000000">
        <w:rPr>
          <w:rtl w:val="0"/>
        </w:rPr>
        <w:t xml:space="preserve">, 2014). Yet, there is growing evidence that these schemes are too simplistic, as wood production is frequently decoupled from photosynthesis (Delpierre </w:t>
      </w:r>
      <w:r w:rsidDel="00000000" w:rsidR="00000000" w:rsidRPr="00000000">
        <w:rPr>
          <w:i w:val="1"/>
          <w:rtl w:val="0"/>
        </w:rPr>
        <w:t xml:space="preserve">et al.</w:t>
      </w:r>
      <w:r w:rsidDel="00000000" w:rsidR="00000000" w:rsidRPr="00000000">
        <w:rPr>
          <w:rtl w:val="0"/>
        </w:rPr>
        <w:t xml:space="preserve">, 2016; Etzold </w:t>
      </w:r>
      <w:r w:rsidDel="00000000" w:rsidR="00000000" w:rsidRPr="00000000">
        <w:rPr>
          <w:i w:val="1"/>
          <w:rtl w:val="0"/>
        </w:rPr>
        <w:t xml:space="preserve">et al.</w:t>
      </w:r>
      <w:r w:rsidDel="00000000" w:rsidR="00000000" w:rsidRPr="00000000">
        <w:rPr>
          <w:rtl w:val="0"/>
        </w:rPr>
        <w:t xml:space="preserve">, 2022), either through passive limitation of woody tree growth by environmental conditions or active allocation away from woody growth to support other sinks. Needed, then, is an understanding of how woody growth is jointly shaped by photosynthesis (i.e., source limitation) and demand from various C sinks (i.e., sink limitation)across species and biomes (Korner 2015). In this issue of </w:t>
      </w:r>
      <w:r w:rsidDel="00000000" w:rsidR="00000000" w:rsidRPr="00000000">
        <w:rPr>
          <w:i w:val="1"/>
          <w:rtl w:val="0"/>
        </w:rPr>
        <w:t xml:space="preserve">New Phytologist</w:t>
      </w:r>
      <w:r w:rsidDel="00000000" w:rsidR="00000000" w:rsidRPr="00000000">
        <w:rPr>
          <w:rtl w:val="0"/>
        </w:rPr>
        <w:t xml:space="preserve">, </w:t>
      </w:r>
      <w:commentRangeStart w:id="4"/>
      <w:r w:rsidDel="00000000" w:rsidR="00000000" w:rsidRPr="00000000">
        <w:rPr>
          <w:rtl w:val="0"/>
        </w:rPr>
        <w:t xml:space="preserve">Martinez-Sancho </w:t>
      </w:r>
      <w:r w:rsidDel="00000000" w:rsidR="00000000" w:rsidRPr="00000000">
        <w:rPr>
          <w:i w:val="1"/>
          <w:rtl w:val="0"/>
        </w:rPr>
        <w:t xml:space="preserve">et al.</w:t>
      </w:r>
      <w:r w:rsidDel="00000000" w:rsidR="00000000" w:rsidRPr="00000000">
        <w:rPr>
          <w:rtl w:val="0"/>
        </w:rPr>
        <w:t xml:space="preserve"> (pp. 000-000) </w:t>
      </w:r>
      <w:commentRangeEnd w:id="4"/>
      <w:r w:rsidDel="00000000" w:rsidR="00000000" w:rsidRPr="00000000">
        <w:commentReference w:id="4"/>
      </w:r>
      <w:r w:rsidDel="00000000" w:rsidR="00000000" w:rsidRPr="00000000">
        <w:rPr>
          <w:rtl w:val="0"/>
        </w:rPr>
        <w:t xml:space="preserve">exemplifies the type of research needed to improve our ability to predict forest C sequestration under climate change, using an innovative approach to describe the seasonal course of carbon sequestration in tree stem growth and how it is affected by drought.</w:t>
      </w:r>
    </w:p>
    <w:p w:rsidR="00000000" w:rsidDel="00000000" w:rsidP="00000000" w:rsidRDefault="00000000" w:rsidRPr="00000000" w14:paraId="00000018">
      <w:pPr>
        <w:spacing w:after="180" w:before="180" w:lineRule="auto"/>
        <w:rPr/>
      </w:pPr>
      <w:r w:rsidDel="00000000" w:rsidR="00000000" w:rsidRPr="00000000">
        <w:rPr>
          <w:rtl w:val="0"/>
        </w:rPr>
        <w:t xml:space="preserve">Characterizing the seasonal course of woody growth is challenging, even with frequent dendrometer measurements, because stems shrink and swell in relation to their hydraulic status, and because C sequestration associated with cell wall thickening lags behind radial growth (Cuny et al., 2015; Martínez-Sancho et al., 2022). To understand the timing of C sequestration, Martínez-Sancho et al. (2022) collected weekly microcores to characterize the seasonal timing of wood formation, and then combined this information with a detailed analysis of wood anatomy and C stable isotopes (∂</w:t>
      </w:r>
      <w:r w:rsidDel="00000000" w:rsidR="00000000" w:rsidRPr="00000000">
        <w:rPr>
          <w:vertAlign w:val="superscript"/>
          <w:rtl w:val="0"/>
        </w:rPr>
        <w:t xml:space="preserve">13</w:t>
      </w:r>
      <w:r w:rsidDel="00000000" w:rsidR="00000000" w:rsidRPr="00000000">
        <w:rPr>
          <w:rtl w:val="0"/>
        </w:rPr>
        <w:t xml:space="preserve">C).  In a non-drought year (2014), the rate of cell expansion peaked at the end of June, while rates of cell wall thickening and C sequestration peaked in early July, with all three variables displaying a unimodal peak.</w:t>
      </w:r>
    </w:p>
    <w:p w:rsidR="00000000" w:rsidDel="00000000" w:rsidP="00000000" w:rsidRDefault="00000000" w:rsidRPr="00000000" w14:paraId="00000019">
      <w:pPr>
        <w:spacing w:after="180" w:before="180" w:lineRule="auto"/>
        <w:rPr/>
      </w:pPr>
      <w:r w:rsidDel="00000000" w:rsidR="00000000" w:rsidRPr="00000000">
        <w:rPr>
          <w:rtl w:val="0"/>
        </w:rPr>
        <w:t xml:space="preserve">Extreme summer drought in 2015 resulted in dramatically different seasonal patterns of woody growth and C sequestration (Fig. 1). During a 41-day period from mid-June to late July during which stem radial shrinkage indicated physiological water stress, rates of cell enlargement and thickening were slowed, resulting in bimodal growth and C sequestration curves with peaks before and after the drought. Overall, C sequestration was reduced 67% during the drought period. Meanwhile, ∂</w:t>
      </w:r>
      <w:r w:rsidDel="00000000" w:rsidR="00000000" w:rsidRPr="00000000">
        <w:rPr>
          <w:vertAlign w:val="superscript"/>
          <w:rtl w:val="0"/>
        </w:rPr>
        <w:t xml:space="preserve">13</w:t>
      </w:r>
      <w:r w:rsidDel="00000000" w:rsidR="00000000" w:rsidRPr="00000000">
        <w:rPr>
          <w:rtl w:val="0"/>
        </w:rPr>
        <w:t xml:space="preserve">C isotopes indicated increased C isotope discrimination, indicative of water limitation resulting in higher intrinsic water use efficiency during the drought. The ∂</w:t>
      </w:r>
      <w:r w:rsidDel="00000000" w:rsidR="00000000" w:rsidRPr="00000000">
        <w:rPr>
          <w:vertAlign w:val="superscript"/>
          <w:rtl w:val="0"/>
        </w:rPr>
        <w:t xml:space="preserve">13</w:t>
      </w:r>
      <w:r w:rsidDel="00000000" w:rsidR="00000000" w:rsidRPr="00000000">
        <w:rPr>
          <w:rtl w:val="0"/>
        </w:rPr>
        <w:t xml:space="preserve">C drought signature appeared in wood formed after the drought, indicating that while sink limitations prevented the C fixed during the drought from contributing immediately to woody growth, this C was reserved and used to accelerate growth after the drought. Indeed, higher compensatory growth and C sequestration rates after the drought resulted in similar total C sequestration during the drought and reference years (Martínez-Sancho </w:t>
      </w:r>
      <w:r w:rsidDel="00000000" w:rsidR="00000000" w:rsidRPr="00000000">
        <w:rPr>
          <w:i w:val="1"/>
          <w:rtl w:val="0"/>
        </w:rPr>
        <w:t xml:space="preserve">et al.</w:t>
      </w:r>
      <w:r w:rsidDel="00000000" w:rsidR="00000000" w:rsidRPr="00000000">
        <w:rPr>
          <w:rtl w:val="0"/>
        </w:rPr>
        <w:t xml:space="preserve">, 2022). Thus, study of intraannual dynamics of wood formation revealed a drought impact on growth that would have gone undetected at the annual scale.</w:t>
      </w:r>
    </w:p>
    <w:p w:rsidR="00000000" w:rsidDel="00000000" w:rsidP="00000000" w:rsidRDefault="00000000" w:rsidRPr="00000000" w14:paraId="0000001A">
      <w:pPr>
        <w:spacing w:after="180" w:before="180" w:lineRule="auto"/>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180" w:before="180" w:lineRule="auto"/>
        <w:rPr/>
      </w:pPr>
      <w:r w:rsidDel="00000000" w:rsidR="00000000" w:rsidRPr="00000000">
        <w:rPr>
          <w:rtl w:val="0"/>
        </w:rPr>
        <w:t xml:space="preserve">​</w:t>
      </w:r>
      <w:r w:rsidDel="00000000" w:rsidR="00000000" w:rsidRPr="00000000">
        <w:rPr>
          <w:b w:val="1"/>
          <w:rtl w:val="0"/>
        </w:rPr>
        <w:t xml:space="preserve">Figure 1. Schematic summarizing seasonal patterns of woody growth and carbon sequestration of spruce trees during drought and non-drought years.</w:t>
      </w:r>
      <w:r w:rsidDel="00000000" w:rsidR="00000000" w:rsidRPr="00000000">
        <w:rPr>
          <w:rtl w:val="0"/>
        </w:rPr>
        <w:t xml:space="preserve"> Based on Martínez-Sancho et al. (2022). DRAFT FIGURE.</w:t>
      </w:r>
    </w:p>
    <w:p w:rsidR="00000000" w:rsidDel="00000000" w:rsidP="00000000" w:rsidRDefault="00000000" w:rsidRPr="00000000" w14:paraId="0000001C">
      <w:pPr>
        <w:spacing w:after="180" w:before="180" w:lineRule="auto"/>
        <w:rPr>
          <w:i w:val="1"/>
        </w:rPr>
      </w:pPr>
      <w:r w:rsidDel="00000000" w:rsidR="00000000" w:rsidRPr="00000000">
        <w:rPr>
          <w:rtl w:val="0"/>
        </w:rPr>
      </w:r>
    </w:p>
    <w:p w:rsidR="00000000" w:rsidDel="00000000" w:rsidP="00000000" w:rsidRDefault="00000000" w:rsidRPr="00000000" w14:paraId="0000001D">
      <w:pPr>
        <w:spacing w:after="180" w:before="180" w:lineRule="auto"/>
        <w:rPr/>
      </w:pPr>
      <w:r w:rsidDel="00000000" w:rsidR="00000000" w:rsidRPr="00000000">
        <w:rPr>
          <w:rtl w:val="0"/>
        </w:rPr>
        <w:t xml:space="preserve">The fact that a severe drought coinciding with peak growing season had little effect on annual growth is somewhat surprising in the context of other studies. Typically, annual growth is quite responsive to drought or temperature stress during the peak season for woody growth (typically May-July in N. hemisphere temperate forests, e.g., Dow </w:t>
      </w:r>
      <w:r w:rsidDel="00000000" w:rsidR="00000000" w:rsidRPr="00000000">
        <w:rPr>
          <w:i w:val="1"/>
          <w:rtl w:val="0"/>
        </w:rPr>
        <w:t xml:space="preserve">et al.</w:t>
      </w:r>
      <w:r w:rsidDel="00000000" w:rsidR="00000000" w:rsidRPr="00000000">
        <w:rPr>
          <w:rtl w:val="0"/>
        </w:rPr>
        <w:t xml:space="preserve">, in press; D’Orangeville </w:t>
      </w:r>
      <w:r w:rsidDel="00000000" w:rsidR="00000000" w:rsidRPr="00000000">
        <w:rPr>
          <w:i w:val="1"/>
          <w:rtl w:val="0"/>
        </w:rPr>
        <w:t xml:space="preserve">et al.</w:t>
      </w:r>
      <w:r w:rsidDel="00000000" w:rsidR="00000000" w:rsidRPr="00000000">
        <w:rPr>
          <w:rtl w:val="0"/>
        </w:rPr>
        <w:t xml:space="preserve">, 2018; Kannenberg </w:t>
      </w:r>
      <w:r w:rsidDel="00000000" w:rsidR="00000000" w:rsidRPr="00000000">
        <w:rPr>
          <w:i w:val="1"/>
          <w:rtl w:val="0"/>
        </w:rPr>
        <w:t xml:space="preserve">et al.</w:t>
      </w:r>
      <w:r w:rsidDel="00000000" w:rsidR="00000000" w:rsidRPr="00000000">
        <w:rPr>
          <w:rtl w:val="0"/>
        </w:rPr>
        <w:t xml:space="preserve">, 2022; </w:t>
      </w:r>
      <w:r w:rsidDel="00000000" w:rsidR="00000000" w:rsidRPr="00000000">
        <w:rPr>
          <w:b w:val="1"/>
          <w:rtl w:val="0"/>
        </w:rPr>
        <w:t xml:space="preserve">refs?</w:t>
      </w:r>
      <w:r w:rsidDel="00000000" w:rsidR="00000000" w:rsidRPr="00000000">
        <w:rPr>
          <w:rtl w:val="0"/>
        </w:rPr>
        <w:t xml:space="preserve">). This is because cellular enlargement requires adequate turgor pressure and are therefore particularly sensitive to high vapor pressure deficit and water stress (Delpierre </w:t>
      </w:r>
      <w:r w:rsidDel="00000000" w:rsidR="00000000" w:rsidRPr="00000000">
        <w:rPr>
          <w:i w:val="1"/>
          <w:rtl w:val="0"/>
        </w:rPr>
        <w:t xml:space="preserve">et al.</w:t>
      </w:r>
      <w:r w:rsidDel="00000000" w:rsidR="00000000" w:rsidRPr="00000000">
        <w:rPr>
          <w:rtl w:val="0"/>
        </w:rPr>
        <w:t xml:space="preserve">, 2016; Zweifel </w:t>
      </w:r>
      <w:r w:rsidDel="00000000" w:rsidR="00000000" w:rsidRPr="00000000">
        <w:rPr>
          <w:i w:val="1"/>
          <w:rtl w:val="0"/>
        </w:rPr>
        <w:t xml:space="preserve">et al.</w:t>
      </w:r>
      <w:r w:rsidDel="00000000" w:rsidR="00000000" w:rsidRPr="00000000">
        <w:rPr>
          <w:rtl w:val="0"/>
        </w:rPr>
        <w:t xml:space="preserve">, 2021; Etzold </w:t>
      </w:r>
      <w:r w:rsidDel="00000000" w:rsidR="00000000" w:rsidRPr="00000000">
        <w:rPr>
          <w:i w:val="1"/>
          <w:rtl w:val="0"/>
        </w:rPr>
        <w:t xml:space="preserve">et al.</w:t>
      </w:r>
      <w:r w:rsidDel="00000000" w:rsidR="00000000" w:rsidRPr="00000000">
        <w:rPr>
          <w:rtl w:val="0"/>
        </w:rPr>
        <w:t xml:space="preserve">, 2022; Kannenberg </w:t>
      </w:r>
      <w:r w:rsidDel="00000000" w:rsidR="00000000" w:rsidRPr="00000000">
        <w:rPr>
          <w:i w:val="1"/>
          <w:rtl w:val="0"/>
        </w:rPr>
        <w:t xml:space="preserve">et al.</w:t>
      </w:r>
      <w:r w:rsidDel="00000000" w:rsidR="00000000" w:rsidRPr="00000000">
        <w:rPr>
          <w:rtl w:val="0"/>
        </w:rPr>
        <w:t xml:space="preserve">, 2022). In the Martínez-Sancho </w:t>
      </w:r>
      <w:r w:rsidDel="00000000" w:rsidR="00000000" w:rsidRPr="00000000">
        <w:rPr>
          <w:i w:val="1"/>
          <w:rtl w:val="0"/>
        </w:rPr>
        <w:t xml:space="preserve">et al.</w:t>
      </w:r>
      <w:r w:rsidDel="00000000" w:rsidR="00000000" w:rsidRPr="00000000">
        <w:rPr>
          <w:rtl w:val="0"/>
        </w:rPr>
        <w:t xml:space="preserve"> (2022) study, a strong start to growth prior to the drought and strong post-drought compensatory response resulted in normal annual woody productivity. This was made possible by the relatively short duration of the drought; while short severe droughts can significantly impact annual growth, growth tends to be more sensitive to longer droughts (D’Orangeville </w:t>
      </w:r>
      <w:r w:rsidDel="00000000" w:rsidR="00000000" w:rsidRPr="00000000">
        <w:rPr>
          <w:i w:val="1"/>
          <w:rtl w:val="0"/>
        </w:rPr>
        <w:t xml:space="preserve">et al.</w:t>
      </w:r>
      <w:r w:rsidDel="00000000" w:rsidR="00000000" w:rsidRPr="00000000">
        <w:rPr>
          <w:rtl w:val="0"/>
        </w:rPr>
        <w:t xml:space="preserve">, 2018; </w:t>
      </w:r>
      <w:r w:rsidDel="00000000" w:rsidR="00000000" w:rsidRPr="00000000">
        <w:rPr>
          <w:b w:val="1"/>
          <w:rtl w:val="0"/>
        </w:rPr>
        <w:t xml:space="preserve">refs?</w:t>
      </w:r>
      <w:r w:rsidDel="00000000" w:rsidR="00000000" w:rsidRPr="00000000">
        <w:rPr>
          <w:rtl w:val="0"/>
        </w:rPr>
        <w:t xml:space="preserve">). The findings of Martínez-Sancho </w:t>
      </w:r>
      <w:r w:rsidDel="00000000" w:rsidR="00000000" w:rsidRPr="00000000">
        <w:rPr>
          <w:i w:val="1"/>
          <w:rtl w:val="0"/>
        </w:rPr>
        <w:t xml:space="preserve">et al.</w:t>
      </w:r>
      <w:r w:rsidDel="00000000" w:rsidR="00000000" w:rsidRPr="00000000">
        <w:rPr>
          <w:rtl w:val="0"/>
        </w:rPr>
        <w:t xml:space="preserve"> (2022) point to the importance of the timing and length of drought in shaping woody productivity and highlight the need for improved understanding of the seasonal dynamics of CO~2~ uptake and woody growth, including their decoupling.</w:t>
      </w:r>
    </w:p>
    <w:p w:rsidR="00000000" w:rsidDel="00000000" w:rsidP="00000000" w:rsidRDefault="00000000" w:rsidRPr="00000000" w14:paraId="0000001E">
      <w:pPr>
        <w:spacing w:after="180" w:before="180" w:lineRule="auto"/>
        <w:rPr/>
      </w:pPr>
      <w:r w:rsidDel="00000000" w:rsidR="00000000" w:rsidRPr="00000000">
        <w:rPr>
          <w:rtl w:val="0"/>
        </w:rPr>
        <w:t xml:space="preserve">.</w:t>
      </w:r>
    </w:p>
    <w:p w:rsidR="00000000" w:rsidDel="00000000" w:rsidP="00000000" w:rsidRDefault="00000000" w:rsidRPr="00000000" w14:paraId="0000001F">
      <w:pPr>
        <w:spacing w:after="180" w:before="180" w:lineRule="auto"/>
        <w:rPr/>
      </w:pPr>
      <w:r w:rsidDel="00000000" w:rsidR="00000000" w:rsidRPr="00000000">
        <w:rPr>
          <w:rtl w:val="0"/>
        </w:rPr>
      </w:r>
    </w:p>
    <w:p w:rsidR="00000000" w:rsidDel="00000000" w:rsidP="00000000" w:rsidRDefault="00000000" w:rsidRPr="00000000" w14:paraId="00000020">
      <w:pPr>
        <w:spacing w:after="180" w:before="180" w:lineRule="auto"/>
        <w:rPr/>
      </w:pPr>
      <w:commentRangeStart w:id="5"/>
      <w:r w:rsidDel="00000000" w:rsidR="00000000" w:rsidRPr="00000000">
        <w:rPr>
          <w:rtl w:val="0"/>
        </w:rPr>
        <w:t xml:space="preserve">The</w:t>
      </w:r>
      <w:commentRangeEnd w:id="5"/>
      <w:r w:rsidDel="00000000" w:rsidR="00000000" w:rsidRPr="00000000">
        <w:commentReference w:id="5"/>
      </w:r>
      <w:r w:rsidDel="00000000" w:rsidR="00000000" w:rsidRPr="00000000">
        <w:rPr>
          <w:rtl w:val="0"/>
        </w:rPr>
        <w:t xml:space="preserve"> Martínez-Sancho </w:t>
      </w:r>
      <w:r w:rsidDel="00000000" w:rsidR="00000000" w:rsidRPr="00000000">
        <w:rPr>
          <w:i w:val="1"/>
          <w:rtl w:val="0"/>
        </w:rPr>
        <w:t xml:space="preserve">et al.</w:t>
      </w:r>
      <w:r w:rsidDel="00000000" w:rsidR="00000000" w:rsidRPr="00000000">
        <w:rPr>
          <w:rtl w:val="0"/>
        </w:rPr>
        <w:t xml:space="preserve"> (2022) study adds to growing evidence that CO</w:t>
      </w:r>
      <w:r w:rsidDel="00000000" w:rsidR="00000000" w:rsidRPr="00000000">
        <w:rPr>
          <w:vertAlign w:val="subscript"/>
          <w:rtl w:val="0"/>
        </w:rPr>
        <w:t xml:space="preserve">2</w:t>
      </w:r>
      <w:r w:rsidDel="00000000" w:rsidR="00000000" w:rsidRPr="00000000">
        <w:rPr>
          <w:rtl w:val="0"/>
        </w:rPr>
        <w:t xml:space="preserve"> uptake and woody production are decoupled. …(Cabon </w:t>
      </w:r>
      <w:r w:rsidDel="00000000" w:rsidR="00000000" w:rsidRPr="00000000">
        <w:rPr>
          <w:i w:val="1"/>
          <w:rtl w:val="0"/>
        </w:rPr>
        <w:t xml:space="preserve">et al.</w:t>
      </w:r>
      <w:r w:rsidDel="00000000" w:rsidR="00000000" w:rsidRPr="00000000">
        <w:rPr>
          <w:rtl w:val="0"/>
        </w:rPr>
        <w:t xml:space="preserve">, 2022) ….</w:t>
      </w:r>
      <w:r w:rsidDel="00000000" w:rsidR="00000000" w:rsidRPr="00000000">
        <w:rPr>
          <w:i w:val="1"/>
          <w:rtl w:val="0"/>
        </w:rPr>
        <w:t xml:space="preserve">GPP</w:t>
      </w:r>
      <w:r w:rsidDel="00000000" w:rsidR="00000000" w:rsidRPr="00000000">
        <w:rPr>
          <w:rtl w:val="0"/>
        </w:rPr>
        <w:t xml:space="preserve"> is less </w:t>
      </w:r>
      <w:r w:rsidDel="00000000" w:rsidR="00000000" w:rsidRPr="00000000">
        <w:rPr>
          <w:rtl w:val="0"/>
        </w:rPr>
        <w:t xml:space="preserve">sensitive</w:t>
      </w:r>
      <w:r w:rsidDel="00000000" w:rsidR="00000000" w:rsidRPr="00000000">
        <w:rPr>
          <w:rtl w:val="0"/>
        </w:rPr>
        <w:t xml:space="preserve"> to drought than </w:t>
      </w:r>
      <w:r w:rsidDel="00000000" w:rsidR="00000000" w:rsidRPr="00000000">
        <w:rPr>
          <w:i w:val="1"/>
          <w:rtl w:val="0"/>
        </w:rPr>
        <w:t xml:space="preserve">ANPP</w:t>
      </w:r>
      <w:r w:rsidDel="00000000" w:rsidR="00000000" w:rsidRPr="00000000">
        <w:rPr>
          <w:i w:val="1"/>
          <w:vertAlign w:val="subscript"/>
          <w:rtl w:val="0"/>
        </w:rPr>
        <w:t xml:space="preserve">woody</w:t>
      </w:r>
      <w:r w:rsidDel="00000000" w:rsidR="00000000" w:rsidRPr="00000000">
        <w:rPr>
          <w:rtl w:val="0"/>
        </w:rPr>
        <w:t xml:space="preserve"> (Kannenberg </w:t>
      </w:r>
      <w:r w:rsidDel="00000000" w:rsidR="00000000" w:rsidRPr="00000000">
        <w:rPr>
          <w:i w:val="1"/>
          <w:rtl w:val="0"/>
        </w:rPr>
        <w:t xml:space="preserve">et al.</w:t>
      </w:r>
      <w:r w:rsidDel="00000000" w:rsidR="00000000" w:rsidRPr="00000000">
        <w:rPr>
          <w:rtl w:val="0"/>
        </w:rPr>
        <w:t xml:space="preserve">, 2022). …(Dow </w:t>
      </w:r>
      <w:r w:rsidDel="00000000" w:rsidR="00000000" w:rsidRPr="00000000">
        <w:rPr>
          <w:i w:val="1"/>
          <w:rtl w:val="0"/>
        </w:rPr>
        <w:t xml:space="preserve">et al.</w:t>
      </w:r>
      <w:r w:rsidDel="00000000" w:rsidR="00000000" w:rsidRPr="00000000">
        <w:rPr>
          <w:rtl w:val="0"/>
        </w:rPr>
        <w:t xml:space="preserve">, in press) …(Jiang </w:t>
      </w:r>
      <w:r w:rsidDel="00000000" w:rsidR="00000000" w:rsidRPr="00000000">
        <w:rPr>
          <w:i w:val="1"/>
          <w:rtl w:val="0"/>
        </w:rPr>
        <w:t xml:space="preserve">et al.</w:t>
      </w:r>
      <w:r w:rsidDel="00000000" w:rsidR="00000000" w:rsidRPr="00000000">
        <w:rPr>
          <w:rtl w:val="0"/>
        </w:rPr>
        <w:t xml:space="preserve">, 2020) Of course, these observations of decoupling do not imply that </w:t>
      </w:r>
      <w:r w:rsidDel="00000000" w:rsidR="00000000" w:rsidRPr="00000000">
        <w:rPr>
          <w:i w:val="1"/>
          <w:rtl w:val="0"/>
        </w:rPr>
        <w:t xml:space="preserve">ANPP</w:t>
      </w:r>
      <w:r w:rsidDel="00000000" w:rsidR="00000000" w:rsidRPr="00000000">
        <w:rPr>
          <w:i w:val="1"/>
          <w:vertAlign w:val="subscript"/>
          <w:rtl w:val="0"/>
        </w:rPr>
        <w:t xml:space="preserve">woody</w:t>
      </w:r>
      <w:r w:rsidDel="00000000" w:rsidR="00000000" w:rsidRPr="00000000">
        <w:rPr>
          <w:rtl w:val="0"/>
        </w:rPr>
        <w:t xml:space="preserve"> is completely decoupled from </w:t>
      </w:r>
      <w:r w:rsidDel="00000000" w:rsidR="00000000" w:rsidRPr="00000000">
        <w:rPr>
          <w:i w:val="1"/>
          <w:rtl w:val="0"/>
        </w:rPr>
        <w:t xml:space="preserve">GPP</w:t>
      </w:r>
      <w:r w:rsidDel="00000000" w:rsidR="00000000" w:rsidRPr="00000000">
        <w:rPr>
          <w:rtl w:val="0"/>
        </w:rPr>
        <w:t xml:space="preserve">; rather, the two show some level of correlation both in relation to interannual climatic variation at a single site (Cabon </w:t>
      </w:r>
      <w:r w:rsidDel="00000000" w:rsidR="00000000" w:rsidRPr="00000000">
        <w:rPr>
          <w:i w:val="1"/>
          <w:rtl w:val="0"/>
        </w:rPr>
        <w:t xml:space="preserve">et al.</w:t>
      </w:r>
      <w:r w:rsidDel="00000000" w:rsidR="00000000" w:rsidRPr="00000000">
        <w:rPr>
          <w:rtl w:val="0"/>
        </w:rPr>
        <w:t xml:space="preserve">, 2022) and across broad climatic gradients (Banbury Morgan </w:t>
      </w:r>
      <w:r w:rsidDel="00000000" w:rsidR="00000000" w:rsidRPr="00000000">
        <w:rPr>
          <w:i w:val="1"/>
          <w:rtl w:val="0"/>
        </w:rPr>
        <w:t xml:space="preserve">et al.</w:t>
      </w:r>
      <w:r w:rsidDel="00000000" w:rsidR="00000000" w:rsidRPr="00000000">
        <w:rPr>
          <w:rtl w:val="0"/>
        </w:rPr>
        <w:t xml:space="preserve">, 2021). </w:t>
      </w:r>
      <w:commentRangeStart w:id="6"/>
      <w:commentRangeStart w:id="7"/>
      <w:commentRangeStart w:id="8"/>
      <w:r w:rsidDel="00000000" w:rsidR="00000000" w:rsidRPr="00000000">
        <w:rPr>
          <w:rtl w:val="0"/>
        </w:rPr>
        <w:t xml:space="preserve">However</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we now have clear evidence that it is not realistic to expect that a constant allocation of photosynthate will be allocated to woody growth on either intraanuual or interannual time scales. This fact has implications for our understanding of the relationship of annual tree growth to climate – both in the past and in the </w:t>
      </w:r>
      <w:commentRangeStart w:id="9"/>
      <w:commentRangeStart w:id="10"/>
      <w:r w:rsidDel="00000000" w:rsidR="00000000" w:rsidRPr="00000000">
        <w:rPr>
          <w:rtl w:val="0"/>
        </w:rPr>
        <w:t xml:space="preserve">future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w:t>
      </w:r>
    </w:p>
    <w:p w:rsidR="00000000" w:rsidDel="00000000" w:rsidP="00000000" w:rsidRDefault="00000000" w:rsidRPr="00000000" w14:paraId="00000021">
      <w:pPr>
        <w:spacing w:after="180" w:before="180" w:lineRule="auto"/>
        <w:rPr>
          <w:i w:val="1"/>
        </w:rPr>
      </w:pPr>
      <w:r w:rsidDel="00000000" w:rsidR="00000000" w:rsidRPr="00000000">
        <w:rPr>
          <w:i w:val="1"/>
          <w:rtl w:val="0"/>
        </w:rPr>
        <w:t xml:space="preserve">(Paragraph on implications for tree-ring studies:)</w:t>
      </w:r>
      <w:r w:rsidDel="00000000" w:rsidR="00000000" w:rsidRPr="00000000">
        <w:rPr>
          <w:rtl w:val="0"/>
        </w:rPr>
        <w:t xml:space="preserve"> The annual growth records recorded in tree rings are routinely used to understand the climate sensitivity of tree growth and thereby to reconstruct past climates(</w:t>
      </w:r>
      <w:r w:rsidDel="00000000" w:rsidR="00000000" w:rsidRPr="00000000">
        <w:rPr>
          <w:b w:val="1"/>
          <w:rtl w:val="0"/>
        </w:rPr>
        <w:t xml:space="preserve">fritts_tree_1976?</w:t>
      </w:r>
      <w:r w:rsidDel="00000000" w:rsidR="00000000" w:rsidRPr="00000000">
        <w:rPr>
          <w:rtl w:val="0"/>
        </w:rPr>
        <w:t xml:space="preserve">) or understand how forest productivity may respond to future climate change (Dow </w:t>
      </w:r>
      <w:r w:rsidDel="00000000" w:rsidR="00000000" w:rsidRPr="00000000">
        <w:rPr>
          <w:i w:val="1"/>
          <w:rtl w:val="0"/>
        </w:rPr>
        <w:t xml:space="preserve">et al.</w:t>
      </w:r>
      <w:r w:rsidDel="00000000" w:rsidR="00000000" w:rsidRPr="00000000">
        <w:rPr>
          <w:rtl w:val="0"/>
        </w:rPr>
        <w:t xml:space="preserve">, in press; e.g., Cabon </w:t>
      </w:r>
      <w:r w:rsidDel="00000000" w:rsidR="00000000" w:rsidRPr="00000000">
        <w:rPr>
          <w:i w:val="1"/>
          <w:rtl w:val="0"/>
        </w:rPr>
        <w:t xml:space="preserve">et al.</w:t>
      </w:r>
      <w:r w:rsidDel="00000000" w:rsidR="00000000" w:rsidRPr="00000000">
        <w:rPr>
          <w:rtl w:val="0"/>
        </w:rPr>
        <w:t xml:space="preserve">, 2022; Kannenberg </w:t>
      </w:r>
      <w:r w:rsidDel="00000000" w:rsidR="00000000" w:rsidRPr="00000000">
        <w:rPr>
          <w:i w:val="1"/>
          <w:rtl w:val="0"/>
        </w:rPr>
        <w:t xml:space="preserve">et al.</w:t>
      </w:r>
      <w:r w:rsidDel="00000000" w:rsidR="00000000" w:rsidRPr="00000000">
        <w:rPr>
          <w:rtl w:val="0"/>
        </w:rPr>
        <w:t xml:space="preserve">, 2022). Moreover, as shown by Martínez-Sancho </w:t>
      </w:r>
      <w:r w:rsidDel="00000000" w:rsidR="00000000" w:rsidRPr="00000000">
        <w:rPr>
          <w:i w:val="1"/>
          <w:rtl w:val="0"/>
        </w:rPr>
        <w:t xml:space="preserve">et al.</w:t>
      </w:r>
      <w:r w:rsidDel="00000000" w:rsidR="00000000" w:rsidRPr="00000000">
        <w:rPr>
          <w:rtl w:val="0"/>
        </w:rPr>
        <w:t xml:space="preserve"> (2022), a severe drought might not even register in annual tree-rings if it is short enough that C fixed during the drought [by the less moisture-sensitive process of photosynthesis; (</w:t>
      </w:r>
      <w:r w:rsidDel="00000000" w:rsidR="00000000" w:rsidRPr="00000000">
        <w:rPr>
          <w:b w:val="1"/>
          <w:rtl w:val="0"/>
        </w:rPr>
        <w:t xml:space="preserve">delpierre_wood_2016_verify?</w:t>
      </w:r>
      <w:r w:rsidDel="00000000" w:rsidR="00000000" w:rsidRPr="00000000">
        <w:rPr>
          <w:rtl w:val="0"/>
        </w:rPr>
        <w:t xml:space="preserve">); Kannenberg </w:t>
      </w:r>
      <w:r w:rsidDel="00000000" w:rsidR="00000000" w:rsidRPr="00000000">
        <w:rPr>
          <w:i w:val="1"/>
          <w:rtl w:val="0"/>
        </w:rPr>
        <w:t xml:space="preserve">et al.</w:t>
      </w:r>
      <w:r w:rsidDel="00000000" w:rsidR="00000000" w:rsidRPr="00000000">
        <w:rPr>
          <w:rtl w:val="0"/>
        </w:rPr>
        <w:t xml:space="preserve"> (2022)] can bolster late-season wood formation and compensate for missed growth during the drought. The implication is that the ability of annual growth rings to capture drought depends on the timing and nature of the drought. </w:t>
      </w:r>
      <w:r w:rsidDel="00000000" w:rsidR="00000000" w:rsidRPr="00000000">
        <w:rPr>
          <w:i w:val="1"/>
          <w:rtl w:val="0"/>
        </w:rPr>
        <w:t xml:space="preserve">(</w:t>
      </w:r>
      <w:commentRangeStart w:id="11"/>
      <w:r w:rsidDel="00000000" w:rsidR="00000000" w:rsidRPr="00000000">
        <w:rPr>
          <w:i w:val="1"/>
          <w:rtl w:val="0"/>
        </w:rPr>
        <w:t xml:space="preserve">other implications for tree-ring studies?</w:t>
      </w:r>
      <w:commentRangeEnd w:id="11"/>
      <w:r w:rsidDel="00000000" w:rsidR="00000000" w:rsidRPr="00000000">
        <w:commentReference w:id="11"/>
      </w:r>
      <w:r w:rsidDel="00000000" w:rsidR="00000000" w:rsidRPr="00000000">
        <w:rPr>
          <w:i w:val="1"/>
          <w:rtl w:val="0"/>
        </w:rPr>
        <w:t xml:space="preserve">)</w:t>
      </w:r>
    </w:p>
    <w:p w:rsidR="00000000" w:rsidDel="00000000" w:rsidP="00000000" w:rsidRDefault="00000000" w:rsidRPr="00000000" w14:paraId="00000022">
      <w:pPr>
        <w:spacing w:after="180" w:before="180" w:lineRule="auto"/>
        <w:rPr/>
      </w:pPr>
      <w:r w:rsidDel="00000000" w:rsidR="00000000" w:rsidRPr="00000000">
        <w:rPr>
          <w:i w:val="1"/>
          <w:rtl w:val="0"/>
        </w:rPr>
        <w:t xml:space="preserve">(one paragraph discussing models:)</w:t>
      </w:r>
      <w:r w:rsidDel="00000000" w:rsidR="00000000" w:rsidRPr="00000000">
        <w:rPr>
          <w:rtl w:val="0"/>
        </w:rPr>
        <w:t xml:space="preserve"> The decoupling of </w:t>
      </w:r>
      <w:r w:rsidDel="00000000" w:rsidR="00000000" w:rsidRPr="00000000">
        <w:rPr>
          <w:i w:val="1"/>
          <w:rtl w:val="0"/>
        </w:rPr>
        <w:t xml:space="preserve">ANPP</w:t>
      </w:r>
      <w:r w:rsidDel="00000000" w:rsidR="00000000" w:rsidRPr="00000000">
        <w:rPr>
          <w:i w:val="1"/>
          <w:vertAlign w:val="subscript"/>
          <w:rtl w:val="0"/>
        </w:rPr>
        <w:t xml:space="preserve">woody</w:t>
      </w:r>
      <w:r w:rsidDel="00000000" w:rsidR="00000000" w:rsidRPr="00000000">
        <w:rPr>
          <w:rtl w:val="0"/>
        </w:rPr>
        <w:t xml:space="preserve"> from </w:t>
      </w:r>
      <w:r w:rsidDel="00000000" w:rsidR="00000000" w:rsidRPr="00000000">
        <w:rPr>
          <w:i w:val="1"/>
          <w:rtl w:val="0"/>
        </w:rPr>
        <w:t xml:space="preserve">GPP</w:t>
      </w:r>
      <w:r w:rsidDel="00000000" w:rsidR="00000000" w:rsidRPr="00000000">
        <w:rPr>
          <w:rtl w:val="0"/>
        </w:rPr>
        <w:t xml:space="preserve"> also has important implications for global C cycle models. Most models represent C allocation to </w:t>
      </w:r>
      <w:r w:rsidDel="00000000" w:rsidR="00000000" w:rsidRPr="00000000">
        <w:rPr>
          <w:i w:val="1"/>
          <w:rtl w:val="0"/>
        </w:rPr>
        <w:t xml:space="preserve">ANPP</w:t>
      </w:r>
      <w:r w:rsidDel="00000000" w:rsidR="00000000" w:rsidRPr="00000000">
        <w:rPr>
          <w:i w:val="1"/>
          <w:vertAlign w:val="subscript"/>
          <w:rtl w:val="0"/>
        </w:rPr>
        <w:t xml:space="preserve">woody</w:t>
      </w:r>
      <w:r w:rsidDel="00000000" w:rsidR="00000000" w:rsidRPr="00000000">
        <w:rPr>
          <w:rtl w:val="0"/>
        </w:rPr>
        <w:t xml:space="preserve"> as a constant fraction of </w:t>
      </w:r>
      <w:r w:rsidDel="00000000" w:rsidR="00000000" w:rsidRPr="00000000">
        <w:rPr>
          <w:i w:val="1"/>
          <w:rtl w:val="0"/>
        </w:rPr>
        <w:t xml:space="preserve">GPP</w:t>
      </w:r>
      <w:r w:rsidDel="00000000" w:rsidR="00000000" w:rsidRPr="00000000">
        <w:rPr>
          <w:rtl w:val="0"/>
        </w:rPr>
        <w:t xml:space="preserve"> (</w:t>
      </w:r>
      <w:r w:rsidDel="00000000" w:rsidR="00000000" w:rsidRPr="00000000">
        <w:rPr>
          <w:b w:val="1"/>
          <w:rtl w:val="0"/>
        </w:rPr>
        <w:t xml:space="preserve">ref?</w:t>
      </w:r>
      <w:r w:rsidDel="00000000" w:rsidR="00000000" w:rsidRPr="00000000">
        <w:rPr>
          <w:rtl w:val="0"/>
        </w:rPr>
        <w:t xml:space="preserve">), and thereby effectively assume that long-term C sequestration in woody growth – the main variable of interest for climate change projections – parallels </w:t>
      </w:r>
      <w:r w:rsidDel="00000000" w:rsidR="00000000" w:rsidRPr="00000000">
        <w:rPr>
          <w:i w:val="1"/>
          <w:rtl w:val="0"/>
        </w:rPr>
        <w:t xml:space="preserve">GPP</w:t>
      </w:r>
      <w:r w:rsidDel="00000000" w:rsidR="00000000" w:rsidRPr="00000000">
        <w:rPr>
          <w:rtl w:val="0"/>
        </w:rPr>
        <w:t xml:space="preserve">. Yet, as reviewed above, this assumption is not accurate and represents an important uncertainty in these models. (Models may project over- or under-predict drought sensitivity, depending on the timing and nature of the drought.) To get models right, we need to understand seasonal patterns of C allocation to woody growth and how they are influenced by climate variation (and </w:t>
      </w:r>
      <w:commentRangeStart w:id="12"/>
      <w:r w:rsidDel="00000000" w:rsidR="00000000" w:rsidRPr="00000000">
        <w:rPr>
          <w:rtl w:val="0"/>
        </w:rPr>
        <w:t xml:space="preserve">change</w:t>
      </w:r>
      <w:commentRangeEnd w:id="12"/>
      <w:r w:rsidDel="00000000" w:rsidR="00000000" w:rsidRPr="00000000">
        <w:commentReference w:id="12"/>
      </w:r>
      <w:r w:rsidDel="00000000" w:rsidR="00000000" w:rsidRPr="00000000">
        <w:rPr>
          <w:rtl w:val="0"/>
        </w:rPr>
        <w:t xml:space="preserve">)</w:t>
      </w:r>
    </w:p>
    <w:p w:rsidR="00000000" w:rsidDel="00000000" w:rsidP="00000000" w:rsidRDefault="00000000" w:rsidRPr="00000000" w14:paraId="00000023">
      <w:pPr>
        <w:spacing w:after="180" w:before="180" w:lineRule="auto"/>
        <w:rPr/>
      </w:pPr>
      <w:r w:rsidDel="00000000" w:rsidR="00000000" w:rsidRPr="00000000">
        <w:rPr>
          <w:rtl w:val="0"/>
        </w:rPr>
        <w:t xml:space="preserve">We need more studies like Martínez-Sancho </w:t>
      </w:r>
      <w:r w:rsidDel="00000000" w:rsidR="00000000" w:rsidRPr="00000000">
        <w:rPr>
          <w:i w:val="1"/>
          <w:rtl w:val="0"/>
        </w:rPr>
        <w:t xml:space="preserve">et al.</w:t>
      </w:r>
      <w:r w:rsidDel="00000000" w:rsidR="00000000" w:rsidRPr="00000000">
        <w:rPr>
          <w:rtl w:val="0"/>
        </w:rPr>
        <w:t xml:space="preserve"> (2022) – bonus if they also get GPP – to broaden our understanding of how </w:t>
      </w:r>
      <w:r w:rsidDel="00000000" w:rsidR="00000000" w:rsidRPr="00000000">
        <w:rPr>
          <w:i w:val="1"/>
          <w:rtl w:val="0"/>
        </w:rPr>
        <w:t xml:space="preserve">ANPP</w:t>
      </w:r>
      <w:r w:rsidDel="00000000" w:rsidR="00000000" w:rsidRPr="00000000">
        <w:rPr>
          <w:i w:val="1"/>
          <w:vertAlign w:val="subscript"/>
          <w:rtl w:val="0"/>
        </w:rPr>
        <w:t xml:space="preserve">woody</w:t>
      </w:r>
      <w:r w:rsidDel="00000000" w:rsidR="00000000" w:rsidRPr="00000000">
        <w:rPr>
          <w:rtl w:val="0"/>
        </w:rPr>
        <w:t xml:space="preserve"> is jointly shaped by climate– both directly and indirectly (through </w:t>
      </w:r>
      <w:commentRangeStart w:id="13"/>
      <w:r w:rsidDel="00000000" w:rsidR="00000000" w:rsidRPr="00000000">
        <w:rPr>
          <w:rtl w:val="0"/>
        </w:rPr>
        <w:t xml:space="preserve">GPP</w:t>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024">
      <w:pPr>
        <w:spacing w:after="180" w:before="180" w:lineRule="auto"/>
        <w:rPr>
          <w:i w:val="1"/>
        </w:rPr>
      </w:pPr>
      <w:commentRangeStart w:id="14"/>
      <w:commentRangeStart w:id="15"/>
      <w:r w:rsidDel="00000000" w:rsidR="00000000" w:rsidRPr="00000000">
        <w:rPr>
          <w:i w:val="1"/>
          <w:rtl w:val="0"/>
        </w:rPr>
        <w:t xml:space="preserve">(active vs passive allocation)</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misc text:</w:t>
      </w:r>
    </w:p>
    <w:p w:rsidR="00000000" w:rsidDel="00000000" w:rsidP="00000000" w:rsidRDefault="00000000" w:rsidRPr="00000000" w14:paraId="00000027">
      <w:pPr>
        <w:spacing w:after="180" w:before="180" w:lineRule="auto"/>
        <w:rPr/>
      </w:pPr>
      <w:r w:rsidDel="00000000" w:rsidR="00000000" w:rsidRPr="00000000">
        <w:rPr>
          <w:rtl w:val="0"/>
        </w:rPr>
        <w:t xml:space="preserve">This decoupling arises due to either a) passive limitation of woody tree growth by environmental conditions (</w:t>
      </w:r>
      <w:r w:rsidDel="00000000" w:rsidR="00000000" w:rsidRPr="00000000">
        <w:rPr>
          <w:highlight w:val="yellow"/>
          <w:rtl w:val="0"/>
          <w:rPrChange w:author="Krista Teixeira" w:id="0" w:date="2022-06-22T14:12:04Z">
            <w:rPr/>
          </w:rPrChange>
        </w:rPr>
        <w:t xml:space="preserve">as cellular division and enlargement ceases sooner than photosynthesis during periods of temperature or water stress)</w:t>
      </w:r>
      <w:r w:rsidDel="00000000" w:rsidR="00000000" w:rsidRPr="00000000">
        <w:rPr>
          <w:rtl w:val="0"/>
        </w:rPr>
        <w:t xml:space="preserve">, or b) active allocation away from woody growth to support other sinks (e</w:t>
      </w:r>
      <w:r w:rsidDel="00000000" w:rsidR="00000000" w:rsidRPr="00000000">
        <w:rPr>
          <w:highlight w:val="yellow"/>
          <w:rtl w:val="0"/>
          <w:rPrChange w:author="Krista Teixeira" w:id="1" w:date="2022-06-22T14:12:09Z">
            <w:rPr/>
          </w:rPrChange>
        </w:rPr>
        <w:t xml:space="preserve">.g., non-woody tissues, reproduction, respiration, root exudation, non-structural carbohydrate pools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spacing w:after="180" w:before="180" w:lineRule="auto"/>
        <w:rPr/>
      </w:pPr>
      <w:commentRangeStart w:id="16"/>
      <w:r w:rsidDel="00000000" w:rsidR="00000000" w:rsidRPr="00000000">
        <w:rPr>
          <w:rtl w:val="0"/>
        </w:rPr>
        <w:t xml:space="preserve">Despite</w:t>
      </w:r>
      <w:commentRangeEnd w:id="16"/>
      <w:r w:rsidDel="00000000" w:rsidR="00000000" w:rsidRPr="00000000">
        <w:commentReference w:id="16"/>
      </w:r>
      <w:r w:rsidDel="00000000" w:rsidR="00000000" w:rsidRPr="00000000">
        <w:rPr>
          <w:rtl w:val="0"/>
        </w:rPr>
        <w:t xml:space="preserve"> growing evidence that C uptake and woody growth are frequently decoupled, we lack a comprehensive understanding regarding: 1) when, where, and why this decoupling occurs, 2) the spatial and temporal scales at which it operates, and 3) the implications for how we understand and model the forest C cycle. Given the complexity of tree physiology and forest C cycling, answering these open questions necessitates cross-scale and cross-methodology approaches. </w:t>
      </w:r>
    </w:p>
    <w:p w:rsidR="00000000" w:rsidDel="00000000" w:rsidP="00000000" w:rsidRDefault="00000000" w:rsidRPr="00000000" w14:paraId="00000029">
      <w:pPr>
        <w:pStyle w:val="Heading1"/>
        <w:keepNext w:val="0"/>
        <w:keepLines w:val="0"/>
        <w:spacing w:after="120" w:lineRule="auto"/>
        <w:rPr>
          <w:sz w:val="46"/>
          <w:szCs w:val="46"/>
        </w:rPr>
      </w:pPr>
      <w:bookmarkStart w:colFirst="0" w:colLast="0" w:name="_y5jclww482ox" w:id="0"/>
      <w:bookmarkEnd w:id="0"/>
      <w:r w:rsidDel="00000000" w:rsidR="00000000" w:rsidRPr="00000000">
        <w:rPr>
          <w:sz w:val="46"/>
          <w:szCs w:val="46"/>
          <w:rtl w:val="0"/>
        </w:rPr>
        <w:t xml:space="preserve">References</w:t>
      </w:r>
    </w:p>
    <w:p w:rsidR="00000000" w:rsidDel="00000000" w:rsidP="00000000" w:rsidRDefault="00000000" w:rsidRPr="00000000" w14:paraId="0000002A">
      <w:pPr>
        <w:rPr/>
      </w:pPr>
      <w:r w:rsidDel="00000000" w:rsidR="00000000" w:rsidRPr="00000000">
        <w:rPr>
          <w:b w:val="1"/>
          <w:rtl w:val="0"/>
        </w:rPr>
        <w:t xml:space="preserve">Banbury Morgan R, Herrmann V, Kunert N, Bond-Lamberty B, Muller-Landau HC, Anderson-Teixeira KJ</w:t>
      </w:r>
      <w:r w:rsidDel="00000000" w:rsidR="00000000" w:rsidRPr="00000000">
        <w:rPr>
          <w:rtl w:val="0"/>
        </w:rPr>
        <w:t xml:space="preserve">. </w:t>
      </w:r>
      <w:r w:rsidDel="00000000" w:rsidR="00000000" w:rsidRPr="00000000">
        <w:rPr>
          <w:b w:val="1"/>
          <w:rtl w:val="0"/>
        </w:rPr>
        <w:t xml:space="preserve">2021</w:t>
      </w:r>
      <w:r w:rsidDel="00000000" w:rsidR="00000000" w:rsidRPr="00000000">
        <w:rPr>
          <w:rtl w:val="0"/>
        </w:rPr>
        <w:t xml:space="preserve">. Global patterns of forest autotrophic carbon fluxes.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b w:val="1"/>
          <w:rtl w:val="0"/>
        </w:rPr>
        <w:t xml:space="preserve">27</w:t>
      </w:r>
      <w:r w:rsidDel="00000000" w:rsidR="00000000" w:rsidRPr="00000000">
        <w:rPr>
          <w:rtl w:val="0"/>
        </w:rPr>
        <w:t xml:space="preserve">: 2840–2855.</w:t>
      </w:r>
    </w:p>
    <w:p w:rsidR="00000000" w:rsidDel="00000000" w:rsidP="00000000" w:rsidRDefault="00000000" w:rsidRPr="00000000" w14:paraId="0000002B">
      <w:pPr>
        <w:rPr/>
      </w:pPr>
      <w:r w:rsidDel="00000000" w:rsidR="00000000" w:rsidRPr="00000000">
        <w:rPr>
          <w:b w:val="1"/>
          <w:rtl w:val="0"/>
        </w:rPr>
        <w:t xml:space="preserve">Cabon A, Kannenberg SA, Arain A, Babst F, Baldocchi D, Belmecheri S, Delpierre N, Guerrieri R, Maxwell JT, McKenzie S, </w:t>
      </w:r>
      <w:r w:rsidDel="00000000" w:rsidR="00000000" w:rsidRPr="00000000">
        <w:rPr>
          <w:b w:val="1"/>
          <w:i w:val="1"/>
          <w:rtl w:val="0"/>
        </w:rPr>
        <w:t xml:space="preserve">et al.</w:t>
      </w:r>
      <w:r w:rsidDel="00000000" w:rsidR="00000000" w:rsidRPr="00000000">
        <w:rPr>
          <w:rtl w:val="0"/>
        </w:rPr>
        <w:t xml:space="preserve"> </w:t>
      </w:r>
      <w:r w:rsidDel="00000000" w:rsidR="00000000" w:rsidRPr="00000000">
        <w:rPr>
          <w:b w:val="1"/>
          <w:rtl w:val="0"/>
        </w:rPr>
        <w:t xml:space="preserve">2022</w:t>
      </w:r>
      <w:r w:rsidDel="00000000" w:rsidR="00000000" w:rsidRPr="00000000">
        <w:rPr>
          <w:rtl w:val="0"/>
        </w:rPr>
        <w:t xml:space="preserve">. Cross-biome synthesis of source versus sink limits to tree growth. </w:t>
      </w:r>
      <w:r w:rsidDel="00000000" w:rsidR="00000000" w:rsidRPr="00000000">
        <w:rPr>
          <w:i w:val="1"/>
          <w:rtl w:val="0"/>
        </w:rPr>
        <w:t xml:space="preserve">Science</w:t>
      </w:r>
      <w:r w:rsidDel="00000000" w:rsidR="00000000" w:rsidRPr="00000000">
        <w:rPr>
          <w:rtl w:val="0"/>
        </w:rPr>
        <w:t xml:space="preserve"> </w:t>
      </w:r>
      <w:r w:rsidDel="00000000" w:rsidR="00000000" w:rsidRPr="00000000">
        <w:rPr>
          <w:b w:val="1"/>
          <w:rtl w:val="0"/>
        </w:rPr>
        <w:t xml:space="preserve">376</w:t>
      </w:r>
      <w:r w:rsidDel="00000000" w:rsidR="00000000" w:rsidRPr="00000000">
        <w:rPr>
          <w:rtl w:val="0"/>
        </w:rPr>
        <w:t xml:space="preserve">: 758–761.</w:t>
      </w:r>
    </w:p>
    <w:p w:rsidR="00000000" w:rsidDel="00000000" w:rsidP="00000000" w:rsidRDefault="00000000" w:rsidRPr="00000000" w14:paraId="0000002C">
      <w:pPr>
        <w:rPr/>
      </w:pPr>
      <w:r w:rsidDel="00000000" w:rsidR="00000000" w:rsidRPr="00000000">
        <w:rPr>
          <w:b w:val="1"/>
          <w:rtl w:val="0"/>
        </w:rPr>
        <w:t xml:space="preserve">Cuny HE, Rathgeber CBK, Frank D, Fonti P, Mäkinen H, Prislan P, Rossi S, del Castillo EM, Campelo F, Vavrčík H, </w:t>
      </w:r>
      <w:r w:rsidDel="00000000" w:rsidR="00000000" w:rsidRPr="00000000">
        <w:rPr>
          <w:b w:val="1"/>
          <w:i w:val="1"/>
          <w:rtl w:val="0"/>
        </w:rPr>
        <w:t xml:space="preserve">et al.</w:t>
      </w:r>
      <w:r w:rsidDel="00000000" w:rsidR="00000000" w:rsidRPr="00000000">
        <w:rPr>
          <w:rtl w:val="0"/>
        </w:rPr>
        <w:t xml:space="preserve"> </w:t>
      </w:r>
      <w:r w:rsidDel="00000000" w:rsidR="00000000" w:rsidRPr="00000000">
        <w:rPr>
          <w:b w:val="1"/>
          <w:rtl w:val="0"/>
        </w:rPr>
        <w:t xml:space="preserve">2015</w:t>
      </w:r>
      <w:r w:rsidDel="00000000" w:rsidR="00000000" w:rsidRPr="00000000">
        <w:rPr>
          <w:rtl w:val="0"/>
        </w:rPr>
        <w:t xml:space="preserve">. Woody biomass production lags stem-girth increase by over one month in coniferous forests. </w:t>
      </w:r>
      <w:r w:rsidDel="00000000" w:rsidR="00000000" w:rsidRPr="00000000">
        <w:rPr>
          <w:i w:val="1"/>
          <w:rtl w:val="0"/>
        </w:rPr>
        <w:t xml:space="preserve">Nature Plants</w:t>
      </w: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15160.</w:t>
      </w:r>
    </w:p>
    <w:p w:rsidR="00000000" w:rsidDel="00000000" w:rsidP="00000000" w:rsidRDefault="00000000" w:rsidRPr="00000000" w14:paraId="0000002D">
      <w:pPr>
        <w:rPr/>
      </w:pPr>
      <w:r w:rsidDel="00000000" w:rsidR="00000000" w:rsidRPr="00000000">
        <w:rPr>
          <w:b w:val="1"/>
          <w:rtl w:val="0"/>
        </w:rPr>
        <w:t xml:space="preserve">Cuny HE, Rathgeber CBK, Kiessé TS, Hartmann FP, Barbeito I, Fournier M</w:t>
      </w:r>
      <w:r w:rsidDel="00000000" w:rsidR="00000000" w:rsidRPr="00000000">
        <w:rPr>
          <w:rtl w:val="0"/>
        </w:rPr>
        <w:t xml:space="preserve">. </w:t>
      </w:r>
      <w:r w:rsidDel="00000000" w:rsidR="00000000" w:rsidRPr="00000000">
        <w:rPr>
          <w:b w:val="1"/>
          <w:rtl w:val="0"/>
        </w:rPr>
        <w:t xml:space="preserve">2013</w:t>
      </w:r>
      <w:r w:rsidDel="00000000" w:rsidR="00000000" w:rsidRPr="00000000">
        <w:rPr>
          <w:rtl w:val="0"/>
        </w:rPr>
        <w:t xml:space="preserve">. Generalized additive models reveal the intrinsic complexity of wood formation dynamics. </w:t>
      </w:r>
      <w:r w:rsidDel="00000000" w:rsidR="00000000" w:rsidRPr="00000000">
        <w:rPr>
          <w:i w:val="1"/>
          <w:rtl w:val="0"/>
        </w:rPr>
        <w:t xml:space="preserve">Journal of Experimental Botany</w:t>
      </w:r>
      <w:r w:rsidDel="00000000" w:rsidR="00000000" w:rsidRPr="00000000">
        <w:rPr>
          <w:rtl w:val="0"/>
        </w:rPr>
        <w:t xml:space="preserve"> </w:t>
      </w:r>
      <w:r w:rsidDel="00000000" w:rsidR="00000000" w:rsidRPr="00000000">
        <w:rPr>
          <w:b w:val="1"/>
          <w:rtl w:val="0"/>
        </w:rPr>
        <w:t xml:space="preserve">64</w:t>
      </w:r>
      <w:r w:rsidDel="00000000" w:rsidR="00000000" w:rsidRPr="00000000">
        <w:rPr>
          <w:rtl w:val="0"/>
        </w:rPr>
        <w:t xml:space="preserve">: 1983–1994.</w:t>
      </w:r>
    </w:p>
    <w:p w:rsidR="00000000" w:rsidDel="00000000" w:rsidP="00000000" w:rsidRDefault="00000000" w:rsidRPr="00000000" w14:paraId="0000002E">
      <w:pPr>
        <w:rPr/>
      </w:pPr>
      <w:r w:rsidDel="00000000" w:rsidR="00000000" w:rsidRPr="00000000">
        <w:rPr>
          <w:b w:val="1"/>
          <w:rtl w:val="0"/>
        </w:rPr>
        <w:t xml:space="preserve">D’Orangeville L, Maxwell J, Kneeshaw D, Pederson N, Duchesne L, Logan T, Houle D, Arseneault D, Beier CM, Bishop DA, </w:t>
      </w:r>
      <w:r w:rsidDel="00000000" w:rsidR="00000000" w:rsidRPr="00000000">
        <w:rPr>
          <w:b w:val="1"/>
          <w:i w:val="1"/>
          <w:rtl w:val="0"/>
        </w:rPr>
        <w:t xml:space="preserve">et al.</w:t>
      </w:r>
      <w:r w:rsidDel="00000000" w:rsidR="00000000" w:rsidRPr="00000000">
        <w:rPr>
          <w:rtl w:val="0"/>
        </w:rPr>
        <w:t xml:space="preserve"> </w:t>
      </w:r>
      <w:r w:rsidDel="00000000" w:rsidR="00000000" w:rsidRPr="00000000">
        <w:rPr>
          <w:b w:val="1"/>
          <w:rtl w:val="0"/>
        </w:rPr>
        <w:t xml:space="preserve">2018</w:t>
      </w:r>
      <w:r w:rsidDel="00000000" w:rsidR="00000000" w:rsidRPr="00000000">
        <w:rPr>
          <w:rtl w:val="0"/>
        </w:rPr>
        <w:t xml:space="preserve">. Drought timing and local climate determine the sensitivity of eastern temperate forests to drought. </w:t>
      </w:r>
      <w:r w:rsidDel="00000000" w:rsidR="00000000" w:rsidRPr="00000000">
        <w:rPr>
          <w:i w:val="1"/>
          <w:rtl w:val="0"/>
        </w:rPr>
        <w:t xml:space="preserve">Global Change Biology</w:t>
      </w:r>
      <w:r w:rsidDel="00000000" w:rsidR="00000000" w:rsidRPr="00000000">
        <w:rPr>
          <w:rtl w:val="0"/>
        </w:rPr>
        <w:t xml:space="preserve"> </w:t>
      </w:r>
      <w:r w:rsidDel="00000000" w:rsidR="00000000" w:rsidRPr="00000000">
        <w:rPr>
          <w:b w:val="1"/>
          <w:rtl w:val="0"/>
        </w:rPr>
        <w:t xml:space="preserve">24</w:t>
      </w:r>
      <w:r w:rsidDel="00000000" w:rsidR="00000000" w:rsidRPr="00000000">
        <w:rPr>
          <w:rtl w:val="0"/>
        </w:rPr>
        <w:t xml:space="preserve">: 2339–2351.</w:t>
      </w:r>
    </w:p>
    <w:p w:rsidR="00000000" w:rsidDel="00000000" w:rsidP="00000000" w:rsidRDefault="00000000" w:rsidRPr="00000000" w14:paraId="0000002F">
      <w:pPr>
        <w:rPr/>
      </w:pPr>
      <w:r w:rsidDel="00000000" w:rsidR="00000000" w:rsidRPr="00000000">
        <w:rPr>
          <w:b w:val="1"/>
          <w:rtl w:val="0"/>
        </w:rPr>
        <w:t xml:space="preserve">Delpierre N, Berveiller D, Granda E, Dufrêne E</w:t>
      </w:r>
      <w:r w:rsidDel="00000000" w:rsidR="00000000" w:rsidRPr="00000000">
        <w:rPr>
          <w:rtl w:val="0"/>
        </w:rPr>
        <w:t xml:space="preserve">. </w:t>
      </w:r>
      <w:r w:rsidDel="00000000" w:rsidR="00000000" w:rsidRPr="00000000">
        <w:rPr>
          <w:b w:val="1"/>
          <w:rtl w:val="0"/>
        </w:rPr>
        <w:t xml:space="preserve">2016</w:t>
      </w:r>
      <w:r w:rsidDel="00000000" w:rsidR="00000000" w:rsidRPr="00000000">
        <w:rPr>
          <w:rtl w:val="0"/>
        </w:rPr>
        <w:t xml:space="preserve">. Wood phenology, not carbon input, controls the interannual variability of wood growth in a temperate oak forest.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b w:val="1"/>
          <w:rtl w:val="0"/>
        </w:rPr>
        <w:t xml:space="preserve">210</w:t>
      </w:r>
      <w:r w:rsidDel="00000000" w:rsidR="00000000" w:rsidRPr="00000000">
        <w:rPr>
          <w:rtl w:val="0"/>
        </w:rPr>
        <w:t xml:space="preserve">: 459–470.</w:t>
      </w:r>
    </w:p>
    <w:p w:rsidR="00000000" w:rsidDel="00000000" w:rsidP="00000000" w:rsidRDefault="00000000" w:rsidRPr="00000000" w14:paraId="00000030">
      <w:pPr>
        <w:rPr/>
      </w:pPr>
      <w:r w:rsidDel="00000000" w:rsidR="00000000" w:rsidRPr="00000000">
        <w:rPr>
          <w:b w:val="1"/>
          <w:rtl w:val="0"/>
        </w:rPr>
        <w:t xml:space="preserve">Dow C, Kim A, Loïc D’Orangeville, Gonzalez-Akre E, Helcoski R, Herrmann V, Harley G, Maxwell J, McGregor I, McShea W, </w:t>
      </w:r>
      <w:r w:rsidDel="00000000" w:rsidR="00000000" w:rsidRPr="00000000">
        <w:rPr>
          <w:b w:val="1"/>
          <w:i w:val="1"/>
          <w:rtl w:val="0"/>
        </w:rPr>
        <w:t xml:space="preserve">et al.</w:t>
      </w:r>
      <w:r w:rsidDel="00000000" w:rsidR="00000000" w:rsidRPr="00000000">
        <w:rPr>
          <w:rtl w:val="0"/>
        </w:rPr>
        <w:t xml:space="preserve"> </w:t>
      </w:r>
      <w:r w:rsidDel="00000000" w:rsidR="00000000" w:rsidRPr="00000000">
        <w:rPr>
          <w:b w:val="1"/>
          <w:rtl w:val="0"/>
        </w:rPr>
        <w:t xml:space="preserve">in press</w:t>
      </w:r>
      <w:r w:rsidDel="00000000" w:rsidR="00000000" w:rsidRPr="00000000">
        <w:rPr>
          <w:rtl w:val="0"/>
        </w:rPr>
        <w:t xml:space="preserve">. Warm springs alter timing but not total growth of temperate deciduous trees. </w:t>
      </w:r>
      <w:r w:rsidDel="00000000" w:rsidR="00000000" w:rsidRPr="00000000">
        <w:rPr>
          <w:i w:val="1"/>
          <w:rtl w:val="0"/>
        </w:rPr>
        <w:t xml:space="preserve">Nature</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b w:val="1"/>
          <w:rtl w:val="0"/>
        </w:rPr>
        <w:t xml:space="preserve">Etzold S, Sterck F, Bose AK, Braun S, Buchmann N, Eugster W, Gessler A, Kahmen A, Peters RL, Vitasse Y, </w:t>
      </w:r>
      <w:r w:rsidDel="00000000" w:rsidR="00000000" w:rsidRPr="00000000">
        <w:rPr>
          <w:b w:val="1"/>
          <w:i w:val="1"/>
          <w:rtl w:val="0"/>
        </w:rPr>
        <w:t xml:space="preserve">et al.</w:t>
      </w:r>
      <w:r w:rsidDel="00000000" w:rsidR="00000000" w:rsidRPr="00000000">
        <w:rPr>
          <w:rtl w:val="0"/>
        </w:rPr>
        <w:t xml:space="preserve"> </w:t>
      </w:r>
      <w:r w:rsidDel="00000000" w:rsidR="00000000" w:rsidRPr="00000000">
        <w:rPr>
          <w:b w:val="1"/>
          <w:rtl w:val="0"/>
        </w:rPr>
        <w:t xml:space="preserve">2022</w:t>
      </w:r>
      <w:r w:rsidDel="00000000" w:rsidR="00000000" w:rsidRPr="00000000">
        <w:rPr>
          <w:rtl w:val="0"/>
        </w:rPr>
        <w:t xml:space="preserve">. Number of growth days and not length of the growth period determines radial stem growth of temperate trees. </w:t>
      </w:r>
      <w:r w:rsidDel="00000000" w:rsidR="00000000" w:rsidRPr="00000000">
        <w:rPr>
          <w:i w:val="1"/>
          <w:rtl w:val="0"/>
        </w:rPr>
        <w:t xml:space="preserve">Ecology Letters</w:t>
      </w:r>
      <w:r w:rsidDel="00000000" w:rsidR="00000000" w:rsidRPr="00000000">
        <w:rPr>
          <w:rtl w:val="0"/>
        </w:rPr>
        <w:t xml:space="preserve"> </w:t>
      </w:r>
      <w:r w:rsidDel="00000000" w:rsidR="00000000" w:rsidRPr="00000000">
        <w:rPr>
          <w:b w:val="1"/>
          <w:rtl w:val="0"/>
        </w:rPr>
        <w:t xml:space="preserve">25</w:t>
      </w:r>
      <w:r w:rsidDel="00000000" w:rsidR="00000000" w:rsidRPr="00000000">
        <w:rPr>
          <w:rtl w:val="0"/>
        </w:rPr>
        <w:t xml:space="preserve">: 427–439.</w:t>
      </w:r>
    </w:p>
    <w:p w:rsidR="00000000" w:rsidDel="00000000" w:rsidP="00000000" w:rsidRDefault="00000000" w:rsidRPr="00000000" w14:paraId="00000032">
      <w:pPr>
        <w:rPr/>
      </w:pPr>
      <w:r w:rsidDel="00000000" w:rsidR="00000000" w:rsidRPr="00000000">
        <w:rPr>
          <w:b w:val="1"/>
          <w:rtl w:val="0"/>
        </w:rPr>
        <w:t xml:space="preserve">Fatichi S, Leuzinger S, Körner C</w:t>
      </w:r>
      <w:r w:rsidDel="00000000" w:rsidR="00000000" w:rsidRPr="00000000">
        <w:rPr>
          <w:rtl w:val="0"/>
        </w:rPr>
        <w:t xml:space="preserve">. </w:t>
      </w:r>
      <w:r w:rsidDel="00000000" w:rsidR="00000000" w:rsidRPr="00000000">
        <w:rPr>
          <w:b w:val="1"/>
          <w:rtl w:val="0"/>
        </w:rPr>
        <w:t xml:space="preserve">2014</w:t>
      </w:r>
      <w:r w:rsidDel="00000000" w:rsidR="00000000" w:rsidRPr="00000000">
        <w:rPr>
          <w:rtl w:val="0"/>
        </w:rPr>
        <w:t xml:space="preserve">. Moving beyond photosynthesis: From carbon source to sink-driven vegetation modeling. </w:t>
      </w:r>
      <w:r w:rsidDel="00000000" w:rsidR="00000000" w:rsidRPr="00000000">
        <w:rPr>
          <w:i w:val="1"/>
          <w:rtl w:val="0"/>
        </w:rPr>
        <w:t xml:space="preserve">The New Phytologist</w:t>
      </w:r>
      <w:r w:rsidDel="00000000" w:rsidR="00000000" w:rsidRPr="00000000">
        <w:rPr>
          <w:rtl w:val="0"/>
        </w:rPr>
        <w:t xml:space="preserve"> </w:t>
      </w:r>
      <w:r w:rsidDel="00000000" w:rsidR="00000000" w:rsidRPr="00000000">
        <w:rPr>
          <w:b w:val="1"/>
          <w:rtl w:val="0"/>
        </w:rPr>
        <w:t xml:space="preserve">201</w:t>
      </w:r>
      <w:r w:rsidDel="00000000" w:rsidR="00000000" w:rsidRPr="00000000">
        <w:rPr>
          <w:rtl w:val="0"/>
        </w:rPr>
        <w:t xml:space="preserve">: 1086–1095.</w:t>
      </w:r>
    </w:p>
    <w:p w:rsidR="00000000" w:rsidDel="00000000" w:rsidP="00000000" w:rsidRDefault="00000000" w:rsidRPr="00000000" w14:paraId="00000033">
      <w:pPr>
        <w:rPr/>
      </w:pPr>
      <w:r w:rsidDel="00000000" w:rsidR="00000000" w:rsidRPr="00000000">
        <w:rPr>
          <w:b w:val="1"/>
          <w:rtl w:val="0"/>
        </w:rPr>
        <w:t xml:space="preserve">Jiang M, Medlyn BE, Drake JE, Duursma RA, Anderson IC, Barton CVM, Boer MM, Carrillo Y, Castañeda-Gómez L, Collins L, </w:t>
      </w:r>
      <w:r w:rsidDel="00000000" w:rsidR="00000000" w:rsidRPr="00000000">
        <w:rPr>
          <w:b w:val="1"/>
          <w:i w:val="1"/>
          <w:rtl w:val="0"/>
        </w:rPr>
        <w:t xml:space="preserve">et al.</w:t>
      </w:r>
      <w:r w:rsidDel="00000000" w:rsidR="00000000" w:rsidRPr="00000000">
        <w:rPr>
          <w:rtl w:val="0"/>
        </w:rPr>
        <w:t xml:space="preserve"> </w:t>
      </w:r>
      <w:r w:rsidDel="00000000" w:rsidR="00000000" w:rsidRPr="00000000">
        <w:rPr>
          <w:b w:val="1"/>
          <w:rtl w:val="0"/>
        </w:rPr>
        <w:t xml:space="preserve">2020</w:t>
      </w:r>
      <w:r w:rsidDel="00000000" w:rsidR="00000000" w:rsidRPr="00000000">
        <w:rPr>
          <w:rtl w:val="0"/>
        </w:rPr>
        <w:t xml:space="preserve">. The fate of carbon in a mature forest under carbon dioxide enrichment. </w:t>
      </w:r>
      <w:r w:rsidDel="00000000" w:rsidR="00000000" w:rsidRPr="00000000">
        <w:rPr>
          <w:i w:val="1"/>
          <w:rtl w:val="0"/>
        </w:rPr>
        <w:t xml:space="preserve">Nature</w:t>
      </w:r>
      <w:r w:rsidDel="00000000" w:rsidR="00000000" w:rsidRPr="00000000">
        <w:rPr>
          <w:rtl w:val="0"/>
        </w:rPr>
        <w:t xml:space="preserve"> </w:t>
      </w:r>
      <w:r w:rsidDel="00000000" w:rsidR="00000000" w:rsidRPr="00000000">
        <w:rPr>
          <w:b w:val="1"/>
          <w:rtl w:val="0"/>
        </w:rPr>
        <w:t xml:space="preserve">580</w:t>
      </w:r>
      <w:r w:rsidDel="00000000" w:rsidR="00000000" w:rsidRPr="00000000">
        <w:rPr>
          <w:rtl w:val="0"/>
        </w:rPr>
        <w:t xml:space="preserve">: 227–231.</w:t>
      </w:r>
    </w:p>
    <w:p w:rsidR="00000000" w:rsidDel="00000000" w:rsidP="00000000" w:rsidRDefault="00000000" w:rsidRPr="00000000" w14:paraId="00000034">
      <w:pPr>
        <w:rPr/>
      </w:pPr>
      <w:r w:rsidDel="00000000" w:rsidR="00000000" w:rsidRPr="00000000">
        <w:rPr>
          <w:b w:val="1"/>
          <w:rtl w:val="0"/>
        </w:rPr>
        <w:t xml:space="preserve">Kannenberg SA, Cabon A, Babst F, Belmecheri S, Delpierre N, Guerrieri R, Maxwell JT, Meinzer FC, Moore DJP, Pappas C, </w:t>
      </w:r>
      <w:r w:rsidDel="00000000" w:rsidR="00000000" w:rsidRPr="00000000">
        <w:rPr>
          <w:b w:val="1"/>
          <w:i w:val="1"/>
          <w:rtl w:val="0"/>
        </w:rPr>
        <w:t xml:space="preserve">et al.</w:t>
      </w:r>
      <w:r w:rsidDel="00000000" w:rsidR="00000000" w:rsidRPr="00000000">
        <w:rPr>
          <w:rtl w:val="0"/>
        </w:rPr>
        <w:t xml:space="preserve"> </w:t>
      </w:r>
      <w:r w:rsidDel="00000000" w:rsidR="00000000" w:rsidRPr="00000000">
        <w:rPr>
          <w:b w:val="1"/>
          <w:rtl w:val="0"/>
        </w:rPr>
        <w:t xml:space="preserve">2022</w:t>
      </w:r>
      <w:r w:rsidDel="00000000" w:rsidR="00000000" w:rsidRPr="00000000">
        <w:rPr>
          <w:rtl w:val="0"/>
        </w:rPr>
        <w:t xml:space="preserve">. Drought-induced decoupling between carbon uptake and tree growth impacts forest carbon turnover time. </w:t>
      </w:r>
      <w:r w:rsidDel="00000000" w:rsidR="00000000" w:rsidRPr="00000000">
        <w:rPr>
          <w:i w:val="1"/>
          <w:rtl w:val="0"/>
        </w:rPr>
        <w:t xml:space="preserve">Agricultural and Forest Meteorology</w:t>
      </w:r>
      <w:r w:rsidDel="00000000" w:rsidR="00000000" w:rsidRPr="00000000">
        <w:rPr>
          <w:rtl w:val="0"/>
        </w:rPr>
        <w:t xml:space="preserve"> </w:t>
      </w:r>
      <w:r w:rsidDel="00000000" w:rsidR="00000000" w:rsidRPr="00000000">
        <w:rPr>
          <w:b w:val="1"/>
          <w:rtl w:val="0"/>
        </w:rPr>
        <w:t xml:space="preserve">322</w:t>
      </w:r>
      <w:r w:rsidDel="00000000" w:rsidR="00000000" w:rsidRPr="00000000">
        <w:rPr>
          <w:rtl w:val="0"/>
        </w:rPr>
        <w:t xml:space="preserve">: 108996.</w:t>
      </w:r>
    </w:p>
    <w:p w:rsidR="00000000" w:rsidDel="00000000" w:rsidP="00000000" w:rsidRDefault="00000000" w:rsidRPr="00000000" w14:paraId="00000035">
      <w:pPr>
        <w:rPr/>
      </w:pPr>
      <w:r w:rsidDel="00000000" w:rsidR="00000000" w:rsidRPr="00000000">
        <w:rPr>
          <w:b w:val="1"/>
          <w:rtl w:val="0"/>
        </w:rPr>
        <w:t xml:space="preserve">Martínez-Sancho E, Treydte K, Lehmann MM, Rigling A, Fonti P</w:t>
      </w:r>
      <w:r w:rsidDel="00000000" w:rsidR="00000000" w:rsidRPr="00000000">
        <w:rPr>
          <w:rtl w:val="0"/>
        </w:rPr>
        <w:t xml:space="preserve">. </w:t>
      </w:r>
      <w:r w:rsidDel="00000000" w:rsidR="00000000" w:rsidRPr="00000000">
        <w:rPr>
          <w:b w:val="1"/>
          <w:rtl w:val="0"/>
        </w:rPr>
        <w:t xml:space="preserve">2022</w:t>
      </w:r>
      <w:r w:rsidDel="00000000" w:rsidR="00000000" w:rsidRPr="00000000">
        <w:rPr>
          <w:rtl w:val="0"/>
        </w:rPr>
        <w:t xml:space="preserve">. Drought impacts on tree carbon sequestration and water use  evidence from intra-annual tree-ring characteristics.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b w:val="1"/>
          <w:rtl w:val="0"/>
        </w:rPr>
        <w:t xml:space="preserve">n/a</w:t>
      </w:r>
      <w:r w:rsidDel="00000000" w:rsidR="00000000" w:rsidRPr="00000000">
        <w:rPr>
          <w:rtl w:val="0"/>
        </w:rPr>
        <w:t xml:space="preserve">: 000–000.</w:t>
      </w:r>
    </w:p>
    <w:p w:rsidR="00000000" w:rsidDel="00000000" w:rsidP="00000000" w:rsidRDefault="00000000" w:rsidRPr="00000000" w14:paraId="00000036">
      <w:pPr>
        <w:rPr/>
      </w:pPr>
      <w:r w:rsidDel="00000000" w:rsidR="00000000" w:rsidRPr="00000000">
        <w:rPr>
          <w:b w:val="1"/>
          <w:rtl w:val="0"/>
        </w:rPr>
        <w:t xml:space="preserve">Pérez-de-Lis G, Rathgeber CBK, Fernández-de-Uña L, Ponton S</w:t>
      </w:r>
      <w:r w:rsidDel="00000000" w:rsidR="00000000" w:rsidRPr="00000000">
        <w:rPr>
          <w:rtl w:val="0"/>
        </w:rPr>
        <w:t xml:space="preserve">. </w:t>
      </w:r>
      <w:r w:rsidDel="00000000" w:rsidR="00000000" w:rsidRPr="00000000">
        <w:rPr>
          <w:b w:val="1"/>
          <w:rtl w:val="0"/>
        </w:rPr>
        <w:t xml:space="preserve">2022</w:t>
      </w:r>
      <w:r w:rsidDel="00000000" w:rsidR="00000000" w:rsidRPr="00000000">
        <w:rPr>
          <w:rtl w:val="0"/>
        </w:rPr>
        <w:t xml:space="preserve">. Cutting tree rings into time slices: How intra-annual dynamics of wood formation help decipher the space-for-time conversion. </w:t>
      </w:r>
      <w:r w:rsidDel="00000000" w:rsidR="00000000" w:rsidRPr="00000000">
        <w:rPr>
          <w:i w:val="1"/>
          <w:rtl w:val="0"/>
        </w:rPr>
        <w:t xml:space="preserve">New Phytologist</w:t>
      </w:r>
      <w:r w:rsidDel="00000000" w:rsidR="00000000" w:rsidRPr="00000000">
        <w:rPr>
          <w:rtl w:val="0"/>
        </w:rPr>
        <w:t xml:space="preserve"> </w:t>
      </w:r>
      <w:r w:rsidDel="00000000" w:rsidR="00000000" w:rsidRPr="00000000">
        <w:rPr>
          <w:b w:val="1"/>
          <w:rtl w:val="0"/>
        </w:rPr>
        <w:t xml:space="preserve">233</w:t>
      </w:r>
      <w:r w:rsidDel="00000000" w:rsidR="00000000" w:rsidRPr="00000000">
        <w:rPr>
          <w:rtl w:val="0"/>
        </w:rPr>
        <w:t xml:space="preserve">: 1520–1534.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rista Teixeira" w:id="5" w:date="2022-06-22T17:39:26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leaving off here for now.</w:t>
      </w:r>
    </w:p>
  </w:comment>
  <w:comment w:author="Krista Teixeira" w:id="4" w:date="2022-06-15T10:22:18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cited in the 1st paragraph</w:t>
      </w:r>
    </w:p>
  </w:comment>
  <w:comment w:author="Steve Kannenberg" w:id="12" w:date="2022-06-15T01:48:48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noting that this decoupling is likely to increase in the future as it is driven, in part, by temperature and water stress.</w:t>
      </w:r>
    </w:p>
  </w:comment>
  <w:comment w:author="Steve Kannenberg" w:id="0" w:date="2022-06-15T01:01:50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ideas: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ramifications of source-sink decoupling for the forest carbon cycle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down versus bottom up: do source or sink dynamics drive forest carbon storage?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drives forest carbon storage? The ramifications of source-sink decoupling</w:t>
      </w:r>
    </w:p>
  </w:comment>
  <w:comment w:author="Krista Teixeira" w:id="1" w:date="2022-06-22T11:50:48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ideas: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drought doesn't alter annual carbon sequestration: source-sink decoupling in forest carbon cycles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drought doesn't alter annual forest carbon sequestration: the mechanisms and ramifications of source-sink decoupling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change drivers will have different impacts on CO2 uptake and carbon sequestration</w:t>
      </w:r>
    </w:p>
  </w:comment>
  <w:comment w:author="Steve Kannenberg" w:id="2" w:date="2022-06-23T15:25:22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my favorites are #3 from my comment and #3 from yours. I think we should probably avoid saying something too concrete about C sequestration in the title, since the study technically did not measure that.</w:t>
      </w:r>
    </w:p>
  </w:comment>
  <w:comment w:author="Krista Teixeira" w:id="3" w:date="2022-06-24T15:06:07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you're right. I'm tentatively listing those 2 favorites, which I also like, and we can sit on it for a bit. I slightly favor "Global change drivers have different impacts on CO2 uptake and carbon sequestration" because its a simple declarative statement that gives the main point in the title, but I also like your suggestion.</w:t>
      </w:r>
    </w:p>
  </w:comment>
  <w:comment w:author="Steve Kannenberg" w:id="9" w:date="2022-06-15T01:32:15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with the second slide I sent as a basis for a conceptual figure we could describe it in a bit of detail after this paragraph. I think it would be neat to highlight all the scales that growth-GPP decoupling might be happening, and why we care.</w:t>
      </w:r>
    </w:p>
  </w:comment>
  <w:comment w:author="Krista Teixeira" w:id="10" w:date="2022-06-15T10:27:58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get this. Where did you send it?</w:t>
      </w:r>
    </w:p>
  </w:comment>
  <w:comment w:author="Steve Kannenberg" w:id="11" w:date="2022-06-15T01:45:17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implication: this study found really rapid recovery in wood formation properties, something that traditional drought legacy effect studies (which usually rely only on annual ring width; Anderegg et al. 2015 Science, Kannenberg et al. 2020 Ecology Letters, and a million others) may miss.</w:t>
      </w:r>
    </w:p>
  </w:comment>
  <w:comment w:author="Krista Teixeira" w:id="16" w:date="2022-06-15T10:34:06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content, but we have to keep the 1st paragraph concise to get all the way from the big picture to a citation of Martinez-Sancho et al (required in first par). So I'm setting it aside to work in elsewhere.</w:t>
      </w:r>
    </w:p>
  </w:comment>
  <w:comment w:author="Steve Kannenberg" w:id="6" w:date="2022-06-15T01:29:28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mentioning that growth and GPP are unlikely to be decoupled at multi year or decadal scales, in the absence of disturbance or large-scale changes to forest dynamics. But, an annual or sub-annual decoupling really matters for C turnover since all C pools are not the same from a sequestration standpoint (Kannenberg et al. 2022 AFM).</w:t>
      </w:r>
    </w:p>
  </w:comment>
  <w:comment w:author="Krista Teixeira" w:id="7" w:date="2022-06-22T14:28:19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@steve.kannenberg@colostate.edu , I'm not sure I agree that they are unlikely to be decoupled at multi-year time frames. It's clear that this has to be the case when GPP is reduced, but what about when it increases? The Jiang et al study indicates that increased GPP can just burn off as extra soil respiration over a multiple year time frame. Dow et al. also shows that extra C ≠ extra growth over a 2-yr time frame. I see the question as to what happens when global change increases as a very interesting open question.</w:t>
      </w:r>
    </w:p>
  </w:comment>
  <w:comment w:author="Steve Kannenberg" w:id="8" w:date="2022-06-23T15:40:09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very good point about respiration. I think we can perhaps work into the text that this decoupling matters both at shorter and longer time scales.</w:t>
      </w:r>
    </w:p>
  </w:comment>
  <w:comment w:author="Steve Kannenberg" w:id="13" w:date="2022-06-15T01:39:36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nice to mention that this study provides great evidence for growth-GPP decoupling at small-ish temporal scales from a dendro/xylogenesis perspective, and then link back to the opening paragraph by discussing other research needs. A few ideas for future research needs: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physiological studies to understand passive and active sink limitation of growth</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stand or ecosystem studies to document the magnitude of growth-GPP decoupling, and its variability across species and biomes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using #1 and #2 to inform model improvements</w:t>
      </w:r>
    </w:p>
  </w:comment>
  <w:comment w:author="Krista Teixeira" w:id="14" w:date="2022-06-14T12:47:33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@steve.kannenberg@colostate.edu / @ skbrg1@gmail.com  I don't know much about this and am wondering what you had in mind/ where you think it would be good to fit this in. Is there enough known to develop a paragraph on it, or perhaps just have a statement at the end about how we need to understand it better? In any case, I'd appreciate your help on how to work this in.</w:t>
      </w:r>
    </w:p>
  </w:comment>
  <w:comment w:author="Steve Kannenberg" w:id="15" w:date="2022-06-15T01:15:09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add some text in the opening paragraph that addresses this. I also think it's worth a mention later on (potentially near the end) that when/where it is active or passive matters: there has been some great progress in modeling turgor limitation of growth (Peters et al. 2020 New Phyt), which is great but we still don't have a way of knowing where that C goes. On the other hand, a better understanding of active C allocation would help us better understand the C cycle consequences of growth-GPP decoupling, but we are way farther off towards mechanistically modeling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rial Unicode MS"/>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Linotype" w:cs="Palatino Linotype" w:eastAsia="Palatino Linotype" w:hAnsi="Palatino Linotype"/>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color w:val="000000"/>
      <w:sz w:val="24"/>
      <w:szCs w:val="24"/>
    </w:rPr>
  </w:style>
  <w:style w:type="paragraph" w:styleId="Heading2">
    <w:name w:val="heading 2"/>
    <w:basedOn w:val="Normal"/>
    <w:next w:val="Normal"/>
    <w:pPr>
      <w:keepNext w:val="1"/>
      <w:keepLines w:val="1"/>
      <w:spacing w:after="0" w:before="200" w:lineRule="auto"/>
    </w:pPr>
    <w:rPr>
      <w:b w:val="1"/>
      <w:color w:val="000000"/>
    </w:rPr>
  </w:style>
  <w:style w:type="paragraph" w:styleId="Heading3">
    <w:name w:val="heading 3"/>
    <w:basedOn w:val="Normal"/>
    <w:next w:val="Normal"/>
    <w:pPr>
      <w:keepNext w:val="1"/>
      <w:keepLines w:val="1"/>
      <w:spacing w:after="0" w:before="200" w:lineRule="auto"/>
    </w:pPr>
    <w:rPr>
      <w:i w:val="1"/>
      <w:color w:val="000000"/>
    </w:rPr>
  </w:style>
  <w:style w:type="paragraph" w:styleId="Heading4">
    <w:name w:val="heading 4"/>
    <w:basedOn w:val="Normal"/>
    <w:next w:val="Normal"/>
    <w:pPr>
      <w:keepNext w:val="1"/>
      <w:keepLines w:val="1"/>
      <w:spacing w:after="0" w:before="200" w:lineRule="auto"/>
    </w:pPr>
    <w:rPr>
      <w:i w:val="1"/>
      <w:color w:val="000000"/>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0" w:before="200" w:lineRule="auto"/>
    </w:pPr>
    <w:rPr>
      <w:b w:val="1"/>
      <w:color w:val="000000"/>
      <w:sz w:val="24"/>
      <w:szCs w:val="24"/>
    </w:rPr>
  </w:style>
  <w:style w:type="paragraph" w:styleId="Subtitle">
    <w:name w:val="Subtitle"/>
    <w:basedOn w:val="Normal"/>
    <w:next w:val="Normal"/>
    <w:pPr>
      <w:keepNext w:val="1"/>
      <w:keepLines w:val="1"/>
      <w:spacing w:after="240" w:before="240" w:lineRule="auto"/>
      <w:jc w:val="center"/>
    </w:pPr>
    <w:rPr>
      <w:b w:val="1"/>
      <w:color w:val="000000"/>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teixeirak@si.edu"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