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B4BCD3">
      <w:pPr>
        <w:ind w:left="0"/>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061437F">
      <w:pPr>
        <w:ind w:left="0"/>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Overview</w:t>
      </w:r>
    </w:p>
    <w:p w14:paraId="1A69774A">
      <w:pPr>
        <w:ind w:left="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In modern day architectures, we extract data from data silos using pipelines. Our data model is built on the data from different sources. Most of the times, pipelines run daily at a certain time and Power BI semantic model is often set to “Schedule Refresh” after that time assuming success of data pipelines.</w:t>
      </w:r>
    </w:p>
    <w:p w14:paraId="0C102CBF">
      <w:pPr>
        <w:ind w:left="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However, in real life scenarios, pipelines do get failed due to some unexpected issues. In such cases, Power BI semantic model refresh still runs and we may not have the latest data in the reports. This disconnected approach is not very intuitive.</w:t>
      </w:r>
    </w:p>
    <w:p w14:paraId="52ED278A">
      <w:pPr>
        <w:ind w:left="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123EAA13">
      <w:pPr>
        <w:ind w:left="0"/>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Solution</w:t>
      </w:r>
    </w:p>
    <w:p w14:paraId="1B3CCCA4">
      <w:pPr>
        <w:ind w:left="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Building a pipeline which will be responsible for carrying out Power BI semantic model refresh (via API) and adding this pipeline in series after our daily master pipeline. </w:t>
      </w:r>
    </w:p>
    <w:p w14:paraId="03A6E9D8">
      <w:pPr>
        <w:ind w:left="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49EC94C">
      <w:pPr>
        <w:ind w:left="0"/>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Prerequisites</w:t>
      </w:r>
    </w:p>
    <w:p w14:paraId="119AECB4">
      <w:pPr>
        <w:numPr>
          <w:ilvl w:val="0"/>
          <w:numId w:val="1"/>
        </w:numPr>
        <w:spacing w:line="240" w:lineRule="auto"/>
        <w:ind w:left="65" w:leftChars="0" w:firstLine="0" w:firstLineChars="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Azure Data Factory</w:t>
      </w:r>
    </w:p>
    <w:p w14:paraId="7A955B91">
      <w:pPr>
        <w:numPr>
          <w:ilvl w:val="0"/>
          <w:numId w:val="1"/>
        </w:numPr>
        <w:spacing w:line="240" w:lineRule="auto"/>
        <w:ind w:left="65" w:leftChars="0" w:firstLine="0" w:firstLineChars="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Ability to change Tenants settings in Power BI Service</w:t>
      </w:r>
    </w:p>
    <w:p w14:paraId="77812A87">
      <w:pPr>
        <w:numPr>
          <w:ilvl w:val="0"/>
          <w:numId w:val="1"/>
        </w:numPr>
        <w:spacing w:line="240" w:lineRule="auto"/>
        <w:ind w:left="65" w:leftChars="0" w:firstLine="0" w:firstLineChars="0"/>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Ability to create Security Group in Microsoft Entra ID (formerly Azure Active Directory)</w:t>
      </w:r>
      <w:bookmarkStart w:id="0" w:name="_GoBack"/>
      <w:bookmarkEnd w:id="0"/>
    </w:p>
    <w:p w14:paraId="4C7FED19">
      <w:pPr>
        <w:numPr>
          <w:numId w:val="0"/>
        </w:numPr>
        <w:spacing w:after="160" w:line="279" w:lineRule="auto"/>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14:paraId="557765AD">
      <w:pPr>
        <w:numPr>
          <w:numId w:val="0"/>
        </w:numPr>
        <w:spacing w:after="160" w:line="279" w:lineRule="auto"/>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Segoe UI" w:hAnsi="Segoe UI" w:eastAsia="Aptos" w:cs="Segoe UI"/>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Steps</w:t>
      </w:r>
    </w:p>
    <w:p w14:paraId="6753C4A2">
      <w:pPr>
        <w:numPr>
          <w:ilvl w:val="0"/>
          <w:numId w:val="2"/>
        </w:numPr>
        <w:ind w:left="0"/>
        <w:rPr>
          <w:rFonts w:hint="default" w:ascii="Segoe UI" w:hAnsi="Segoe UI" w:cs="Segoe UI"/>
        </w:rPr>
      </w:pPr>
      <w:r>
        <w:rPr>
          <w:rFonts w:hint="default" w:ascii="Segoe UI" w:hAnsi="Segoe UI" w:cs="Segoe UI"/>
        </w:rPr>
        <w:t>Create</w:t>
      </w:r>
      <w:r>
        <w:rPr>
          <w:rFonts w:hint="default" w:ascii="Segoe UI" w:hAnsi="Segoe UI" w:cs="Segoe UI"/>
          <w:lang w:val="en-US"/>
        </w:rPr>
        <w:t xml:space="preserve"> a</w:t>
      </w:r>
      <w:r>
        <w:rPr>
          <w:rFonts w:hint="default" w:ascii="Segoe UI" w:hAnsi="Segoe UI" w:cs="Segoe UI"/>
        </w:rPr>
        <w:t xml:space="preserve"> security group in </w:t>
      </w:r>
      <w:r>
        <w:rPr>
          <w:rFonts w:hint="default" w:ascii="Segoe UI" w:hAnsi="Segoe UI" w:eastAsia="Aptos" w:cs="Segoe UI"/>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Microsoft </w:t>
      </w:r>
      <w:r>
        <w:rPr>
          <w:rFonts w:hint="default" w:ascii="Segoe UI" w:hAnsi="Segoe UI" w:cs="Segoe UI"/>
        </w:rPr>
        <w:t>Entra ID</w:t>
      </w:r>
    </w:p>
    <w:p w14:paraId="4F30AE29">
      <w:pPr>
        <w:ind w:left="0"/>
        <w:rPr>
          <w:rFonts w:hint="default" w:ascii="Segoe UI" w:hAnsi="Segoe UI" w:cs="Segoe UI"/>
        </w:rPr>
      </w:pPr>
      <w:r>
        <w:drawing>
          <wp:inline distT="0" distB="0" distL="114300" distR="114300">
            <wp:extent cx="4172585" cy="2453005"/>
            <wp:effectExtent l="0" t="0" r="5715" b="10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172585" cy="2453005"/>
                    </a:xfrm>
                    <a:prstGeom prst="rect">
                      <a:avLst/>
                    </a:prstGeom>
                    <a:noFill/>
                    <a:ln>
                      <a:noFill/>
                    </a:ln>
                  </pic:spPr>
                </pic:pic>
              </a:graphicData>
            </a:graphic>
          </wp:inline>
        </w:drawing>
      </w:r>
    </w:p>
    <w:p w14:paraId="153C248C">
      <w:pPr>
        <w:ind w:left="0"/>
        <w:rPr>
          <w:rFonts w:hint="default" w:ascii="Segoe UI" w:hAnsi="Segoe UI" w:eastAsia="Aptos" w:cs="Segoe UI"/>
          <w:b w:val="0"/>
          <w:bCs w:val="0"/>
          <w:i w:val="0"/>
          <w:iCs w:val="0"/>
          <w:caps w:val="0"/>
          <w:smallCaps w:val="0"/>
          <w:strike w:val="0"/>
          <w:dstrike w:val="0"/>
          <w:color w:val="000000" w:themeColor="text1" w:themeTint="FF"/>
          <w:sz w:val="24"/>
          <w:szCs w:val="24"/>
          <w:u w:val="none"/>
          <w:lang w:val="en-IN"/>
          <w14:textFill>
            <w14:solidFill>
              <w14:schemeClr w14:val="tx1">
                <w14:lumMod w14:val="100000"/>
                <w14:lumOff w14:val="0"/>
              </w14:schemeClr>
            </w14:solidFill>
          </w14:textFill>
        </w:rPr>
      </w:pPr>
    </w:p>
    <w:p w14:paraId="27920965">
      <w:pPr>
        <w:numPr>
          <w:ilvl w:val="0"/>
          <w:numId w:val="2"/>
        </w:numPr>
        <w:ind w:left="0" w:leftChars="0" w:firstLine="0" w:firstLineChars="0"/>
        <w:jc w:val="left"/>
        <w:rPr>
          <w:rFonts w:hint="default" w:ascii="Segoe UI" w:hAnsi="Segoe UI" w:cs="Segoe UI"/>
        </w:rPr>
      </w:pP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IN"/>
          <w14:textFill>
            <w14:solidFill>
              <w14:schemeClr w14:val="tx1">
                <w14:lumMod w14:val="100000"/>
                <w14:lumOff w14:val="0"/>
              </w14:schemeClr>
            </w14:solidFill>
          </w14:textFill>
        </w:rPr>
        <w:t>Add</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a service principal or the name of your </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IN"/>
          <w14:textFill>
            <w14:solidFill>
              <w14:schemeClr w14:val="tx1">
                <w14:lumMod w14:val="100000"/>
                <w14:lumOff w14:val="0"/>
              </w14:schemeClr>
            </w14:solidFill>
          </w14:textFill>
        </w:rPr>
        <w:t xml:space="preserve">data factory </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as a "Member” of</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IN"/>
          <w14:textFill>
            <w14:solidFill>
              <w14:schemeClr w14:val="tx1">
                <w14:lumMod w14:val="100000"/>
                <w14:lumOff w14:val="0"/>
              </w14:schemeClr>
            </w14:solidFill>
          </w14:textFill>
        </w:rPr>
        <w:t xml:space="preserve"> this </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S</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IN"/>
          <w14:textFill>
            <w14:solidFill>
              <w14:schemeClr w14:val="tx1">
                <w14:lumMod w14:val="100000"/>
                <w14:lumOff w14:val="0"/>
              </w14:schemeClr>
            </w14:solidFill>
          </w14:textFill>
        </w:rPr>
        <w:t>ecurity</w:t>
      </w:r>
      <w:r>
        <w:rPr>
          <w:rFonts w:hint="default" w:ascii="Segoe UI" w:hAnsi="Segoe UI" w:eastAsia="Aptos" w:cs="Segoe UI"/>
          <w:b w:val="0"/>
          <w:bCs w:val="0"/>
          <w:i w:val="0"/>
          <w:iCs w:val="0"/>
          <w:caps w:val="0"/>
          <w:smallCaps w:val="0"/>
          <w:strike w:val="0"/>
          <w:dstrike w:val="0"/>
          <w:color w:val="000000" w:themeColor="text1" w:themeTint="FF"/>
          <w:sz w:val="24"/>
          <w:szCs w:val="24"/>
          <w:u w:val="none"/>
          <w:lang w:val="en-US"/>
          <w14:textFill>
            <w14:solidFill>
              <w14:schemeClr w14:val="tx1">
                <w14:lumMod w14:val="100000"/>
                <w14:lumOff w14:val="0"/>
              </w14:schemeClr>
            </w14:solidFill>
          </w14:textFill>
        </w:rPr>
        <w:t xml:space="preserve"> Group</w:t>
      </w:r>
    </w:p>
    <w:p w14:paraId="2726C88E">
      <w:pPr>
        <w:numPr>
          <w:numId w:val="0"/>
        </w:numPr>
        <w:ind w:leftChars="0"/>
        <w:jc w:val="left"/>
      </w:pPr>
      <w:r>
        <w:drawing>
          <wp:inline distT="0" distB="0" distL="114300" distR="114300">
            <wp:extent cx="5874385" cy="2404110"/>
            <wp:effectExtent l="0" t="0" r="571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874385" cy="2404110"/>
                    </a:xfrm>
                    <a:prstGeom prst="rect">
                      <a:avLst/>
                    </a:prstGeom>
                    <a:noFill/>
                    <a:ln>
                      <a:noFill/>
                    </a:ln>
                  </pic:spPr>
                </pic:pic>
              </a:graphicData>
            </a:graphic>
          </wp:inline>
        </w:drawing>
      </w:r>
    </w:p>
    <w:p w14:paraId="068C00B2">
      <w:pPr>
        <w:numPr>
          <w:numId w:val="0"/>
        </w:numPr>
        <w:ind w:leftChars="0"/>
        <w:jc w:val="left"/>
      </w:pPr>
    </w:p>
    <w:p w14:paraId="04F21EAB">
      <w:pPr>
        <w:numPr>
          <w:ilvl w:val="0"/>
          <w:numId w:val="2"/>
        </w:numPr>
        <w:ind w:left="0" w:leftChars="0" w:firstLine="0" w:firstLineChars="0"/>
        <w:jc w:val="left"/>
        <w:rPr>
          <w:rFonts w:hint="default" w:ascii="Segoe UI" w:hAnsi="Segoe UI" w:cs="Segoe UI"/>
        </w:rPr>
      </w:pPr>
      <w:r>
        <w:rPr>
          <w:rFonts w:hint="default" w:ascii="Segoe UI" w:hAnsi="Segoe UI" w:cs="Segoe UI"/>
          <w:lang w:val="en-US"/>
        </w:rPr>
        <w:t>Head to Power BI service, in Admin portal under Tenant settings, enable the following setting and add the security group in it.</w:t>
      </w:r>
    </w:p>
    <w:p w14:paraId="2ED33D2F">
      <w:pPr>
        <w:numPr>
          <w:numId w:val="0"/>
        </w:numPr>
        <w:ind w:leftChars="0"/>
        <w:jc w:val="left"/>
        <w:rPr>
          <w:rFonts w:hint="default" w:ascii="Segoe UI" w:hAnsi="Segoe UI" w:cs="Segoe UI"/>
        </w:rPr>
      </w:pPr>
      <w:r>
        <w:drawing>
          <wp:inline distT="0" distB="0" distL="114300" distR="114300">
            <wp:extent cx="1284605" cy="3326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rcRect r="70250"/>
                    <a:stretch>
                      <a:fillRect/>
                    </a:stretch>
                  </pic:blipFill>
                  <pic:spPr>
                    <a:xfrm>
                      <a:off x="0" y="0"/>
                      <a:ext cx="1284605" cy="3326765"/>
                    </a:xfrm>
                    <a:prstGeom prst="rect">
                      <a:avLst/>
                    </a:prstGeom>
                    <a:noFill/>
                    <a:ln>
                      <a:noFill/>
                    </a:ln>
                  </pic:spPr>
                </pic:pic>
              </a:graphicData>
            </a:graphic>
          </wp:inline>
        </w:drawing>
      </w:r>
      <w:r>
        <w:rPr>
          <w:rFonts w:hint="default"/>
          <w:lang w:val="en-US"/>
        </w:rPr>
        <w:t xml:space="preserve"> </w:t>
      </w:r>
      <w:r>
        <w:drawing>
          <wp:inline distT="0" distB="0" distL="114300" distR="114300">
            <wp:extent cx="4171315" cy="3328035"/>
            <wp:effectExtent l="0" t="0" r="6985"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stretch>
                      <a:fillRect/>
                    </a:stretch>
                  </pic:blipFill>
                  <pic:spPr>
                    <a:xfrm>
                      <a:off x="0" y="0"/>
                      <a:ext cx="4171315" cy="3328035"/>
                    </a:xfrm>
                    <a:prstGeom prst="rect">
                      <a:avLst/>
                    </a:prstGeom>
                    <a:noFill/>
                    <a:ln>
                      <a:noFill/>
                    </a:ln>
                  </pic:spPr>
                </pic:pic>
              </a:graphicData>
            </a:graphic>
          </wp:inline>
        </w:drawing>
      </w:r>
    </w:p>
    <w:p w14:paraId="10ECA7BA">
      <w:pPr>
        <w:numPr>
          <w:numId w:val="0"/>
        </w:numPr>
        <w:ind w:leftChars="0"/>
        <w:jc w:val="left"/>
        <w:rPr>
          <w:rFonts w:hint="default" w:ascii="Segoe UI" w:hAnsi="Segoe UI" w:cs="Segoe UI"/>
        </w:rPr>
      </w:pPr>
    </w:p>
    <w:p w14:paraId="2AAE5AE3">
      <w:pPr>
        <w:numPr>
          <w:numId w:val="0"/>
        </w:numPr>
        <w:ind w:leftChars="0"/>
        <w:jc w:val="left"/>
        <w:rPr>
          <w:rFonts w:hint="default" w:ascii="Segoe UI" w:hAnsi="Segoe UI" w:cs="Segoe UI"/>
        </w:rPr>
      </w:pPr>
    </w:p>
    <w:p w14:paraId="6D23EEA3">
      <w:pPr>
        <w:numPr>
          <w:numId w:val="0"/>
        </w:numPr>
        <w:ind w:leftChars="0"/>
        <w:jc w:val="left"/>
        <w:rPr>
          <w:rFonts w:hint="default" w:ascii="Segoe UI" w:hAnsi="Segoe UI" w:cs="Segoe UI"/>
        </w:rPr>
      </w:pPr>
    </w:p>
    <w:p w14:paraId="5D8EB1FB">
      <w:pPr>
        <w:numPr>
          <w:numId w:val="0"/>
        </w:numPr>
        <w:ind w:leftChars="0"/>
        <w:jc w:val="left"/>
        <w:rPr>
          <w:rFonts w:hint="default" w:ascii="Segoe UI" w:hAnsi="Segoe UI" w:cs="Segoe UI"/>
        </w:rPr>
      </w:pPr>
    </w:p>
    <w:p w14:paraId="19545625">
      <w:pPr>
        <w:numPr>
          <w:numId w:val="0"/>
        </w:numPr>
        <w:ind w:leftChars="0"/>
        <w:jc w:val="left"/>
        <w:rPr>
          <w:rFonts w:hint="default" w:ascii="Segoe UI" w:hAnsi="Segoe UI" w:cs="Segoe UI"/>
        </w:rPr>
      </w:pPr>
    </w:p>
    <w:p w14:paraId="0CEAB9C6">
      <w:pPr>
        <w:numPr>
          <w:ilvl w:val="0"/>
          <w:numId w:val="2"/>
        </w:numPr>
        <w:ind w:left="0" w:leftChars="0" w:firstLine="0" w:firstLineChars="0"/>
        <w:jc w:val="left"/>
        <w:rPr>
          <w:rFonts w:hint="default" w:ascii="Segoe UI" w:hAnsi="Segoe UI" w:cs="Segoe UI"/>
        </w:rPr>
      </w:pPr>
      <w:r>
        <w:rPr>
          <w:rFonts w:hint="default" w:ascii="Segoe UI" w:hAnsi="Segoe UI" w:cs="Segoe UI"/>
          <w:lang w:val="en-US"/>
        </w:rPr>
        <w:t xml:space="preserve">Assign the </w:t>
      </w:r>
      <w:r>
        <w:rPr>
          <w:rFonts w:hint="default" w:ascii="Segoe UI" w:hAnsi="Segoe UI" w:cs="Segoe UI"/>
        </w:rPr>
        <w:t>“</w:t>
      </w:r>
      <w:r>
        <w:rPr>
          <w:rFonts w:hint="default" w:ascii="Segoe UI" w:hAnsi="Segoe UI" w:cs="Segoe UI"/>
          <w:lang w:val="en-US"/>
        </w:rPr>
        <w:t>A</w:t>
      </w:r>
      <w:r>
        <w:rPr>
          <w:rFonts w:hint="default" w:ascii="Segoe UI" w:hAnsi="Segoe UI" w:cs="Segoe UI"/>
        </w:rPr>
        <w:t>dmin”</w:t>
      </w:r>
      <w:r>
        <w:rPr>
          <w:rFonts w:hint="default" w:ascii="Segoe UI" w:hAnsi="Segoe UI" w:cs="Segoe UI"/>
          <w:lang w:val="en-US"/>
        </w:rPr>
        <w:t xml:space="preserve"> role to the same </w:t>
      </w:r>
      <w:r>
        <w:rPr>
          <w:rFonts w:hint="default" w:ascii="Segoe UI" w:hAnsi="Segoe UI" w:cs="Segoe UI"/>
        </w:rPr>
        <w:t xml:space="preserve">security group </w:t>
      </w:r>
      <w:r>
        <w:rPr>
          <w:rFonts w:hint="default" w:ascii="Segoe UI" w:hAnsi="Segoe UI" w:cs="Segoe UI"/>
          <w:lang w:val="en-US"/>
        </w:rPr>
        <w:t>for the</w:t>
      </w:r>
      <w:r>
        <w:rPr>
          <w:rFonts w:hint="default" w:ascii="Segoe UI" w:hAnsi="Segoe UI" w:cs="Segoe UI"/>
        </w:rPr>
        <w:t xml:space="preserve"> workspace</w:t>
      </w:r>
      <w:r>
        <w:rPr>
          <w:rFonts w:hint="default" w:ascii="Segoe UI" w:hAnsi="Segoe UI" w:cs="Segoe UI"/>
          <w:lang w:val="en-US"/>
        </w:rPr>
        <w:t xml:space="preserve"> in which your semantic model (to be refreshed) is present.</w:t>
      </w:r>
    </w:p>
    <w:p w14:paraId="3AA49541">
      <w:pPr>
        <w:ind w:left="0"/>
      </w:pPr>
      <w:r>
        <w:drawing>
          <wp:inline distT="0" distB="0" distL="114300" distR="114300">
            <wp:extent cx="6851015" cy="2721610"/>
            <wp:effectExtent l="0" t="0" r="698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6851015" cy="2721610"/>
                    </a:xfrm>
                    <a:prstGeom prst="rect">
                      <a:avLst/>
                    </a:prstGeom>
                    <a:noFill/>
                    <a:ln>
                      <a:noFill/>
                    </a:ln>
                  </pic:spPr>
                </pic:pic>
              </a:graphicData>
            </a:graphic>
          </wp:inline>
        </w:drawing>
      </w:r>
    </w:p>
    <w:p w14:paraId="3690EECB">
      <w:pPr>
        <w:ind w:left="0"/>
      </w:pPr>
    </w:p>
    <w:p w14:paraId="22C39079">
      <w:pPr>
        <w:numPr>
          <w:ilvl w:val="0"/>
          <w:numId w:val="2"/>
        </w:numPr>
        <w:ind w:left="0" w:leftChars="0" w:firstLine="0" w:firstLineChars="0"/>
        <w:rPr>
          <w:rFonts w:hint="default" w:ascii="Segoe UI" w:hAnsi="Segoe UI" w:cs="Segoe UI"/>
          <w:lang w:val="en-US"/>
        </w:rPr>
      </w:pPr>
      <w:r>
        <w:rPr>
          <w:rFonts w:hint="default" w:ascii="Segoe UI" w:hAnsi="Segoe UI" w:cs="Segoe UI"/>
          <w:lang w:val="en-US"/>
        </w:rPr>
        <w:t>Head to Azure Data Factory to create a pipeline. Use the JSON code available in the same folder of this document and paste the code in you data factory. (Remember when you create new pipeline, you need to give the same name to it as it is mentioned in the JSON code)</w:t>
      </w:r>
    </w:p>
    <w:p w14:paraId="60CF2190">
      <w:pPr>
        <w:numPr>
          <w:numId w:val="0"/>
        </w:numPr>
        <w:ind w:leftChars="0"/>
        <w:rPr>
          <w:rFonts w:hint="default" w:ascii="Segoe UI" w:hAnsi="Segoe UI" w:cs="Segoe UI"/>
          <w:lang w:val="en-US"/>
        </w:rPr>
      </w:pPr>
      <w:r>
        <w:rPr>
          <w:rFonts w:hint="default" w:ascii="Segoe UI" w:hAnsi="Segoe UI" w:cs="Segoe UI"/>
          <w:lang w:val="en-US"/>
        </w:rPr>
        <w:t>Once you paste the JSON code, your pipeline will look like following:</w:t>
      </w:r>
    </w:p>
    <w:p w14:paraId="067E7441">
      <w:pPr>
        <w:numPr>
          <w:numId w:val="0"/>
        </w:numPr>
        <w:ind w:leftChars="0"/>
        <w:rPr>
          <w:rFonts w:hint="default" w:ascii="Segoe UI" w:hAnsi="Segoe UI" w:cs="Segoe UI"/>
          <w:lang w:val="en-US"/>
        </w:rPr>
      </w:pPr>
      <w:r>
        <w:drawing>
          <wp:inline distT="0" distB="0" distL="114300" distR="114300">
            <wp:extent cx="6243320" cy="3598545"/>
            <wp:effectExtent l="0" t="0" r="508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tretch>
                      <a:fillRect/>
                    </a:stretch>
                  </pic:blipFill>
                  <pic:spPr>
                    <a:xfrm>
                      <a:off x="0" y="0"/>
                      <a:ext cx="6243320" cy="3598545"/>
                    </a:xfrm>
                    <a:prstGeom prst="rect">
                      <a:avLst/>
                    </a:prstGeom>
                    <a:noFill/>
                    <a:ln>
                      <a:noFill/>
                    </a:ln>
                  </pic:spPr>
                </pic:pic>
              </a:graphicData>
            </a:graphic>
          </wp:inline>
        </w:drawing>
      </w:r>
    </w:p>
    <w:p w14:paraId="487E9841">
      <w:pPr>
        <w:ind w:left="0"/>
        <w:rPr>
          <w:rFonts w:hint="default" w:ascii="Segoe UI" w:hAnsi="Segoe UI" w:cs="Segoe UI"/>
        </w:rPr>
      </w:pPr>
    </w:p>
    <w:p w14:paraId="50313FA0">
      <w:pPr>
        <w:numPr>
          <w:ilvl w:val="0"/>
          <w:numId w:val="2"/>
        </w:numPr>
        <w:ind w:left="0" w:leftChars="0" w:firstLine="0" w:firstLineChars="0"/>
        <w:rPr>
          <w:rFonts w:hint="default" w:ascii="Segoe UI" w:hAnsi="Segoe UI" w:cs="Segoe UI"/>
          <w:lang w:val="en-US"/>
        </w:rPr>
      </w:pPr>
      <w:r>
        <w:rPr>
          <w:rFonts w:hint="default" w:ascii="Segoe UI" w:hAnsi="Segoe UI" w:cs="Segoe UI"/>
          <w:lang w:val="en-US"/>
        </w:rPr>
        <w:t>You must have noticed that the pipeline has two parameters. One for Workspace ID and another for Dataset ID. We need to pass these values when debugging the pipeline.</w:t>
      </w:r>
    </w:p>
    <w:p w14:paraId="7F9DA469">
      <w:pPr>
        <w:numPr>
          <w:ilvl w:val="0"/>
          <w:numId w:val="2"/>
        </w:numPr>
        <w:ind w:left="0" w:leftChars="0" w:firstLine="0" w:firstLineChars="0"/>
        <w:rPr>
          <w:rFonts w:hint="default" w:ascii="Segoe UI" w:hAnsi="Segoe UI" w:cs="Segoe UI"/>
          <w:lang w:val="en-US"/>
        </w:rPr>
      </w:pPr>
      <w:r>
        <w:rPr>
          <w:rFonts w:hint="default" w:ascii="Segoe UI" w:hAnsi="Segoe UI" w:cs="Segoe UI"/>
          <w:lang w:val="en-US"/>
        </w:rPr>
        <w:t>To find the Workspace ID and Dataset ID, you need to open your semantic model in Power BI Service. In the URL, the part after groups is your Workspace ID and the part after datasets is your Dataset ID.</w:t>
      </w:r>
    </w:p>
    <w:p w14:paraId="78661589">
      <w:pPr>
        <w:numPr>
          <w:numId w:val="0"/>
        </w:numPr>
        <w:ind w:leftChars="0"/>
      </w:pPr>
      <w:r>
        <w:drawing>
          <wp:inline distT="0" distB="0" distL="114300" distR="114300">
            <wp:extent cx="6327775" cy="2413635"/>
            <wp:effectExtent l="0" t="0" r="9525" b="1206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6327775" cy="2413635"/>
                    </a:xfrm>
                    <a:prstGeom prst="rect">
                      <a:avLst/>
                    </a:prstGeom>
                    <a:noFill/>
                    <a:ln>
                      <a:noFill/>
                    </a:ln>
                  </pic:spPr>
                </pic:pic>
              </a:graphicData>
            </a:graphic>
          </wp:inline>
        </w:drawing>
      </w:r>
    </w:p>
    <w:p w14:paraId="59379E00">
      <w:pPr>
        <w:numPr>
          <w:numId w:val="0"/>
        </w:numPr>
        <w:ind w:leftChars="0"/>
      </w:pPr>
    </w:p>
    <w:p w14:paraId="34935ECC">
      <w:pPr>
        <w:numPr>
          <w:ilvl w:val="0"/>
          <w:numId w:val="2"/>
        </w:numPr>
        <w:ind w:left="0" w:leftChars="0" w:firstLine="0" w:firstLineChars="0"/>
        <w:rPr>
          <w:rFonts w:hint="default" w:ascii="Segoe UI" w:hAnsi="Segoe UI" w:cs="Segoe UI"/>
          <w:lang w:val="en-US"/>
        </w:rPr>
      </w:pPr>
      <w:r>
        <w:rPr>
          <w:rFonts w:hint="default" w:ascii="Segoe UI" w:hAnsi="Segoe UI" w:cs="Segoe UI"/>
          <w:lang w:val="en-US"/>
        </w:rPr>
        <w:t>Just pass these parameter values and your dataset is refreshed. Please note that this pipeline also checks the dataset refresh status after a certain interval (usually every 1 minute). This is optional and you can configure this interval time inside “Until” activity.</w:t>
      </w:r>
    </w:p>
    <w:p w14:paraId="3FA20CAE">
      <w:pPr>
        <w:numPr>
          <w:ilvl w:val="0"/>
          <w:numId w:val="2"/>
        </w:numPr>
        <w:ind w:left="0" w:leftChars="0" w:firstLine="0" w:firstLineChars="0"/>
        <w:rPr>
          <w:rFonts w:hint="default" w:ascii="Segoe UI" w:hAnsi="Segoe UI" w:cs="Segoe UI"/>
          <w:lang w:val="en-US"/>
        </w:rPr>
      </w:pPr>
      <w:r>
        <w:rPr>
          <w:rFonts w:hint="default" w:ascii="Segoe UI" w:hAnsi="Segoe UI" w:cs="Segoe UI"/>
          <w:lang w:val="en-US"/>
        </w:rPr>
        <w:t>The last “If condition” checks if the refresh is status is failed the it will fail the pipeline. If you have configured alerts for the failed pipelines, you will also get email notification for the same.</w:t>
      </w:r>
    </w:p>
    <w:p w14:paraId="21195807">
      <w:pPr>
        <w:ind w:left="0"/>
        <w:rPr>
          <w:rFonts w:hint="default" w:ascii="Segoe UI" w:hAnsi="Segoe UI" w:cs="Segoe UI"/>
        </w:rPr>
      </w:pPr>
    </w:p>
    <w:p w14:paraId="7A7354F8">
      <w:pPr>
        <w:ind w:left="0"/>
        <w:rPr>
          <w:rFonts w:hint="default" w:ascii="Segoe UI" w:hAnsi="Segoe UI" w:cs="Segoe UI"/>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ptos">
    <w:altName w:val="Segoe Print"/>
    <w:panose1 w:val="020B0004020202020204"/>
    <w:charset w:val="00"/>
    <w:family w:val="swiss"/>
    <w:pitch w:val="default"/>
    <w:sig w:usb0="00000000" w:usb1="00000000" w:usb2="00000000" w:usb3="00000000" w:csb0="0000019F" w:csb1="00000000"/>
  </w:font>
  <w:font w:name="Aptos Display">
    <w:altName w:val="Segoe Print"/>
    <w:panose1 w:val="020B0004020202020204"/>
    <w:charset w:val="00"/>
    <w:family w:val="swiss"/>
    <w:pitch w:val="default"/>
    <w:sig w:usb0="00000000" w:usb1="00000000" w:usb2="00000000" w:usb3="00000000" w:csb0="0000019F" w:csb1="00000000"/>
  </w:font>
  <w:font w:name="Segoe UI">
    <w:panose1 w:val="020B0502040204020203"/>
    <w:charset w:val="00"/>
    <w:family w:val="auto"/>
    <w:pitch w:val="default"/>
    <w:sig w:usb0="E4002EFF" w:usb1="C000E47F" w:usb2="00000009" w:usb3="00000000" w:csb0="200001F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1CBD7F"/>
    <w:multiLevelType w:val="singleLevel"/>
    <w:tmpl w:val="CF1CBD7F"/>
    <w:lvl w:ilvl="0" w:tentative="0">
      <w:start w:val="1"/>
      <w:numFmt w:val="decimal"/>
      <w:suff w:val="space"/>
      <w:lvlText w:val="%1."/>
      <w:lvlJc w:val="left"/>
      <w:rPr>
        <w:rFonts w:hint="default" w:ascii="Segoe UI" w:hAnsi="Segoe UI" w:cs="Segoe UI"/>
        <w:sz w:val="22"/>
        <w:szCs w:val="22"/>
      </w:rPr>
    </w:lvl>
  </w:abstractNum>
  <w:abstractNum w:abstractNumId="1">
    <w:nsid w:val="2F101A95"/>
    <w:multiLevelType w:val="singleLevel"/>
    <w:tmpl w:val="2F101A95"/>
    <w:lvl w:ilvl="0" w:tentative="0">
      <w:start w:val="1"/>
      <w:numFmt w:val="decimal"/>
      <w:suff w:val="space"/>
      <w:lvlText w:val="%1."/>
      <w:lvlJc w:val="left"/>
      <w:pPr>
        <w:ind w:left="65"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8F0273"/>
    <w:rsid w:val="0119D42C"/>
    <w:rsid w:val="015A3D13"/>
    <w:rsid w:val="0168EDAE"/>
    <w:rsid w:val="02DFA175"/>
    <w:rsid w:val="0BADADE5"/>
    <w:rsid w:val="0E8AB619"/>
    <w:rsid w:val="0EAD3B1C"/>
    <w:rsid w:val="0F7E605D"/>
    <w:rsid w:val="12F75323"/>
    <w:rsid w:val="17683767"/>
    <w:rsid w:val="18FED499"/>
    <w:rsid w:val="19C1E4CE"/>
    <w:rsid w:val="1D6224B7"/>
    <w:rsid w:val="268853A2"/>
    <w:rsid w:val="2823732F"/>
    <w:rsid w:val="2A726B6B"/>
    <w:rsid w:val="2C7F323D"/>
    <w:rsid w:val="2CF3926F"/>
    <w:rsid w:val="2EEA34F3"/>
    <w:rsid w:val="2F327F45"/>
    <w:rsid w:val="33D47594"/>
    <w:rsid w:val="378F0273"/>
    <w:rsid w:val="37EE573A"/>
    <w:rsid w:val="3851458C"/>
    <w:rsid w:val="38D88A3E"/>
    <w:rsid w:val="3AD71713"/>
    <w:rsid w:val="3C7B76CF"/>
    <w:rsid w:val="3CF0B95C"/>
    <w:rsid w:val="3E4B54E0"/>
    <w:rsid w:val="40736DB9"/>
    <w:rsid w:val="4618FB32"/>
    <w:rsid w:val="4641CE4C"/>
    <w:rsid w:val="4A32A5B7"/>
    <w:rsid w:val="4ABCC29F"/>
    <w:rsid w:val="4B850135"/>
    <w:rsid w:val="4EA3150F"/>
    <w:rsid w:val="4EDA82A7"/>
    <w:rsid w:val="508E6827"/>
    <w:rsid w:val="51ADB89F"/>
    <w:rsid w:val="53A12762"/>
    <w:rsid w:val="55FFA7DC"/>
    <w:rsid w:val="588C1CE1"/>
    <w:rsid w:val="640F53AD"/>
    <w:rsid w:val="69412F9C"/>
    <w:rsid w:val="787AF2C3"/>
    <w:rsid w:val="79E814C7"/>
    <w:rsid w:val="7AAC8894"/>
    <w:rsid w:val="7C156D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qFormat/>
    <w:uiPriority w:val="9"/>
    <w:rPr>
      <w:rFonts w:eastAsiaTheme="majorEastAsia" w:cstheme="majorBidi"/>
      <w:color w:val="104862" w:themeColor="accent1" w:themeShade="BF"/>
      <w:sz w:val="28"/>
      <w:szCs w:val="28"/>
    </w:rPr>
  </w:style>
  <w:style w:type="character" w:customStyle="1" w:styleId="19">
    <w:name w:val="Heading 4 Char"/>
    <w:basedOn w:val="11"/>
    <w:link w:val="5"/>
    <w:qFormat/>
    <w:uiPriority w:val="9"/>
    <w:rPr>
      <w:rFonts w:eastAsiaTheme="majorEastAsia" w:cstheme="majorBidi"/>
      <w:i/>
      <w:iCs/>
      <w:color w:val="104862" w:themeColor="accent1" w:themeShade="BF"/>
    </w:rPr>
  </w:style>
  <w:style w:type="character" w:customStyle="1" w:styleId="20">
    <w:name w:val="Heading 5 Char"/>
    <w:basedOn w:val="11"/>
    <w:link w:val="6"/>
    <w:qFormat/>
    <w:uiPriority w:val="9"/>
    <w:rPr>
      <w:rFonts w:eastAsiaTheme="majorEastAsia" w:cstheme="majorBidi"/>
      <w:color w:val="104862" w:themeColor="accent1" w:themeShade="BF"/>
    </w:rPr>
  </w:style>
  <w:style w:type="character" w:customStyle="1" w:styleId="21">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27">
    <w:name w:val="Intense Emphasis"/>
    <w:basedOn w:val="11"/>
    <w:qFormat/>
    <w:uiPriority w:val="21"/>
    <w:rPr>
      <w:i/>
      <w:iCs/>
      <w:color w:val="104862" w:themeColor="accent1" w:themeShade="BF"/>
    </w:rPr>
  </w:style>
  <w:style w:type="character" w:customStyle="1" w:styleId="28">
    <w:name w:val="Quote Char"/>
    <w:basedOn w:val="11"/>
    <w:link w:val="29"/>
    <w:qFormat/>
    <w:uiPriority w:val="29"/>
    <w:rPr>
      <w:i/>
      <w:iCs/>
      <w:color w:val="404040" w:themeColor="text1" w:themeTint="BF"/>
      <w14:textFill>
        <w14:solidFill>
          <w14:schemeClr w14:val="tx1">
            <w14:lumMod w14:val="75000"/>
            <w14:lumOff w14:val="25000"/>
          </w14:schemeClr>
        </w14:solidFill>
      </w14:textFill>
    </w:rPr>
  </w:style>
  <w:style w:type="paragraph" w:styleId="29">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0">
    <w:name w:val="Intense Quote Char"/>
    <w:basedOn w:val="11"/>
    <w:link w:val="31"/>
    <w:qFormat/>
    <w:uiPriority w:val="30"/>
    <w:rPr>
      <w:i/>
      <w:iCs/>
      <w:color w:val="104862" w:themeColor="accent1" w:themeShade="BF"/>
    </w:rPr>
  </w:style>
  <w:style w:type="paragraph" w:styleId="31">
    <w:name w:val="Intense Quote"/>
    <w:basedOn w:val="1"/>
    <w:next w:val="1"/>
    <w:link w:val="30"/>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 w:type="paragraph" w:styleId="3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3.xml"/><Relationship Id="rId15" Type="http://schemas.openxmlformats.org/officeDocument/2006/relationships/customXml" Target="../customXml/item2.xml"/><Relationship Id="rId14" Type="http://schemas.openxmlformats.org/officeDocument/2006/relationships/customXml" Target="../customXml/item1.xml"/><Relationship Id="rId13" Type="http://schemas.openxmlformats.org/officeDocument/2006/relationships/numbering" Target="numbering.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6193fa6-8c54-4a6a-a76c-21cc33be57d0">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1E3757DDDF8A74FAF5357947617B7DD" ma:contentTypeVersion="10" ma:contentTypeDescription="Een nieuw document maken." ma:contentTypeScope="" ma:versionID="50bb27ac98a4bda0b8565ad21206f7ff">
  <xsd:schema xmlns:xsd="http://www.w3.org/2001/XMLSchema" xmlns:xs="http://www.w3.org/2001/XMLSchema" xmlns:p="http://schemas.microsoft.com/office/2006/metadata/properties" xmlns:ns2="86193fa6-8c54-4a6a-a76c-21cc33be57d0" targetNamespace="http://schemas.microsoft.com/office/2006/metadata/properties" ma:root="true" ma:fieldsID="5f480d74224c4b21bc64568761a1924f" ns2:_="">
    <xsd:import namespace="86193fa6-8c54-4a6a-a76c-21cc33be57d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193fa6-8c54-4a6a-a76c-21cc33be5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8ed0d62f-5bcd-4808-9caf-6a45b8cb0f7d"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EA63D3-C39F-4C56-874E-C6EA4E61335F}">
  <ds:schemaRefs/>
</ds:datastoreItem>
</file>

<file path=customXml/itemProps2.xml><?xml version="1.0" encoding="utf-8"?>
<ds:datastoreItem xmlns:ds="http://schemas.openxmlformats.org/officeDocument/2006/customXml" ds:itemID="{876D642C-08A8-41B6-92C7-B8CF271827D5}">
  <ds:schemaRefs/>
</ds:datastoreItem>
</file>

<file path=customXml/itemProps3.xml><?xml version="1.0" encoding="utf-8"?>
<ds:datastoreItem xmlns:ds="http://schemas.openxmlformats.org/officeDocument/2006/customXml" ds:itemID="{2E7D6090-9269-4736-A691-F6909600B615}">
  <ds:schemaRefs/>
</ds:datastoreItem>
</file>

<file path=docProps/app.xml><?xml version="1.0" encoding="utf-8"?>
<Properties xmlns="http://schemas.openxmlformats.org/officeDocument/2006/extended-properties" xmlns:vt="http://schemas.openxmlformats.org/officeDocument/2006/docPropsVTypes">
  <Template>Normal.dotm</Template>
  <Pages>4</Pages>
  <TotalTime>33</TotalTime>
  <ScaleCrop>false</ScaleCrop>
  <LinksUpToDate>false</LinksUpToDate>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2024-11-11T07:28:00Z</dcterms:created>
  <dc:creator>Dev Powerbi We Are On IT</dc:creator>
  <cp:lastModifiedBy>Tejas Bhamare</cp:lastModifiedBy>
  <dcterms:modified xsi:type="dcterms:W3CDTF">2024-12-10T14:04:24Z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0x01010021E3757DDDF8A74FAF5357947617B7DD</vt:lpwstr>
  </property>
  <property fmtid="{D5CDD505-2E9C-101B-9397-08002B2CF9AE}" pid="3" name="MediaServiceImageTags">
    <vt:lpwstr/>
  </property>
  <property fmtid="{D5CDD505-2E9C-101B-9397-08002B2CF9AE}" pid="4" name="KSOProductBuildVer">
    <vt:lpwstr>1033-12.2.0.18283</vt:lpwstr>
  </property>
  <property fmtid="{D5CDD505-2E9C-101B-9397-08002B2CF9AE}" pid="5" name="ICV">
    <vt:lpwstr>06286C0135F541A08A4C7EE2A73D7DF1_12</vt:lpwstr>
  </property>
</Properties>
</file>