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56"/>
          <w:szCs w:val="56"/>
        </w:rPr>
        <w:t xml:space="preserve">FinVigil AI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Business Requirements Document (BRD) — MVP v1.0</w:t>
      </w:r>
    </w:p>
    <w:p>
      <w:pPr>
        <w:spacing w:after="120"/>
      </w:pPr>
      <w:r>
        <w:t xml:space="preserve">India-only portfolio intelligence SaaS: Consolidate, Replay, Journal, Harvest.</w:t>
      </w:r>
    </w:p>
    <w:p>
      <w:pPr>
        <w:spacing w:after="120"/>
      </w:pPr>
      <w:r>
        <w:t xml:space="preserve">Read-only integrations. Deterministic tax/harvest engine first; AI layers second.</w:t>
      </w:r>
    </w:p>
    <w:p>
      <w:pPr>
        <w:spacing w:after="120"/>
      </w:pPr>
      <w:r>
        <w:t xml:space="preserve">Classification: Internal / Confidential — for engineering, CA validation, and legal review.</w:t>
      </w:r>
    </w:p>
    <w:p>
      <w:r>
        <w:br w:type="page"/>
      </w:r>
    </w:p>
    <w:p>
      <w:pPr>
        <w:pStyle w:val="Heading1"/>
        <w:spacing w:after="200" w:before="240"/>
      </w:pPr>
      <w:r>
        <w:t xml:space="preserve">1. Document control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Product 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FinVigil AI (Vigil AI)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BRD version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1.0 (locked)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Primary market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India — retail traders &amp; investors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Assessment Year (MVP default)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AY 2026–27 / FY 2025–26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CBDT alignment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Official ITR-3 / ITR-4 JSON schema (pin utility build in Appendix A)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Stack (reference)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Next.js 15, FastAPI, PostgreSQL (Supabase), Railway, Celery + Redis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 residency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Supabase ap-south-1 (Mumbai) — mandatory MVP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240"/>
      </w:pPr>
      <w:r>
        <w:t xml:space="preserve">2. Executive summary</w:t>
      </w:r>
    </w:p>
    <w:p>
      <w:pPr>
        <w:spacing w:after="120"/>
      </w:pPr>
      <w:r>
        <w:t xml:space="preserve">FinVigil AI is an AI-powered portfolio intelligence platform for Indian retail traders. It consolidates multi-broker holdings and AIS data, supports portfolio replay with Monte Carlo simulations, journals trades with voice logging and psychology flags, and surfaces tax-loss harvesting opportunities with exact sell simulations — all read-only with no trade execution.</w:t>
      </w:r>
    </w:p>
    <w:p>
      <w:pPr>
        <w:spacing w:after="120"/>
      </w:pPr>
      <w:r>
        <w:t xml:space="preserve">Target users are active Indian traders (25–45) burdened by Excel workflows, missed tax savings, and lack of structured review. Four modules drive value: Multi-platform Consolidate → Portfolio Replay → Trading Journal / coach → Tax Harvest.</w:t>
      </w:r>
    </w:p>
    <w:p>
      <w:pPr>
        <w:pStyle w:val="Heading1"/>
        <w:spacing w:after="200" w:before="240"/>
      </w:pPr>
      <w:r>
        <w:t xml:space="preserve">3. Personas (priority)</w:t>
      </w:r>
    </w:p>
    <w:p>
      <w:pPr>
        <w:pStyle w:val="Heading2"/>
        <w:spacing w:after="160" w:before="200"/>
      </w:pPr>
      <w:r>
        <w:t xml:space="preserve">#1 Tax-anxious salaried trader (~60%)</w:t>
      </w:r>
    </w:p>
    <w:p>
      <w:pPr>
        <w:spacing w:after="80"/>
      </w:pPr>
      <w:r>
        <w:t xml:space="preserve">• 28–40, Tier-1/2; AIS reconciliation + ITR JSON + Harvest.</w:t>
      </w:r>
    </w:p>
    <w:p>
      <w:pPr>
        <w:pStyle w:val="Heading2"/>
        <w:spacing w:after="160" w:before="200"/>
      </w:pPr>
      <w:r>
        <w:t xml:space="preserve">#2 F&amp;O speculator / active trader</w:t>
      </w:r>
    </w:p>
    <w:p>
      <w:pPr>
        <w:spacing w:after="80"/>
      </w:pPr>
      <w:r>
        <w:t xml:space="preserve">• Journal + Replay; discipline and win-rate focus.</w:t>
      </w:r>
    </w:p>
    <w:p>
      <w:pPr>
        <w:pStyle w:val="Heading2"/>
        <w:spacing w:after="160" w:before="200"/>
      </w:pPr>
      <w:r>
        <w:t xml:space="preserve">#3 Hybrid portfolio builder</w:t>
      </w:r>
    </w:p>
    <w:p>
      <w:pPr>
        <w:spacing w:after="80"/>
      </w:pPr>
      <w:r>
        <w:t xml:space="preserve">• Replay + Consolidate; scenario planning across equity, MF, crypto.</w:t>
      </w:r>
    </w:p>
    <w:p>
      <w:pPr>
        <w:pStyle w:val="Heading1"/>
        <w:spacing w:after="200" w:before="240"/>
      </w:pPr>
      <w:r>
        <w:t xml:space="preserve">4. Goals &amp; success metrics (MVP)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Paying Pro users (4 mo post closed beta)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Free → paid conversion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≥ 10%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AIS auto-match (test corpus)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Harvest / harvest simulation accuracy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≥ 95% (CA-validated sample)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Time-to-first-value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&lt; 90 seconds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Weekly Journal or Replay usage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≥ 40% active users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Beta NPS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≥ 8/10</w:t>
            </w:r>
          </w:p>
        </w:tc>
      </w:tr>
    </w:tbl>
    <w:p>
      <w:pPr>
        <w:pStyle w:val="Heading1"/>
        <w:spacing w:after="200" w:before="240"/>
      </w:pPr>
      <w:r>
        <w:t xml:space="preserve">5. Scope</w:t>
      </w:r>
    </w:p>
    <w:p>
      <w:pPr>
        <w:pStyle w:val="Heading2"/>
        <w:spacing w:after="160" w:before="200"/>
      </w:pPr>
      <w:r>
        <w:t xml:space="preserve">5.1 In scope (v1)</w:t>
      </w:r>
    </w:p>
    <w:p>
      <w:pPr>
        <w:spacing w:after="80"/>
      </w:pPr>
      <w:r>
        <w:t xml:space="preserve">• India only: NSE/BSE, Indian brokers, AIS, ITR-3/4 JSON export assistance.</w:t>
      </w:r>
    </w:p>
    <w:p>
      <w:pPr>
        <w:spacing w:after="80"/>
      </w:pPr>
      <w:r>
        <w:t xml:space="preserve">• Read-only: Zerodha Kite Connect, Groww Trade API, Upstox; WazirX + CoinDCX + CSV.</w:t>
      </w:r>
    </w:p>
    <w:p>
      <w:pPr>
        <w:spacing w:after="80"/>
      </w:pPr>
      <w:r>
        <w:t xml:space="preserve">• F&amp;O in scope across Consolidate, Journal, Replay, Harvest.</w:t>
      </w:r>
    </w:p>
    <w:p>
      <w:pPr>
        <w:spacing w:after="80"/>
      </w:pPr>
      <w:r>
        <w:t xml:space="preserve">• Demo mode: one-click sample portfolio; no login; reset on refresh.</w:t>
      </w:r>
    </w:p>
    <w:p>
      <w:pPr>
        <w:pStyle w:val="Heading2"/>
        <w:spacing w:after="160" w:before="200"/>
      </w:pPr>
      <w:r>
        <w:t xml:space="preserve">5.2 Out of scope (v1 guardrails)</w:t>
      </w:r>
    </w:p>
    <w:p>
      <w:pPr>
        <w:spacing w:after="80"/>
      </w:pPr>
      <w:r>
        <w:t xml:space="preserve">• No trade execution, custody, or lending.</w:t>
      </w:r>
    </w:p>
    <w:p>
      <w:pPr>
        <w:spacing w:after="80"/>
      </w:pPr>
      <w:r>
        <w:t xml:space="preserve">• No personalized investment advice; simulations + disclaimers only.</w:t>
      </w:r>
    </w:p>
    <w:p>
      <w:pPr>
        <w:spacing w:after="80"/>
      </w:pPr>
      <w:r>
        <w:t xml:space="preserve">• Not a tax preparer/filer — exports + User/CA input fields.</w:t>
      </w:r>
    </w:p>
    <w:p>
      <w:pPr>
        <w:spacing w:after="80"/>
      </w:pPr>
      <w:r>
        <w:t xml:space="preserve">• No long-term raw voice storage (delete after transcription).</w:t>
      </w:r>
    </w:p>
    <w:p>
      <w:pPr>
        <w:spacing w:after="80"/>
      </w:pPr>
      <w:r>
        <w:t xml:space="preserve">• No US/EU tax; crypto limited to Indian exchanges in MVP.</w:t>
      </w:r>
    </w:p>
    <w:p>
      <w:pPr>
        <w:pStyle w:val="Heading1"/>
        <w:spacing w:after="200" w:before="240"/>
      </w:pPr>
      <w:r>
        <w:t xml:space="preserve">6. Regulatory, disclaimers &amp; privacy</w:t>
      </w:r>
    </w:p>
    <w:p>
      <w:pPr>
        <w:spacing w:after="80"/>
      </w:pPr>
      <w:r>
        <w:t xml:space="preserve">• Heavy disclaimers: “Not financial advice — consult your CA.”</w:t>
      </w:r>
    </w:p>
    <w:p>
      <w:pPr>
        <w:spacing w:after="80"/>
      </w:pPr>
      <w:r>
        <w:t xml:space="preserve">• DPDP: Mumbai region; MFA for Pro/Premium; JWT + refresh.</w:t>
      </w:r>
    </w:p>
    <w:p>
      <w:pPr>
        <w:spacing w:after="80"/>
      </w:pPr>
      <w:r>
        <w:t xml:space="preserve">• Voice: delete raw audio within &lt;5s of successful transcription; retain transcript + tags.</w:t>
      </w:r>
    </w:p>
    <w:p>
      <w:pPr>
        <w:spacing w:after="80"/>
      </w:pPr>
      <w:r>
        <w:t xml:space="preserve">• Privacy policy string (locked): Raw voice recordings deleted immediately after transcription. Only text transcript retained. User may delete any journal entry at any time.</w:t>
      </w:r>
    </w:p>
    <w:p>
      <w:pPr>
        <w:spacing w:after="80"/>
      </w:pPr>
      <w:r>
        <w:t xml:space="preserve">• WhatsApp (Twilio): opt-in; India DLT compliance.</w:t>
      </w:r>
    </w:p>
    <w:p>
      <w:pPr>
        <w:spacing w:after="80"/>
      </w:pPr>
      <w:r>
        <w:t xml:space="preserve">• Tax persona default: Non-speculative business income (PGBP) — ITR-3; user may override once per AY.</w:t>
      </w:r>
    </w:p>
    <w:p>
      <w:pPr>
        <w:pStyle w:val="Heading1"/>
        <w:spacing w:after="200" w:before="240"/>
      </w:pPr>
      <w:r>
        <w:t xml:space="preserve">7. User journey (high level)</w:t>
      </w:r>
    </w:p>
    <w:p>
      <w:pPr>
        <w:pStyle w:val="Heading2"/>
        <w:spacing w:after="160" w:before="200"/>
      </w:pPr>
      <w:r>
        <w:t xml:space="preserve">Figure 1 — Primary journey (happy path)</w:t>
      </w:r>
    </w:p>
    <w:p>
      <w:pPr>
        <w:spacing w:after="240" w:before="120"/>
        <w:jc w:val="center"/>
      </w:pPr>
      <w:r>
        <w:drawing>
          <wp:inline distT="0" distB="0" distL="0" distR="0">
            <wp:extent cx="60960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/>
      </w:pPr>
      <w:r>
        <w:t xml:space="preserve">Figure 2 — Onboarding &amp; time-to-first-value (&lt;90s)</w:t>
      </w:r>
    </w:p>
    <w:p>
      <w:pPr>
        <w:spacing w:after="120"/>
      </w:pPr>
      <w:r>
        <w:t xml:space="preserve">Step 1 (~15s): Supabase email/password or Google OAuth. Step 2 (30–45s): broker OAuth or WazirX/CoinDCX API keys plus optional AIS upload. Step 3: consolidated dashboard with holdings, AIS mismatch count, and Harvest banner.</w:t>
      </w:r>
    </w:p>
    <w:p>
      <w:pPr>
        <w:spacing w:after="240" w:before="120"/>
        <w:jc w:val="center"/>
      </w:pPr>
      <w:r>
        <w:drawing>
          <wp:inline distT="0" distB="0" distL="0" distR="0">
            <wp:extent cx="609600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40"/>
      </w:pPr>
      <w:r>
        <w:t xml:space="preserve">8. Functional requirements by module</w:t>
      </w:r>
    </w:p>
    <w:p>
      <w:pPr>
        <w:pStyle w:val="Heading2"/>
        <w:spacing w:after="160" w:before="200"/>
      </w:pPr>
      <w:r>
        <w:t xml:space="preserve">8.1 Platform (FR-PLT-*)</w:t>
      </w:r>
    </w:p>
    <w:p>
      <w:pPr>
        <w:spacing w:after="80"/>
      </w:pPr>
      <w:r>
        <w:t xml:space="preserve">• FR-PLT-01: Supabase auth — email/password + Google OAuth.</w:t>
      </w:r>
    </w:p>
    <w:p>
      <w:pPr>
        <w:spacing w:after="80"/>
      </w:pPr>
      <w:r>
        <w:t xml:space="preserve">• FR-PLT-02: Demo mode — seeded data; rate limit 20 req/5 min per IP.</w:t>
      </w:r>
    </w:p>
    <w:p>
      <w:pPr>
        <w:spacing w:after="80"/>
      </w:pPr>
      <w:r>
        <w:t xml:space="preserve">• FR-PLT-03: Tax Persona global setting + one override per AY.</w:t>
      </w:r>
    </w:p>
    <w:p>
      <w:pPr>
        <w:spacing w:after="80"/>
      </w:pPr>
      <w:r>
        <w:t xml:space="preserve">• FR-PLT-04: MFA required Pro/Premium (TOTP); optional Free; nudge before first Harvest/AIS export.</w:t>
      </w:r>
    </w:p>
    <w:p>
      <w:pPr>
        <w:spacing w:after="80"/>
      </w:pPr>
      <w:r>
        <w:t xml:space="preserve">• FR-PLT-05: Short-lived access + refresh tokens.</w:t>
      </w:r>
    </w:p>
    <w:p>
      <w:pPr>
        <w:spacing w:after="80"/>
      </w:pPr>
      <w:r>
        <w:t xml:space="preserve">• FR-PLT-06: Data residency ap-south-1.</w:t>
      </w:r>
    </w:p>
    <w:p>
      <w:pPr>
        <w:pStyle w:val="Heading2"/>
        <w:spacing w:after="160" w:before="200"/>
      </w:pPr>
      <w:r>
        <w:t xml:space="preserve">8.2 Consolidate (FR-CON-*)</w:t>
      </w:r>
    </w:p>
    <w:p>
      <w:pPr>
        <w:spacing w:after="80"/>
      </w:pPr>
      <w:r>
        <w:t xml:space="preserve">• FR-CON-01: Unified dashboard — equity + F&amp;O + MF + crypto.</w:t>
      </w:r>
    </w:p>
    <w:p>
      <w:pPr>
        <w:spacing w:after="80"/>
      </w:pPr>
      <w:r>
        <w:t xml:space="preserve">• FR-CON-02: Equity/F&amp;O fields: symbol, ISIN, qty, FIFO lots, avg buy, live price, unrealized/realized P&amp;L, charges, STCG/LTCG flag.</w:t>
      </w:r>
    </w:p>
    <w:p>
      <w:pPr>
        <w:spacing w:after="80"/>
      </w:pPr>
      <w:r>
        <w:t xml:space="preserve">• FR-CON-03: MF: folio, units, avg NAV, P&amp;L.</w:t>
      </w:r>
    </w:p>
    <w:p>
      <w:pPr>
        <w:spacing w:after="80"/>
      </w:pPr>
      <w:r>
        <w:t xml:space="preserve">• FR-CON-04: VDA: FIFO cost; 30%+cess display; TDS Credits ledger.</w:t>
      </w:r>
    </w:p>
    <w:p>
      <w:pPr>
        <w:spacing w:after="80"/>
      </w:pPr>
      <w:r>
        <w:t xml:space="preserve">• FR-CON-05: WebSocket or polling per connector.</w:t>
      </w:r>
    </w:p>
    <w:p>
      <w:pPr>
        <w:spacing w:after="80"/>
      </w:pPr>
      <w:r>
        <w:t xml:space="preserve">• FR-CON-06: Corporate actions — manual confirm/apply only (v1).</w:t>
      </w:r>
    </w:p>
    <w:p>
      <w:pPr>
        <w:pStyle w:val="Heading2"/>
        <w:spacing w:after="160" w:before="200"/>
      </w:pPr>
      <w:r>
        <w:t xml:space="preserve">8.3 AIS (FR-AIS-*)</w:t>
      </w:r>
    </w:p>
    <w:p>
      <w:pPr>
        <w:spacing w:after="80"/>
      </w:pPr>
      <w:r>
        <w:t xml:space="preserve">• FR-AIS-01: Upload JSON → CSV → PDF (OCR last).</w:t>
      </w:r>
    </w:p>
    <w:p>
      <w:pPr>
        <w:spacing w:after="80"/>
      </w:pPr>
      <w:r>
        <w:t xml:space="preserve">• FR-AIS-02: Multiple versions per AY; Latest flag; history + match %; overwrite confirm.</w:t>
      </w:r>
    </w:p>
    <w:p>
      <w:pPr>
        <w:spacing w:after="80"/>
      </w:pPr>
      <w:r>
        <w:t xml:space="preserve">• FR-AIS-03: Auto-match + mismatch types (missing, qty, price, duplicate, TDS).</w:t>
      </w:r>
    </w:p>
    <w:p>
      <w:pPr>
        <w:spacing w:after="80"/>
      </w:pPr>
      <w:r>
        <w:t xml:space="preserve">• FR-AIS-04: Resolution grid + bulk exact-match + mismatch export.</w:t>
      </w:r>
    </w:p>
    <w:p>
      <w:pPr>
        <w:spacing w:after="80"/>
      </w:pPr>
      <w:r>
        <w:t xml:space="preserve">• FR-AIS-05: ITR JSON generation with User/CA input form pre-export.</w:t>
      </w:r>
    </w:p>
    <w:p>
      <w:pPr>
        <w:pStyle w:val="Heading2"/>
        <w:spacing w:after="160" w:before="200"/>
      </w:pPr>
      <w:r>
        <w:t xml:space="preserve">8.4 Harvest (FR-HAR-*)</w:t>
      </w:r>
    </w:p>
    <w:p>
      <w:pPr>
        <w:spacing w:after="80"/>
      </w:pPr>
      <w:r>
        <w:t xml:space="preserve">• FR-HAR-01: FIFO; equity STCG/LTCG + exemption; VDA 30%+cess; set-off per persona.</w:t>
      </w:r>
    </w:p>
    <w:p>
      <w:pPr>
        <w:spacing w:after="80"/>
      </w:pPr>
      <w:r>
        <w:t xml:space="preserve">• FR-HAR-02: Outputs — tax saved estimate, sell list, post-harvest sim, warnings.</w:t>
      </w:r>
    </w:p>
    <w:p>
      <w:pPr>
        <w:spacing w:after="80"/>
      </w:pPr>
      <w:r>
        <w:t xml:space="preserve">• FR-HAR-03: Free on-demand only; Pro/Premium — 06:00 IST Celery job + portfolio-change + 60s polling on Harvest page.</w:t>
      </w:r>
    </w:p>
    <w:p>
      <w:pPr>
        <w:spacing w:after="80"/>
      </w:pPr>
      <w:r>
        <w:t xml:space="preserve">• FR-HAR-04: Deep link “Simulate in Replay.”</w:t>
      </w:r>
    </w:p>
    <w:p>
      <w:pPr>
        <w:pStyle w:val="Heading2"/>
        <w:spacing w:after="160" w:before="200"/>
      </w:pPr>
      <w:r>
        <w:t xml:space="preserve">8.5 Replay (FR-REP-*)</w:t>
      </w:r>
    </w:p>
    <w:p>
      <w:pPr>
        <w:spacing w:after="80"/>
      </w:pPr>
      <w:r>
        <w:t xml:space="preserve">• FR-REP-01: User history + Nifty/Bank Nifty + drag-drop what-if.</w:t>
      </w:r>
    </w:p>
    <w:p>
      <w:pPr>
        <w:spacing w:after="80"/>
      </w:pPr>
      <w:r>
        <w:t xml:space="preserve">• FR-REP-02: Price stack — broker → NSE CSV / free API → user CSV.</w:t>
      </w:r>
    </w:p>
    <w:p>
      <w:pPr>
        <w:spacing w:after="80"/>
      </w:pPr>
      <w:r>
        <w:t xml:space="preserve">• FR-REP-03: Monte Carlo 1000 paths + inflation (CPI).</w:t>
      </w:r>
    </w:p>
    <w:p>
      <w:pPr>
        <w:spacing w:after="80"/>
      </w:pPr>
      <w:r>
        <w:t xml:space="preserve">• FR-REP-04: Monte Carlo entitlement — Pro+.</w:t>
      </w:r>
    </w:p>
    <w:p>
      <w:pPr>
        <w:pStyle w:val="Heading2"/>
        <w:spacing w:after="160" w:before="200"/>
      </w:pPr>
      <w:r>
        <w:t xml:space="preserve">8.6 Journal (FR-JRN-*)</w:t>
      </w:r>
    </w:p>
    <w:p>
      <w:pPr>
        <w:spacing w:after="80"/>
      </w:pPr>
      <w:r>
        <w:t xml:space="preserve">• FR-JRN-01: MediaRecorder → Whisper/Groq → delete audio &lt;5s.</w:t>
      </w:r>
    </w:p>
    <w:p>
      <w:pPr>
        <w:spacing w:after="80"/>
      </w:pPr>
      <w:r>
        <w:t xml:space="preserve">• FR-JRN-02: Fixed psychology taxonomy; no buy/sell advice.</w:t>
      </w:r>
    </w:p>
    <w:p>
      <w:pPr>
        <w:spacing w:after="80"/>
      </w:pPr>
      <w:r>
        <w:t xml:space="preserve">• FR-JRN-03: User-delete cascades transcript + tags.</w:t>
      </w:r>
    </w:p>
    <w:p>
      <w:pPr>
        <w:pStyle w:val="Heading2"/>
        <w:spacing w:after="160" w:before="200"/>
      </w:pPr>
      <w:r>
        <w:t xml:space="preserve">8.7 Notifications (FR-NOT-*)</w:t>
      </w:r>
    </w:p>
    <w:p>
      <w:pPr>
        <w:spacing w:after="80"/>
      </w:pPr>
      <w:r>
        <w:t xml:space="preserve">• FR-NOT-01: In-app + Resend email + Twilio WhatsApp (opt-in).</w:t>
      </w:r>
    </w:p>
    <w:p>
      <w:pPr>
        <w:spacing w:after="80"/>
      </w:pPr>
      <w:r>
        <w:t xml:space="preserve">• FR-NOT-02: Harvest, AIS mismatch, journal streak, Sunday report, drawdown alert.</w:t>
      </w:r>
    </w:p>
    <w:p>
      <w:pPr>
        <w:pStyle w:val="Heading2"/>
        <w:spacing w:after="160" w:before="200"/>
      </w:pPr>
      <w:r>
        <w:t xml:space="preserve">8.8 CA export &amp; share (FR-CA-*)</w:t>
      </w:r>
    </w:p>
    <w:p>
      <w:pPr>
        <w:spacing w:after="80"/>
      </w:pPr>
      <w:r>
        <w:t xml:space="preserve">• FR-CA-01: ZIP — ITR JSON + CSV lots/trades + PDF + notes + Harvest/Replay exports.</w:t>
      </w:r>
    </w:p>
    <w:p>
      <w:pPr>
        <w:spacing w:after="80"/>
      </w:pPr>
      <w:r>
        <w:t xml:space="preserve">• FR-CA-02: Tokenized read-only link — TTL 7/30/90 days, optional password.</w:t>
      </w:r>
    </w:p>
    <w:p>
      <w:pPr>
        <w:pStyle w:val="Heading2"/>
        <w:spacing w:after="160" w:before="200"/>
      </w:pPr>
      <w:r>
        <w:t xml:space="preserve">8.9 Admin (FR-ADM-*)</w:t>
      </w:r>
    </w:p>
    <w:p>
      <w:pPr>
        <w:spacing w:after="80"/>
      </w:pPr>
      <w:r>
        <w:t xml:space="preserve">• FR-ADM-01: Feature flags per user/module.</w:t>
      </w:r>
    </w:p>
    <w:p>
      <w:pPr>
        <w:spacing w:after="80"/>
      </w:pPr>
      <w:r>
        <w:t xml:space="preserve">• FR-ADM-02: Impersonation read-only + broker re-sync only; full audit; user notified.</w:t>
      </w:r>
    </w:p>
    <w:p>
      <w:pPr>
        <w:spacing w:after="80"/>
      </w:pPr>
      <w:r>
        <w:t xml:space="preserve">• FR-ADM-03: DPDP data export on request.</w:t>
      </w:r>
    </w:p>
    <w:p>
      <w:pPr>
        <w:pStyle w:val="Heading1"/>
        <w:spacing w:after="200" w:before="240"/>
      </w:pPr>
      <w:r>
        <w:t xml:space="preserve">9. ITR export — form selection</w:t>
      </w:r>
    </w:p>
    <w:p>
      <w:pPr>
        <w:spacing w:after="120"/>
      </w:pPr>
      <w:r>
        <w:t xml:space="preserve">Infer recommended form from Tax Persona (default ITR-3). Before final export, confirmation modal with dropdown ITR-3 | ITR-4 and eligibility tooltip. Warn if ITR-4 chosen but capital gains or F&amp;O outside presumptive limits. Exported JSON strictly follows official CBDT schema for chosen form (pin version Appendix A).</w:t>
      </w:r>
    </w:p>
    <w:p>
      <w:pPr>
        <w:pStyle w:val="Heading1"/>
        <w:spacing w:after="200" w:before="240"/>
      </w:pPr>
      <w:r>
        <w:t xml:space="preserve">10. Subscription, Razorpay &amp; entitlements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plan_id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Annual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plan_free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plan_pro_monthly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₹299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plan_pro_annual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₹2,499 (~42% off)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plan_premium_monthly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₹799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plan_premium_annual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₹6,999 (~27% off)</w:t>
            </w:r>
          </w:p>
        </w:tc>
      </w:tr>
    </w:tbl>
    <w:p>
      <w:pPr>
        <w:spacing w:after="120"/>
      </w:pPr>
      <w:r>
        <w:t xml:space="preserve">Server enforces entitlements on every protected API (FastAPI + RLS). Webhooks update subscription.status + plan_id.</w:t>
      </w:r>
    </w:p>
    <w:p>
      <w:pPr>
        <w:pStyle w:val="Heading2"/>
        <w:spacing w:after="160" w:before="200"/>
      </w:pPr>
      <w:r>
        <w:t xml:space="preserve">10.1 Failed payment &amp; grace</w:t>
      </w:r>
    </w:p>
    <w:p>
      <w:pPr>
        <w:spacing w:after="80"/>
      </w:pPr>
      <w:r>
        <w:t xml:space="preserve">• Razorpay pending + Smart Retry (immediate, +3d, +7d).</w:t>
      </w:r>
    </w:p>
    <w:p>
      <w:pPr>
        <w:spacing w:after="80"/>
      </w:pPr>
      <w:r>
        <w:t xml:space="preserve">• Grace: 7 full days from first failed charge — full Pro/Premium access.</w:t>
      </w:r>
    </w:p>
    <w:p>
      <w:pPr>
        <w:spacing w:after="80"/>
      </w:pPr>
      <w:r>
        <w:t xml:space="preserve">• After day 7: downgrade to Free.</w:t>
      </w:r>
    </w:p>
    <w:p>
      <w:pPr>
        <w:spacing w:after="80"/>
      </w:pPr>
      <w:r>
        <w:t xml:space="preserve">• Post-downgrade: read-only dashboard + historical view + one-time CA bundle (JSON+PDF) for current AY (define: once per lapse cycle).</w:t>
      </w:r>
    </w:p>
    <w:p>
      <w:pPr>
        <w:spacing w:after="80"/>
      </w:pPr>
      <w:r>
        <w:t xml:space="preserve">• Blocked: new Harvest, new AIS, Monte Carlo, voice journal, new connections beyond Free, daily alerts.</w:t>
      </w:r>
    </w:p>
    <w:p>
      <w:pPr>
        <w:spacing w:after="80"/>
      </w:pPr>
      <w:r>
        <w:t xml:space="preserve">• Notify Day 0, 3, 6 — in-app + email + WhatsApp with payment update deep link.</w:t>
      </w:r>
    </w:p>
    <w:p>
      <w:pPr>
        <w:pStyle w:val="Heading2"/>
        <w:spacing w:after="160" w:before="200"/>
      </w:pPr>
      <w:r>
        <w:t xml:space="preserve">10.2 Proration (Razorpay)</w:t>
      </w:r>
    </w:p>
    <w:p>
      <w:pPr>
        <w:spacing w:after="80"/>
      </w:pPr>
      <w:r>
        <w:t xml:space="preserve">• Plan changes immediate; proration auto; min adjustment ₹0.50; UI shows ₹X today and savings.</w:t>
      </w:r>
    </w:p>
    <w:p>
      <w:pPr>
        <w:pStyle w:val="Heading2"/>
        <w:spacing w:after="160" w:before="200"/>
      </w:pPr>
      <w:r>
        <w:t xml:space="preserve">10.3 Tier limits (brokers / lookback)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Brokers + crypto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Lookback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 + 1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 FY only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 + 3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Lifetime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Lifetime + multi-AY (3–5 AYs)</w:t>
            </w:r>
          </w:p>
        </w:tc>
      </w:tr>
    </w:tbl>
    <w:p>
      <w:pPr>
        <w:pStyle w:val="Heading1"/>
        <w:spacing w:after="200" w:before="240"/>
      </w:pPr>
      <w:r>
        <w:t xml:space="preserve">11. AY pinning</w:t>
      </w:r>
    </w:p>
    <w:p>
      <w:pPr>
        <w:spacing w:after="80"/>
      </w:pPr>
      <w:r>
        <w:t xml:space="preserve">• MVP/Pro: single current AY (2026–27 / FY 2025–26) for all modules.</w:t>
      </w:r>
    </w:p>
    <w:p>
      <w:pPr>
        <w:spacing w:after="80"/>
      </w:pPr>
      <w:r>
        <w:t xml:space="preserve">• User may upload historical AIS/CSV files solely to reconcile against the current AY dataset (not multi-AY navigation on Pro).</w:t>
      </w:r>
    </w:p>
    <w:p>
      <w:pPr>
        <w:spacing w:after="80"/>
      </w:pPr>
      <w:r>
        <w:t xml:space="preserve">• Premium: multi-AY switcher (last 3–5 AYs), full historical lot exposure, multi-year Harvest, bulk ITR exports.</w:t>
      </w:r>
    </w:p>
    <w:p>
      <w:pPr>
        <w:pStyle w:val="Heading1"/>
        <w:spacing w:after="200" w:before="240"/>
      </w:pPr>
      <w:r>
        <w:t xml:space="preserve">12. Heavy operations &amp; rate limits</w:t>
      </w:r>
    </w:p>
    <w:p>
      <w:pPr>
        <w:spacing w:after="120"/>
      </w:pPr>
      <w:r>
        <w:t xml:space="preserve">Heavy ops: AIS upload+reconcile, Harvest scan (user-initiated), Monte Carlo 1k.</w:t>
      </w:r>
    </w:p>
    <w:p>
      <w:pPr>
        <w:spacing w:after="80"/>
      </w:pPr>
      <w:r>
        <w:t xml:space="preserve">• Option A (MVP): 5 heavy ops / user / hour (all tiers). Free additionally max 10 heavy ops / rolling 24h.</w:t>
      </w:r>
    </w:p>
    <w:p>
      <w:pPr>
        <w:spacing w:after="80"/>
      </w:pPr>
      <w:r>
        <w:t xml:space="preserve">• Scheduled Pro/Premium daily Harvest + debounced post-sync harvest excluded from user heavy-op quota.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Demo (per IP)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 req / 5 min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Public unauthenticated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60 req / min per IP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 Free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300 req / 15 min per user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 / Premium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1,200 req / 15 min per user</w:t>
            </w:r>
          </w:p>
        </w:tc>
      </w:tr>
    </w:tbl>
    <w:p>
      <w:pPr>
        <w:pStyle w:val="Heading1"/>
        <w:spacing w:after="200" w:before="240"/>
      </w:pPr>
      <w:r>
        <w:t xml:space="preserve">13. Price staleness SLO</w:t>
      </w:r>
    </w:p>
    <w:p>
      <w:pPr>
        <w:spacing w:after="80"/>
      </w:pPr>
      <w:r>
        <w:t xml:space="preserve">• Market hours 09:15–15:30 IST: quotes ≤ 60s stale; WS preferred else poll ≤ 30s.</w:t>
      </w:r>
    </w:p>
    <w:p>
      <w:pPr>
        <w:spacing w:after="80"/>
      </w:pPr>
      <w:r>
        <w:t xml:space="preserve">• Outside hours: ≤ 2 min stale; last close + after-hours if available.</w:t>
      </w:r>
    </w:p>
    <w:p>
      <w:pPr>
        <w:spacing w:after="80"/>
      </w:pPr>
      <w:r>
        <w:t xml:space="preserve">• UI badge + banner + Refresh if threshold exceeded.</w:t>
      </w:r>
    </w:p>
    <w:p>
      <w:pPr>
        <w:pStyle w:val="Heading1"/>
        <w:spacing w:after="200" w:before="240"/>
      </w:pPr>
      <w:r>
        <w:t xml:space="preserve">14. Data model — ERD (logical)</w:t>
      </w:r>
    </w:p>
    <w:p>
      <w:pPr>
        <w:pStyle w:val="Heading2"/>
        <w:spacing w:after="160" w:before="200"/>
      </w:pPr>
      <w:r>
        <w:t xml:space="preserve">Figure 3 — Entity relationship diagram (ERD)</w:t>
      </w:r>
    </w:p>
    <w:p>
      <w:pPr>
        <w:spacing w:after="120"/>
      </w:pPr>
      <w:r>
        <w:t xml:space="preserve">Logical model for PostgreSQL (Supabase). Editable Mermaid sources live under scripts/diagrams/sources/fig03-erd.mmd in the repository.</w:t>
      </w:r>
    </w:p>
    <w:p>
      <w:pPr>
        <w:spacing w:after="240" w:before="120"/>
        <w:jc w:val="center"/>
      </w:pPr>
      <w:r>
        <w:drawing>
          <wp:inline distT="0" distB="0" distL="0" distR="0">
            <wp:extent cx="6858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Key entities: User, UserTaxPersona, Subscription, BrokerConnection, Instrument, Trade, HoldingLot, Charge, TdsCreditLedger, CorporateActionAdjustment, AisUpload, AisLine, AisMatchResult, HarvestRun, HarvestRecommendationLine, ReplayScenario, ReplayRun, JournalEntry, JournalTag, CaShareToken, CaExportJob, NotificationPreference, AdminAuditLog.</w:t>
      </w:r>
    </w:p>
    <w:p>
      <w:pPr>
        <w:pStyle w:val="Heading1"/>
        <w:spacing w:after="200" w:before="240"/>
      </w:pPr>
      <w:r>
        <w:t xml:space="preserve">15. Integration matrix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Auth, DB, RLS, MFA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OAuth / email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Zerodha Kite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Holdings, orders, F&amp;O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OAuth2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Groww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Portfolio read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Per Groww docs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Upstox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Read-only portfolio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OAuth2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WazirX / CoinDCX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Crypto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Fallback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AIS (portal file)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Reconciliation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upload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Razorpay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Billing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Webhooks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Twilio WA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Groq / OpenAI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STT + LLM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API keys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Celery + Redis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Jobs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NSE / Yahoo / Twelve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EOD / indices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</w:tr>
    </w:tbl>
    <w:p>
      <w:pPr>
        <w:pStyle w:val="Heading1"/>
        <w:spacing w:after="200" w:before="240"/>
      </w:pPr>
      <w:r>
        <w:t xml:space="preserve">16. Backend flows (numbered)</w:t>
      </w:r>
    </w:p>
    <w:p>
      <w:pPr>
        <w:spacing w:after="80"/>
      </w:pPr>
      <w:r>
        <w:t xml:space="preserve">• 1 Signup/login + MFA gate by tier.</w:t>
      </w:r>
    </w:p>
    <w:p>
      <w:pPr>
        <w:spacing w:after="80"/>
      </w:pPr>
      <w:r>
        <w:t xml:space="preserve">• 2 Broker OAuth + initial_full_sync Celery.</w:t>
      </w:r>
    </w:p>
    <w:p>
      <w:pPr>
        <w:spacing w:after="80"/>
      </w:pPr>
      <w:r>
        <w:t xml:space="preserve">• 3 Incremental sync + quote cache + WS/poll.</w:t>
      </w:r>
    </w:p>
    <w:p>
      <w:pPr>
        <w:spacing w:after="80"/>
      </w:pPr>
      <w:r>
        <w:t xml:space="preserve">• 4 AIS upload → parse → version → match engine.</w:t>
      </w:r>
    </w:p>
    <w:p>
      <w:pPr>
        <w:spacing w:after="80"/>
      </w:pPr>
      <w:r>
        <w:t xml:space="preserve">• 5 AIS resolution → ITR export readiness.</w:t>
      </w:r>
    </w:p>
    <w:p>
      <w:pPr>
        <w:spacing w:after="80"/>
      </w:pPr>
      <w:r>
        <w:t xml:space="preserve">• 6 Harvest on-demand / scheduled / on-change (debounced).</w:t>
      </w:r>
    </w:p>
    <w:p>
      <w:pPr>
        <w:spacing w:after="80"/>
      </w:pPr>
      <w:r>
        <w:t xml:space="preserve">• 7 Replay backtest + Monte Carlo + provenance.</w:t>
      </w:r>
    </w:p>
    <w:p>
      <w:pPr>
        <w:spacing w:after="80"/>
      </w:pPr>
      <w:r>
        <w:t xml:space="preserve">• 8 Journal voice pipeline → delete audio → tag.</w:t>
      </w:r>
    </w:p>
    <w:p>
      <w:pPr>
        <w:spacing w:after="80"/>
      </w:pPr>
      <w:r>
        <w:t xml:space="preserve">• 9 ITR JSON + PDF + CSV audit.</w:t>
      </w:r>
    </w:p>
    <w:p>
      <w:pPr>
        <w:spacing w:after="80"/>
      </w:pPr>
      <w:r>
        <w:t xml:space="preserve">• 10 CA ZIP + share token viewer.</w:t>
      </w:r>
    </w:p>
    <w:p>
      <w:pPr>
        <w:spacing w:after="80"/>
      </w:pPr>
      <w:r>
        <w:t xml:space="preserve">• 11 Notifications outbox.</w:t>
      </w:r>
    </w:p>
    <w:p>
      <w:pPr>
        <w:spacing w:after="80"/>
      </w:pPr>
      <w:r>
        <w:t xml:space="preserve">• 12 Razorpay webhook → entitlements.</w:t>
      </w:r>
    </w:p>
    <w:p>
      <w:pPr>
        <w:spacing w:after="80"/>
      </w:pPr>
      <w:r>
        <w:t xml:space="preserve">• 13 Admin impersonation + audit + user notify.</w:t>
      </w:r>
    </w:p>
    <w:p>
      <w:pPr>
        <w:pStyle w:val="Heading1"/>
        <w:spacing w:after="200" w:before="240"/>
      </w:pPr>
      <w:r>
        <w:t xml:space="preserve">16a. Architecture — client, API, and data plane</w:t>
      </w:r>
    </w:p>
    <w:p>
      <w:pPr>
        <w:pStyle w:val="Heading2"/>
        <w:spacing w:after="160" w:before="200"/>
      </w:pPr>
      <w:r>
        <w:t xml:space="preserve">Figure 9 — Backend / integration overview</w:t>
      </w:r>
    </w:p>
    <w:p>
      <w:pPr>
        <w:spacing w:after="240" w:before="120"/>
        <w:jc w:val="center"/>
      </w:pPr>
      <w:r>
        <w:drawing>
          <wp:inline distT="0" distB="0" distL="0" distR="0">
            <wp:extent cx="6096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40"/>
      </w:pPr>
      <w:r>
        <w:t xml:space="preserve">17. UI wireframes (low-fidelity diagram, PNG)</w:t>
      </w:r>
    </w:p>
    <w:p>
      <w:pPr>
        <w:spacing w:after="120"/>
      </w:pPr>
      <w:r>
        <w:t xml:space="preserve">Screen-level layouts as structured block diagrams (Figma-style detail comes later). Sources: scripts/diagrams/sources/fig04–fig08.</w:t>
      </w:r>
    </w:p>
    <w:p>
      <w:pPr>
        <w:pStyle w:val="Heading2"/>
        <w:spacing w:after="160" w:before="200"/>
      </w:pPr>
      <w:r>
        <w:t xml:space="preserve">17.1 Dashboard (Consolidate) — Figure 4</w:t>
      </w:r>
    </w:p>
    <w:p>
      <w:pPr>
        <w:spacing w:after="240" w:before="120"/>
        <w:jc w:val="center"/>
      </w:pPr>
      <w:r>
        <w:drawing>
          <wp:inline distT="0" distB="0" distL="0" distR="0">
            <wp:extent cx="60960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/>
      </w:pPr>
      <w:r>
        <w:t xml:space="preserve">17.2 Harvest results — Figure 5</w:t>
      </w:r>
    </w:p>
    <w:p>
      <w:pPr>
        <w:spacing w:after="240" w:before="120"/>
        <w:jc w:val="center"/>
      </w:pPr>
      <w:r>
        <w:drawing>
          <wp:inline distT="0" distB="0" distL="0" distR="0">
            <wp:extent cx="6096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/>
      </w:pPr>
      <w:r>
        <w:t xml:space="preserve">17.3 AIS reconciliation — Figure 6</w:t>
      </w:r>
    </w:p>
    <w:p>
      <w:pPr>
        <w:spacing w:after="240" w:before="120"/>
        <w:jc w:val="center"/>
      </w:pPr>
      <w:r>
        <w:drawing>
          <wp:inline distT="0" distB="0" distL="0" distR="0">
            <wp:extent cx="60960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/>
      </w:pPr>
      <w:r>
        <w:t xml:space="preserve">17.4 Replay builder — Figure 7</w:t>
      </w:r>
    </w:p>
    <w:p>
      <w:pPr>
        <w:spacing w:after="240" w:before="120"/>
        <w:jc w:val="center"/>
      </w:pPr>
      <w:r>
        <w:drawing>
          <wp:inline distT="0" distB="0" distL="0" distR="0">
            <wp:extent cx="60960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/>
      </w:pPr>
      <w:r>
        <w:t xml:space="preserve">17.5 Journal entry — Figure 8</w:t>
      </w:r>
    </w:p>
    <w:p>
      <w:pPr>
        <w:spacing w:after="240" w:before="120"/>
        <w:jc w:val="center"/>
      </w:pPr>
      <w:r>
        <w:drawing>
          <wp:inline distT="0" distB="0" distL="0" distR="0">
            <wp:extent cx="6096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40"/>
      </w:pPr>
      <w:r>
        <w:t xml:space="preserve">18. Appendix A — Schema &amp; compliance pins (TBD by team)</w:t>
      </w:r>
    </w:p>
    <w:p>
      <w:pPr>
        <w:spacing w:after="80"/>
      </w:pPr>
      <w:r>
        <w:t xml:space="preserve">• Pin CBDT JSON schema version + ITR utility build date for AY 2026–27.</w:t>
      </w:r>
    </w:p>
    <w:p>
      <w:pPr>
        <w:spacing w:after="80"/>
      </w:pPr>
      <w:r>
        <w:t xml:space="preserve">• Pin Razorpay dashboard settings: proration, credit vs refund on downgrade.</w:t>
      </w:r>
    </w:p>
    <w:p>
      <w:pPr>
        <w:spacing w:after="80"/>
      </w:pPr>
      <w:r>
        <w:t xml:space="preserve">• CA validation: first 10 ITR JSON exports.</w:t>
      </w:r>
    </w:p>
    <w:p>
      <w:pPr>
        <w:spacing w:after="80"/>
      </w:pPr>
      <w:r>
        <w:t xml:space="preserve">• Legal: SEBI non-advisory copy pack + DPDP privacy policy + subprocessor list.</w:t>
      </w:r>
    </w:p>
    <w:p>
      <w:pPr>
        <w:pStyle w:val="Heading1"/>
        <w:spacing w:after="200" w:before="240"/>
      </w:pPr>
      <w:r>
        <w:t xml:space="preserve">19. Revision history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BRD locked from client discovery sessions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703247ef0ff497140f4c0fe78ed2ecae2308c7.png"/><Relationship Id="rId8" Type="http://schemas.openxmlformats.org/officeDocument/2006/relationships/image" Target="media/11fdda4f1b695df11af4d2b8ddc93bf9a9572e59.png"/><Relationship Id="rId9" Type="http://schemas.openxmlformats.org/officeDocument/2006/relationships/image" Target="media/8bf15fa3670fdeace6462f52694c88a7303c3a31.png"/><Relationship Id="rId10" Type="http://schemas.openxmlformats.org/officeDocument/2006/relationships/image" Target="media/b6146ab58c8a26d327f3f6335bf39beec9564c63.png"/><Relationship Id="rId11" Type="http://schemas.openxmlformats.org/officeDocument/2006/relationships/image" Target="media/1fc9e5c14584053528f7232e69cc9696f3b6e675.png"/><Relationship Id="rId12" Type="http://schemas.openxmlformats.org/officeDocument/2006/relationships/image" Target="media/2cda573c2ff419234f3b8d14597d98db0a5c6e2f.png"/><Relationship Id="rId13" Type="http://schemas.openxmlformats.org/officeDocument/2006/relationships/image" Target="media/18d5a155bbb5afdc78040ef76af53f1fefd1991f.png"/><Relationship Id="rId14" Type="http://schemas.openxmlformats.org/officeDocument/2006/relationships/image" Target="media/7fbdf5d20dccbd9705f85109cb208fb69ad1fb79.png"/><Relationship Id="rId15" Type="http://schemas.openxmlformats.org/officeDocument/2006/relationships/image" Target="media/73d793d28425f54098d5ca4f187807f4e2bcc54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FinVigil AI BRD</dc:title>
  <dc:creator>FinVigil BA / Cursor</dc:creator>
  <dc:description>Business Requirements Document MVP v1.0</dc:description>
  <cp:lastModifiedBy>Un-named</cp:lastModifiedBy>
  <cp:revision>1</cp:revision>
  <dcterms:created xsi:type="dcterms:W3CDTF">2026-04-24T19:29:11.425Z</dcterms:created>
  <dcterms:modified xsi:type="dcterms:W3CDTF">2026-04-24T19:29:11.426Z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