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9"/>
        <w:keepNext w:val="false"/>
        <w:keepLines w:val="false"/>
        <w:pBdr/>
        <w:spacing w:after="240"/>
        <w:ind/>
        <w:jc w:val="left"/>
        <w:rPr>
          <w:b/>
          <w:bCs/>
          <w:color w:val="000000" w:themeColor="text1"/>
          <w:sz w:val="48"/>
          <w:szCs w:val="48"/>
          <w:u w:val="none"/>
        </w:rPr>
      </w:pPr>
      <w:r>
        <w:rPr>
          <w:rFonts w:ascii="Times New Roman" w:hAnsi="Times New Roman" w:eastAsia="Times New Roman" w:cs="Times New Roman"/>
          <w:i w:val="0"/>
          <w:color w:val="000000" w:themeColor="text1"/>
          <w:u w:val="none"/>
        </w:rPr>
        <w:t xml:space="preserve">LIBRATECH - LIVE LIBRARY OCCUPANCY AND RESOURCE MONITORING TOOL</w:t>
      </w:r>
      <w:r>
        <w:rPr>
          <w:b/>
          <w:bCs/>
          <w:color w:val="000000" w:themeColor="text1"/>
          <w:sz w:val="48"/>
          <w:szCs w:val="48"/>
          <w:u w:val="none"/>
        </w:rPr>
      </w:r>
      <w:r>
        <w:rPr>
          <w:b/>
          <w:bCs/>
          <w:color w:val="000000" w:themeColor="text1"/>
          <w:sz w:val="48"/>
          <w:szCs w:val="48"/>
          <w:u w:val="none"/>
        </w:rPr>
      </w:r>
    </w:p>
    <w:p>
      <w:pPr>
        <w:pStyle w:val="879"/>
        <w:keepNext w:val="false"/>
        <w:keepLines w:val="false"/>
        <w:pBdr/>
        <w:spacing w:after="240"/>
        <w:ind/>
        <w:jc w:val="left"/>
        <w:rPr>
          <w:b/>
          <w:bCs/>
          <w:color w:val="000000" w:themeColor="text1"/>
          <w:sz w:val="48"/>
          <w:szCs w:val="48"/>
          <w:u w:val="none"/>
        </w:rPr>
      </w:pPr>
      <w:r>
        <w:rPr>
          <w:color w:val="000000" w:themeColor="text1"/>
          <w:u w:val="none"/>
        </w:rPr>
      </w:r>
      <w:hyperlink r:id="rId9" w:tooltip="http://" w:history="1">
        <w:r>
          <w:rPr>
            <w:rFonts w:ascii="Times New Roman" w:hAnsi="Times New Roman" w:eastAsia="Times New Roman" w:cs="Times New Roman"/>
            <w:i w:val="0"/>
            <w:color w:val="000000" w:themeColor="text1"/>
            <w:u w:val="none"/>
          </w:rPr>
          <w:t xml:space="preserve">Scholarly Article Summaries + Comparison to Proposed App</w:t>
        </w:r>
      </w:hyperlink>
      <w:r>
        <w:rPr>
          <w:b/>
          <w:bCs/>
          <w:color w:val="000000" w:themeColor="text1"/>
          <w:sz w:val="48"/>
          <w:szCs w:val="48"/>
          <w:u w:val="none"/>
        </w:rPr>
      </w:r>
      <w:r>
        <w:rPr>
          <w:b/>
          <w:bCs/>
          <w:color w:val="000000" w:themeColor="text1"/>
          <w:sz w:val="48"/>
          <w:szCs w:val="48"/>
          <w:u w:val="none"/>
        </w:rPr>
      </w:r>
    </w:p>
    <w:p>
      <w:pPr>
        <w:pBdr/>
        <w:spacing w:after="120" w:before="120"/>
        <w:ind/>
        <w:jc w:val="left"/>
        <w:rPr>
          <w:color w:val="000000" w:themeColor="text1"/>
          <w:u w:val="none"/>
        </w:rPr>
      </w:pPr>
      <w:r>
        <w:rPr>
          <w:b/>
          <w:bCs/>
          <w:color w:val="000000" w:themeColor="text1"/>
          <w:u w:val="none"/>
        </w:rPr>
        <w:t xml:space="preserve">Project (one-sentence):</w:t>
      </w:r>
      <w:r>
        <w:rPr>
          <w:color w:val="000000" w:themeColor="text1"/>
          <w:u w:val="none"/>
        </w:rPr>
        <w:t xml:space="preserve"> A mobile app that shows real-time library seat availability via a live occupancy counter and interactive map, driven by QR check-ins, with group-filters and a digital textbook hub.</w:t>
      </w:r>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Below are 15 scholarly or technical sources (summary + URL), followed by a short comparison table that maps each project’s features against our app.</w:t>
      </w:r>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r>
      <w:commentRangeStart w:id="0"/>
      <w:r>
        <w:rPr>
          <w:color w:val="000000" w:themeColor="text1"/>
          <w:u w:val="none"/>
        </w:rPr>
      </w:r>
      <w:commentRangeEnd w:id="0"/>
      <w:r>
        <w:commentReference w:id="0"/>
      </w:r>
      <w:r>
        <w:rPr>
          <w:color w:val="000000" w:themeColor="text1"/>
          <w:u w:val="none"/>
        </w:rPr>
      </w:r>
      <w:r>
        <w:rPr>
          <w:color w:val="000000" w:themeColor="text1"/>
          <w:u w:val="none"/>
        </w:rPr>
      </w:r>
    </w:p>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10" w:tooltip="http://" w:history="1">
        <w:r>
          <w:rPr>
            <w:rFonts w:ascii="Times New Roman" w:hAnsi="Times New Roman" w:eastAsia="Times New Roman" w:cs="Times New Roman"/>
            <w:i w:val="0"/>
            <w:color w:val="000000" w:themeColor="text1"/>
            <w:u w:val="none"/>
          </w:rPr>
          <w:t xml:space="preserve">1) Seat — Occupancy Monitoring Application for University Library (UC Berkeley project)</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11" w:tooltip="https://www.ischool.berkeley.edu/sites/default/files/sproject_attachments/seeat_final_report.pdf" w:history="1">
        <w:r>
          <w:rPr>
            <w:color w:val="000000" w:themeColor="text1"/>
            <w:u w:val="none"/>
          </w:rPr>
          <w:t xml:space="preserve">https://www.ischool.berkeley.edu/sites/default/files/sproject_attachments/seat_final_report.pdf</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UC Berkeley, School of Information, 2020.</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project, developed at UC Berkeley’s School of Information, presents a low-cost prototype for monitoring library seat availability. The Seeat system displays live seat status through a basic student interface, emphasiz</w:t>
      </w:r>
      <w:r>
        <w:rPr>
          <w:color w:val="000000" w:themeColor="text1"/>
          <w:u w:val="none"/>
        </w:rPr>
        <w:t xml:space="preserve">ing simplicity and usability. It enables users to visually check seat occupancy in real-time, without the need for complex sensors. However, it lacks automation features such as reservations or digital integration. The design primarily targets user conveni</w:t>
      </w:r>
      <w:r>
        <w:rPr>
          <w:color w:val="000000" w:themeColor="text1"/>
          <w:u w:val="none"/>
        </w:rPr>
        <w:t xml:space="preserve">ence within limited library environments. For Libratech, Seat serves as an early benchmark of a user-friendly, yet manually driven, seat-tracking solution, highlighting the importance of an intuitive UI and student-centered design in smart-library systems.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Seat </w:t>
      </w:r>
      <w:r>
        <w:rPr>
          <w:color w:val="000000" w:themeColor="text1"/>
          <w:u w:val="none"/>
        </w:rPr>
        <w:t xml:space="preserve">is a student project that builds a monitoring system for library seats using a simple display and user interaction. It focuses on showing availability and a small UI for students to find seats. Emphasizes low-cost implementation and student-centric design.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ayout w:type="fixed"/>
        <w:tblLook w:val="04A0" w:firstRow="1" w:lastRow="0" w:firstColumn="1" w:lastColumn="0" w:noHBand="0" w:noVBand="1"/>
      </w:tblPr>
      <w:tblGrid>
        <w:gridCol w:w="2295"/>
        <w:gridCol w:w="2807"/>
        <w:gridCol w:w="1783"/>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807"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Seat</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1783"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Basic</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Full, zoomable</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 (user display focused)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12" w:tooltip="http://" w:history="1">
        <w:r>
          <w:rPr>
            <w:rFonts w:ascii="Times New Roman" w:hAnsi="Times New Roman" w:eastAsia="Times New Roman" w:cs="Times New Roman"/>
            <w:i w:val="0"/>
            <w:color w:val="000000" w:themeColor="text1"/>
            <w:u w:val="none"/>
          </w:rPr>
          <w:t xml:space="preserve">2) IoT-Based Smart Library Seat Occupancy and Reservation (ACM conference paper)</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13" w:tooltip="https://dl.acm.org/doi/10.1145/3487923.3487933" w:history="1">
        <w:r>
          <w:rPr>
            <w:color w:val="000000" w:themeColor="text1"/>
            <w:u w:val="none"/>
          </w:rPr>
          <w:t xml:space="preserve">https://dl.acm.org/doi/10.1145/3487923.3487933</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ACM Proceedings, 2021.</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ACM paper proposes an IoT-driven prototype for detecting and reserving library seats using RFID tags and force-sensitive resistors (FSRs). The system</w:t>
      </w:r>
      <w:r>
        <w:rPr>
          <w:color w:val="000000" w:themeColor="text1"/>
          <w:u w:val="none"/>
        </w:rPr>
        <w:t xml:space="preserve"> accurately determines seat presence through embedded hardware and allows users to reserve spaces digitally. The research demonstrates high precision in seat-level occupancy detection but at the cost of increased setup complexity and hardware expenses. Its</w:t>
      </w:r>
      <w:r>
        <w:rPr>
          <w:color w:val="000000" w:themeColor="text1"/>
          <w:u w:val="none"/>
        </w:rPr>
        <w:t xml:space="preserve"> contribution lies in integrating real-time sensing with reservation management. Compared to Libratech, this study emphasizes hardware reliability, while Libratech focuses on scalability and privacy-friendly QR-based check-ins rather than physical sensors.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Proposes an IoT prototype using RFID and force-sensitive resistors (FSR) to detect seat presence and permit online reservations. Focus is on hardware-driven accuracy and reservation integration.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644"/>
        <w:gridCol w:w="3019"/>
        <w:gridCol w:w="3667"/>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IoT-SLSOR (RFID/FSR)</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(sensor)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(crowd/QR)</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Sensor-backed, accurate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App-driven map with QR updates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Possible but sensor-based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(primary)</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Reservation-based (partial)</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14" w:tooltip="http://" w:history="1">
        <w:r>
          <w:rPr>
            <w:rFonts w:ascii="Times New Roman" w:hAnsi="Times New Roman" w:eastAsia="Times New Roman" w:cs="Times New Roman"/>
            <w:i w:val="0"/>
            <w:color w:val="000000" w:themeColor="text1"/>
            <w:u w:val="none"/>
          </w:rPr>
          <w:t xml:space="preserve">3) Development of an Innovative Seat Reservation System (MDPI — BIM integration)</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15" w:tooltip="https://www.mdpi.com/2075-5309/12/11/1786" w:history="1">
        <w:r>
          <w:rPr>
            <w:color w:val="000000" w:themeColor="text1"/>
            <w:u w:val="none"/>
          </w:rPr>
          <w:t xml:space="preserve">https://www.mdpi.com/2075-5309/12/11/1786</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Buildings, MDPI,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study integrates Building Information Modeling (BIM) with a digital reservation platform to represent seat occupancy in a spatially accurate environment. The B</w:t>
      </w:r>
      <w:r>
        <w:rPr>
          <w:color w:val="000000" w:themeColor="text1"/>
          <w:u w:val="none"/>
        </w:rPr>
        <w:t xml:space="preserve">IM framework links architectural data to user interfaces, allowing visualized seat management and reservation tracking. It demonstrates how digital twins can improve spatial understanding in shared facilities. However, it lacks real-time data collection an</w:t>
      </w:r>
      <w:r>
        <w:rPr>
          <w:color w:val="000000" w:themeColor="text1"/>
          <w:u w:val="none"/>
        </w:rPr>
        <w:t xml:space="preserve">d mobile accessibility. For Libratech, the BIM-based approach provides inspiration for visual mapping accuracy, reinforcing the value of 3D or interactive map interfaces, though with a preference for QR-based live updates instead of static BIM integration.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Uses Building Information Modeling (BIM) integrated with a reservation system to show seat availability anchored to a spatial model. Emphasis on architectural integration and reservations.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85"/>
        <w:gridCol w:w="4006"/>
        <w:gridCol w:w="2339"/>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BIM-driven system</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(reservation + model)</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(BIM-accurate)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(map UI)</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central (reservation UI)</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Reservation/time-slot supported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16" w:tooltip="http://" w:history="1">
        <w:r>
          <w:rPr>
            <w:rFonts w:ascii="Times New Roman" w:hAnsi="Times New Roman" w:eastAsia="Times New Roman" w:cs="Times New Roman"/>
            <w:i w:val="0"/>
            <w:color w:val="000000" w:themeColor="text1"/>
            <w:u w:val="none"/>
          </w:rPr>
          <w:t xml:space="preserve">4) AFOROS: Low-Cost Wi</w:t>
        </w:r>
        <w:r>
          <w:rPr>
            <w:rFonts w:ascii="Times New Roman" w:hAnsi="Times New Roman" w:eastAsia="Times New Roman" w:cs="Times New Roman"/>
            <w:i w:val="0"/>
            <w:color w:val="000000" w:themeColor="text1"/>
            <w:u w:val="none"/>
          </w:rPr>
          <w:noBreakHyphen/>
          <w:t xml:space="preserve">Fi Based Monitoring System (PMC)</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17" w:tooltip="https://www.ncbi.nlm.nih.gov/pmc/articles/PMC8199860/" w:history="1">
        <w:r>
          <w:rPr>
            <w:color w:val="000000" w:themeColor="text1"/>
            <w:u w:val="none"/>
          </w:rPr>
          <w:t xml:space="preserve">https://www.ncbi.nlm.nih.gov/pmc/articles/PMC8199860/</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Sensors Journal, PMC, 2021.</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AFOROS presents a low-cost occupancy estimation system utilizing Wi-Fi sniffers to passively count connected dev</w:t>
      </w:r>
      <w:r>
        <w:rPr>
          <w:color w:val="000000" w:themeColor="text1"/>
          <w:u w:val="none"/>
        </w:rPr>
        <w:t xml:space="preserve">ices and infer crowd levels in public areas. It prioritizes affordability and scalability but sacrifices accuracy at the individual seat level. While non-intrusive and privacy-aware, it can only approximate area-level density. The study’s major contributio</w:t>
      </w:r>
      <w:r>
        <w:rPr>
          <w:color w:val="000000" w:themeColor="text1"/>
          <w:u w:val="none"/>
        </w:rPr>
        <w:t xml:space="preserve">n is demonstrating that Wi-Fi-based data can support low-maintenance occupancy analytics. For Libratech, this approach highlights a potential hybrid path: combining Wi-Fi-based crowd sensing for general trends with QR check-ins for seat-specific precision.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A low-cost crowd estimation system using Wi</w:t>
      </w:r>
      <w:r>
        <w:rPr>
          <w:color w:val="000000" w:themeColor="text1"/>
          <w:u w:val="none"/>
        </w:rPr>
        <w:noBreakHyphen/>
        <w:t xml:space="preserve">Fi sniffers to estimate number of people. Advantages: passive sensing and low hardware cost. Limitations: estimation (not per-seat), privacy concerns and lower spatial resolution.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74"/>
        <w:gridCol w:w="2480"/>
        <w:gridCol w:w="3775"/>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AFOROS (Wi</w:t>
            </w:r>
            <w:r>
              <w:rPr>
                <w:b/>
                <w:bCs/>
                <w:i w:val="0"/>
                <w:iCs w:val="0"/>
                <w:smallCaps w:val="0"/>
                <w:color w:val="000000" w:themeColor="text1"/>
                <w:u w:val="none"/>
              </w:rPr>
              <w:noBreakHyphen/>
              <w:t xml:space="preserve">Fi)</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(estimate)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(exact seats via check-ins)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 (area-level only)</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18" w:tooltip="http://" w:history="1">
        <w:r>
          <w:rPr>
            <w:rFonts w:ascii="Times New Roman" w:hAnsi="Times New Roman" w:eastAsia="Times New Roman" w:cs="Times New Roman"/>
            <w:i w:val="0"/>
            <w:color w:val="000000" w:themeColor="text1"/>
            <w:u w:val="none"/>
          </w:rPr>
          <w:t xml:space="preserve">5) Serial Dual-Channel Library Occupancy Detection — Faster R</w:t>
        </w:r>
        <w:r>
          <w:rPr>
            <w:rFonts w:ascii="Times New Roman" w:hAnsi="Times New Roman" w:eastAsia="Times New Roman" w:cs="Times New Roman"/>
            <w:i w:val="0"/>
            <w:color w:val="000000" w:themeColor="text1"/>
            <w:u w:val="none"/>
          </w:rPr>
          <w:noBreakHyphen/>
          <w:t xml:space="preserve">CNN (arXiv)</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19" w:tooltip="https://arxiv.org/abs/2306.16080" w:history="1">
        <w:r>
          <w:rPr>
            <w:color w:val="000000" w:themeColor="text1"/>
            <w:u w:val="none"/>
          </w:rPr>
          <w:t xml:space="preserve">https://arxiv.org/abs/2306.16080</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arXiv preprint, 2023</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paper proposes a vision-based occupancy detection framework using Faster R-CNN and transfer learning for identifying seated individu</w:t>
      </w:r>
      <w:r>
        <w:rPr>
          <w:color w:val="000000" w:themeColor="text1"/>
          <w:u w:val="none"/>
        </w:rPr>
        <w:t xml:space="preserve">als in camera images. It achieves strong accuracy and real-time processing capabilities, creating opportunities for web and mobile integration. However, camera-based systems raise privacy, ethical, and cost-related challenges, especially in academic spaces</w:t>
      </w:r>
      <w:r>
        <w:rPr>
          <w:color w:val="000000" w:themeColor="text1"/>
          <w:u w:val="none"/>
        </w:rPr>
        <w:t xml:space="preserve">. Its major contribution is automation and high detection fidelity without user input. Compared to Libratech, which relies on voluntary QR interactions, this work represents a fully automated yet privacy-sensitive alternative for future hybrid integration.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Proposes a computer-vision approach (Faster R</w:t>
      </w:r>
      <w:r>
        <w:rPr>
          <w:color w:val="000000" w:themeColor="text1"/>
          <w:u w:val="none"/>
        </w:rPr>
        <w:noBreakHyphen/>
        <w:t xml:space="preserve">CNN + transfer learning) to detect occupied seats in camera images. Achieves high detection accuracy and builds a web/mobile front-end. Pros: seat-level accuracy without user effort; Cons: camera privacy &amp; deployment cost.</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819"/>
        <w:gridCol w:w="3828"/>
        <w:gridCol w:w="2683"/>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CV (Faster R</w:t>
            </w:r>
            <w:r>
              <w:rPr>
                <w:b/>
                <w:bCs/>
                <w:i w:val="0"/>
                <w:iCs w:val="0"/>
                <w:smallCaps w:val="0"/>
                <w:color w:val="000000" w:themeColor="text1"/>
                <w:u w:val="none"/>
              </w:rPr>
              <w:noBreakHyphen/>
              <w:t xml:space="preserve">CNN)</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(vision)</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(check-in updates)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(if mapped to camera views)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required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(user-driven)</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Possible (post-processing)</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20" w:tooltip="http://" w:history="1">
        <w:r>
          <w:rPr>
            <w:rFonts w:ascii="Times New Roman" w:hAnsi="Times New Roman" w:eastAsia="Times New Roman" w:cs="Times New Roman"/>
            <w:i w:val="0"/>
            <w:color w:val="000000" w:themeColor="text1"/>
            <w:u w:val="none"/>
          </w:rPr>
          <w:t xml:space="preserve">6) Edge-Based Real-Time Occupancy Detection (MDPI Energies)</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21" w:tooltip="https://www.mdpi.com/1996-1073/16/5/2388" w:history="1">
        <w:r>
          <w:rPr>
            <w:color w:val="000000" w:themeColor="text1"/>
            <w:u w:val="none"/>
          </w:rPr>
          <w:t xml:space="preserve">https://www.mdpi.com/1996-1073/16/5/2388</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Energies, MDPI, 2023.</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article explores the use of ambient sensors and edge computing for detecting human </w:t>
      </w:r>
      <w:r>
        <w:rPr>
          <w:color w:val="000000" w:themeColor="text1"/>
          <w:u w:val="none"/>
        </w:rPr>
        <w:t xml:space="preserve">occupancy while preserving privacy. The model processes environmental data—like temperature, light, and sound—locally through deep learning to minimize latency and dependence on cloud infrastructure. It provides reliable real-time updates while avoiding in</w:t>
      </w:r>
      <w:r>
        <w:rPr>
          <w:color w:val="000000" w:themeColor="text1"/>
          <w:u w:val="none"/>
        </w:rPr>
        <w:t xml:space="preserve">vasive monitoring. However, seat-level resolution is limited, making it more suitable for room-level tracking. For Libratech, it demonstrates how privacy-preserving edge AI can complement user-driven QR data to enhance accuracy without compromising ethics.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Uses non-intrusive ambient sensors plus deep learning on edge devices to detect occupancy. Focuses on privacy (ambient vs. camera) and low latency by processing at the edge.</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88"/>
        <w:gridCol w:w="3909"/>
        <w:gridCol w:w="2339"/>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Edge ambient sensors + DL</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per-seat by default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Partial (needs seat granularity)</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22" w:tooltip="http://" w:history="1">
        <w:r>
          <w:rPr>
            <w:rFonts w:ascii="Times New Roman" w:hAnsi="Times New Roman" w:eastAsia="Times New Roman" w:cs="Times New Roman"/>
            <w:i w:val="0"/>
            <w:color w:val="000000" w:themeColor="text1"/>
            <w:u w:val="none"/>
          </w:rPr>
          <w:t xml:space="preserve">7) Passive Wi</w:t>
        </w:r>
        <w:r>
          <w:rPr>
            <w:rFonts w:ascii="Times New Roman" w:hAnsi="Times New Roman" w:eastAsia="Times New Roman" w:cs="Times New Roman"/>
            <w:i w:val="0"/>
            <w:color w:val="000000" w:themeColor="text1"/>
            <w:u w:val="none"/>
          </w:rPr>
          <w:noBreakHyphen/>
          <w:t xml:space="preserve">Fi for Community Crowd Sensing (PMC)</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23" w:tooltip="https://www.ncbi.nlm.nih.gov/pmc/articles/PMC9844951/" w:history="1">
        <w:r>
          <w:rPr>
            <w:color w:val="000000" w:themeColor="text1"/>
            <w:u w:val="none"/>
          </w:rPr>
          <w:t xml:space="preserve">https://www.ncbi.nlm.nih.gov/pmc/articles/PMC9844951/</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Sensors, PMC,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study uses passive Wi-Fi signals for estimating real-time crowd presence in commun</w:t>
      </w:r>
      <w:r>
        <w:rPr>
          <w:color w:val="000000" w:themeColor="text1"/>
          <w:u w:val="none"/>
        </w:rPr>
        <w:t xml:space="preserve">ity spaces. By analyzing anonymized device probes, the system infers density levels while maintaining user privacy. It excels in large-scale coverage and minimal setup but lacks granularity for per-seat insights. The authors discuss applications in visitor</w:t>
      </w:r>
      <w:r>
        <w:rPr>
          <w:color w:val="000000" w:themeColor="text1"/>
          <w:u w:val="none"/>
        </w:rPr>
        <w:t xml:space="preserve"> analytics and urban monitoring. Libratech can adopt this concept as a supportive background estimator—aggregating general traffic while depending on QR data for exact seat occupancy. The study reinforces privacy-by-design strategies in smart environments.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Explores passive Wi</w:t>
      </w:r>
      <w:r>
        <w:rPr>
          <w:color w:val="000000" w:themeColor="text1"/>
          <w:u w:val="none"/>
        </w:rPr>
        <w:noBreakHyphen/>
        <w:t xml:space="preserve">Fi sensing for crowd estimation with attention to privacy-preserving aggregation. Good for area-occupancy and visitor-flow analytics, but lacks seat-level resolution.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93"/>
        <w:gridCol w:w="2339"/>
        <w:gridCol w:w="2428"/>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Passive Wi</w:t>
            </w:r>
            <w:r>
              <w:rPr>
                <w:b/>
                <w:bCs/>
                <w:i w:val="0"/>
                <w:iCs w:val="0"/>
                <w:smallCaps w:val="0"/>
                <w:color w:val="000000" w:themeColor="text1"/>
                <w:u w:val="none"/>
              </w:rPr>
              <w:noBreakHyphen/>
              <w:t xml:space="preserve">Fi sensing</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(aggregate)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(seat-accurate)</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24" w:tooltip="http://" w:history="1">
        <w:r>
          <w:rPr>
            <w:rFonts w:ascii="Times New Roman" w:hAnsi="Times New Roman" w:eastAsia="Times New Roman" w:cs="Times New Roman"/>
            <w:i w:val="0"/>
            <w:color w:val="000000" w:themeColor="text1"/>
            <w:u w:val="none"/>
          </w:rPr>
          <w:t xml:space="preserve">8) Longitudinal Study — Thermal Imaging Analysis for Occupancy (ResearchGate)</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25" w:tooltip="https://www.researchgate.net/publication/365811591_A_longitudinal_study_of_the_occupancy_patterns_of_a_university_library_building_using_thermal_imaging_analysis" w:history="1">
        <w:r>
          <w:rPr>
            <w:color w:val="000000" w:themeColor="text1"/>
            <w:u w:val="none"/>
          </w:rPr>
          <w:t xml:space="preserve">https://www.researchgate.net/publication/365811591_A_longitudinal_study_of_the_occupancy_patterns_of_a_university_library_building_using_thermal_imaging_analysis</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ResearchGate,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research conducts a long-term thermal imaging study to monitor occu</w:t>
      </w:r>
      <w:r>
        <w:rPr>
          <w:color w:val="000000" w:themeColor="text1"/>
          <w:u w:val="none"/>
        </w:rPr>
        <w:t xml:space="preserve">pancy patterns in a university library. It captures heat signatures to analyze space utilization over time, supporting energy management and planning decisions. The method achieves accuracy at the room or zone level but not at individual seats unless camer</w:t>
      </w:r>
      <w:r>
        <w:rPr>
          <w:color w:val="000000" w:themeColor="text1"/>
          <w:u w:val="none"/>
        </w:rPr>
        <w:t xml:space="preserve">as are densely deployed. While effective for behavioral insights and sustainability, it is not optimal for real-time availability tracking. Libratech benefits from this work’s analytical perspective—using occupancy data to understand usage trends over time</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Uses thermal imaging to measure occupancy patterns over time. Useful for building-level planning and energy-efficiency decisions. Seat-level mapping is harder unless cameras are dense.</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3041"/>
        <w:gridCol w:w="2339"/>
        <w:gridCol w:w="2339"/>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Thermal imaging study</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(area-level)</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(seat-level)</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per-seat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26" w:tooltip="http://" w:history="1">
        <w:r>
          <w:rPr>
            <w:rFonts w:ascii="Times New Roman" w:hAnsi="Times New Roman" w:eastAsia="Times New Roman" w:cs="Times New Roman"/>
            <w:i w:val="0"/>
            <w:color w:val="000000" w:themeColor="text1"/>
            <w:u w:val="none"/>
          </w:rPr>
          <w:t xml:space="preserve">9) PreCount — Predictive model for correcting real-time counts</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27" w:tooltip="https://energyinformatics.springeropen.com/articles/10.1186/s42162-018-0016-4" w:history="1">
        <w:r>
          <w:rPr>
            <w:color w:val="000000" w:themeColor="text1"/>
            <w:u w:val="none"/>
          </w:rPr>
          <w:t xml:space="preserve">https://energyinformatics.springeropen.com/articles/10.1186/s42162-018-0016-4</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Energy Informatics, SpringerOpen, 2018.</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PreCount introduces an algorithmic framewo</w:t>
      </w:r>
      <w:r>
        <w:rPr>
          <w:color w:val="000000" w:themeColor="text1"/>
          <w:u w:val="none"/>
        </w:rPr>
        <w:t xml:space="preserve">rk for correcting and predicting occupancy counts in real time, addressing issues like sensor noise and data loss. By applying smoothing and temporal modeling, it enhances the reliability of live monitoring systems. Although designed for sensor-based data,</w:t>
      </w:r>
      <w:r>
        <w:rPr>
          <w:color w:val="000000" w:themeColor="text1"/>
          <w:u w:val="none"/>
        </w:rPr>
        <w:t xml:space="preserve"> the concept can extend to user-driven models by compensating for missed check-ins or check-outs. For Libratech, PreCount offers an analytical foundation for implementing machine learning to maintain accurate seat availability even with incomplete QR data.</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Presents algorithms to correct and predict real-time occupancy counts (e.g., smoothing noisy sensors). Useful as a supplement if using passive sensing; it helps reduce false positives and fill data gaps.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502"/>
        <w:gridCol w:w="2686"/>
        <w:gridCol w:w="4142"/>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PreCount (algorithms)</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(corrected/predicted)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(user signals + smoothing possible)</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N/A</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N/A</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N/A</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N/A</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28" w:tooltip="http://" w:history="1">
        <w:r>
          <w:rPr>
            <w:rFonts w:ascii="Times New Roman" w:hAnsi="Times New Roman" w:eastAsia="Times New Roman" w:cs="Times New Roman"/>
            <w:i w:val="0"/>
            <w:color w:val="000000" w:themeColor="text1"/>
            <w:u w:val="none"/>
          </w:rPr>
          <w:t xml:space="preserve">10) Improved IoT-Based System for Detecting Number of People (Sensors)</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29" w:tooltip="https://www.mdpi.com/1424-8220/22/20/7912" w:history="1">
        <w:r>
          <w:rPr>
            <w:color w:val="000000" w:themeColor="text1"/>
            <w:u w:val="none"/>
          </w:rPr>
          <w:t xml:space="preserve">https://www.mdpi.com/1424-8220/22/20/7912</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Sensors, MDPI,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paper prese</w:t>
      </w:r>
      <w:r>
        <w:rPr>
          <w:color w:val="000000" w:themeColor="text1"/>
          <w:u w:val="none"/>
        </w:rPr>
        <w:t xml:space="preserve">nts a gate-node IoT solution using infrared and motion sensors to count people entering and leaving a space. It provides efficient entry-exit detection and accurate total occupancy tracking, ideal for single-entry areas. However, it cannot differentiate in</w:t>
      </w:r>
      <w:r>
        <w:rPr>
          <w:color w:val="000000" w:themeColor="text1"/>
          <w:u w:val="none"/>
        </w:rPr>
        <w:t xml:space="preserve">dividual seat use in open spaces like libraries. The study underscores the strengths and limits of IoT-based counting. For Libratech, integrating a lightweight version of such entry tracking could enhance real-time accuracy when combined with QR seat data.</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IoT nodes and gate sensors count entries/exits to estimate occupancy — a gate node detects crossings. Good accuracy for rooms with controlled entrances; less useful for open-access multi-entry spaces.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74"/>
        <w:gridCol w:w="3157"/>
        <w:gridCol w:w="2521"/>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Gate-node IoT counting</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(entry/exit detection)</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(user check-ins)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Possible integration</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30" w:tooltip="http://" w:history="1">
        <w:r>
          <w:rPr>
            <w:rFonts w:ascii="Times New Roman" w:hAnsi="Times New Roman" w:eastAsia="Times New Roman" w:cs="Times New Roman"/>
            <w:i w:val="0"/>
            <w:color w:val="000000" w:themeColor="text1"/>
            <w:u w:val="none"/>
          </w:rPr>
          <w:t xml:space="preserve">11) Crowdsourcing-based Indoor Map Learning (Survey)</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31" w:tooltip="https://www.sciencedirect.com/science/article/pii/S2666720722000583" w:history="1">
        <w:r>
          <w:rPr>
            <w:color w:val="000000" w:themeColor="text1"/>
            <w:u w:val="none"/>
          </w:rPr>
          <w:t xml:space="preserve">https://www.sciencedirect.com/science/article/pii/S2666720722000583</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Smart Cities Journal, Elsevier,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survey reviews methods of using crowdsourced </w:t>
      </w:r>
      <w:r>
        <w:rPr>
          <w:color w:val="000000" w:themeColor="text1"/>
          <w:u w:val="none"/>
        </w:rPr>
        <w:t xml:space="preserve">mobile data to create indoor spatial maps. It explores how smartphones can collaboratively generate accurate, dynamic indoor layouts without dedicated sensors. The study emphasizes participatory sensing, machine learning, and user incentives. The concept d</w:t>
      </w:r>
      <w:r>
        <w:rPr>
          <w:color w:val="000000" w:themeColor="text1"/>
          <w:u w:val="none"/>
        </w:rPr>
        <w:t xml:space="preserve">irectly supports Libratech’s crowd-powered mapping approach, where user check-ins can gradually refine the library’s virtual layout. It confirms that community participation can replace expensive mapping equipment while maintaining accuracy and engagement.</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Survey on using crowdsourced mobile sensing to build indoor maps and spatial knowledge. Demonstrates that smartphones can create accurate maps over time with user-contributed data — aligns well with community-powered mapping.</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480"/>
        <w:gridCol w:w="2991"/>
        <w:gridCol w:w="3860"/>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Crowdsourced indoor mapping</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core (but possible)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(learned from users)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(can use crowdsourced mapping)</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Optional</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Possible with map semantics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32" w:tooltip="http://" w:history="1">
        <w:r>
          <w:rPr>
            <w:rFonts w:ascii="Times New Roman" w:hAnsi="Times New Roman" w:eastAsia="Times New Roman" w:cs="Times New Roman"/>
            <w:i w:val="0"/>
            <w:color w:val="000000" w:themeColor="text1"/>
            <w:u w:val="none"/>
          </w:rPr>
          <w:t xml:space="preserve">12) Privacy-aware Publication of Wi</w:t>
        </w:r>
        <w:r>
          <w:rPr>
            <w:rFonts w:ascii="Times New Roman" w:hAnsi="Times New Roman" w:eastAsia="Times New Roman" w:cs="Times New Roman"/>
            <w:i w:val="0"/>
            <w:color w:val="000000" w:themeColor="text1"/>
            <w:u w:val="none"/>
          </w:rPr>
          <w:noBreakHyphen/>
          <w:t xml:space="preserve">Fi Sensor Data (ACM)</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33" w:tooltip="https://dl.acm.org/doi/10.1145/3615889.3628513" w:history="1">
        <w:r>
          <w:rPr>
            <w:color w:val="000000" w:themeColor="text1"/>
            <w:u w:val="none"/>
          </w:rPr>
          <w:t xml:space="preserve">https://dl.acm.org/doi/10.1145/3615889.3628513</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ACM Digital Library, 2023.</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article discusses privacy-preserving techniques for sharing Wi-Fi-derived occupancy data. It outlines anonymization, aggregation, and ethical data governance frameworks essential for smart-space monitoring. The work bridges technical and lega</w:t>
      </w:r>
      <w:r>
        <w:rPr>
          <w:color w:val="000000" w:themeColor="text1"/>
          <w:u w:val="none"/>
        </w:rPr>
        <w:t xml:space="preserve">l aspects, ensuring compliance with data protection norms. Its significance for Libratech lies in shaping responsible data-handling policies—showing how user-consented QR data can be stored and displayed transparently while maintaining anonymity and trust.</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Discusses methods to publish Wi</w:t>
      </w:r>
      <w:r>
        <w:rPr>
          <w:color w:val="000000" w:themeColor="text1"/>
          <w:u w:val="none"/>
        </w:rPr>
        <w:noBreakHyphen/>
        <w:t xml:space="preserve">Fi-derived occupancy data while preserving privacy — anonymization, aggregation, and legal/ethical considerations. Important reading for any passive sensing deployment.</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57"/>
        <w:gridCol w:w="2713"/>
        <w:gridCol w:w="3660"/>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Privacy-aware Wi</w:t>
            </w:r>
            <w:r>
              <w:rPr>
                <w:b/>
                <w:bCs/>
                <w:i w:val="0"/>
                <w:iCs w:val="0"/>
                <w:smallCaps w:val="0"/>
                <w:color w:val="000000" w:themeColor="text1"/>
                <w:u w:val="none"/>
              </w:rPr>
              <w:noBreakHyphen/>
              <w:t xml:space="preserve">Fi publication</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(aggregate focus)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 (privacy risk)</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(user-consented QR map)</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applicable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(consented)</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34" w:tooltip="http://" w:history="1">
        <w:r>
          <w:rPr>
            <w:rFonts w:ascii="Times New Roman" w:hAnsi="Times New Roman" w:eastAsia="Times New Roman" w:cs="Times New Roman"/>
            <w:i w:val="0"/>
            <w:color w:val="000000" w:themeColor="text1"/>
            <w:u w:val="none"/>
          </w:rPr>
          <w:t xml:space="preserve">13) Library seat and book availability checking using QR (Undergrad FYP)</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35" w:tooltip="https://eprints.utar.edu.my/4644/1/fyp_CS_2022_CJM.pdf" w:history="1">
        <w:r>
          <w:rPr>
            <w:color w:val="000000" w:themeColor="text1"/>
            <w:u w:val="none"/>
          </w:rPr>
          <w:t xml:space="preserve">https://eprints.utar.edu.my/4644/1/fyp_CS_2022_CJM.pdf</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UTAR, Final Year Project Report, 2022.</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under</w:t>
      </w:r>
      <w:r>
        <w:rPr>
          <w:color w:val="000000" w:themeColor="text1"/>
          <w:u w:val="none"/>
        </w:rPr>
        <w:t xml:space="preserve">graduate final-year project implements a QR code system for users to check in at seats and view book availability. It merges physical and digital resource tracking, demonstrating practical feasibility in academic settings. The design successfully links lib</w:t>
      </w:r>
      <w:r>
        <w:rPr>
          <w:color w:val="000000" w:themeColor="text1"/>
          <w:u w:val="none"/>
        </w:rPr>
        <w:t xml:space="preserve">rary inventory with user seating information. For Libratech, this project is the most directly comparable reference, validating the QR-based method as a reliable, low-cost, and easily deployable approach for live occupancy tracking and digital integration.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A student's final-year project implementing a QR-based seat check-in system combined with book availability. Very close to the described app: QR check-in for seats and integration with catalogue checks.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74"/>
        <w:gridCol w:w="3365"/>
        <w:gridCol w:w="2482"/>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UTAR FYP (QR seat &amp; book)</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(via QR)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Simple list/UI</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(map)</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implemented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Partially (book availability)</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(enhanced hub)</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36" w:tooltip="http://" w:history="1">
        <w:r>
          <w:rPr>
            <w:rFonts w:ascii="Times New Roman" w:hAnsi="Times New Roman" w:eastAsia="Times New Roman" w:cs="Times New Roman"/>
            <w:i w:val="0"/>
            <w:color w:val="000000" w:themeColor="text1"/>
            <w:u w:val="none"/>
          </w:rPr>
          <w:t xml:space="preserve">14) Crowdsourced mobile data collection: lessons learned (2016)</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37" w:tooltip="https://www.researchgate.net/publication/262216308_Crowdsourced_mobile_data_collection_lessons_learned_from_a_new_study_methodology" w:history="1">
        <w:r>
          <w:rPr>
            <w:color w:val="000000" w:themeColor="text1"/>
            <w:u w:val="none"/>
          </w:rPr>
          <w:t xml:space="preserve">https://www.researchgate.net/publication/262216308_Crowdsourced_mobile_data_collection_lessons_learned_from_a_new_study_methodology</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ResearchGate, 2016.</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paper summarizes practical experiences and methodological insights from mobile crowdsourcing studies. It emphasizes data validation, gamified incentives, participant engagement, and minimizing bias. Its findings help improve part</w:t>
      </w:r>
      <w:r>
        <w:rPr>
          <w:color w:val="000000" w:themeColor="text1"/>
          <w:u w:val="none"/>
        </w:rPr>
        <w:t xml:space="preserve">icipation rates and data quality in user-driven systems. For Libratech, the lessons guide how to motivate students to actively scan QR codes, perhaps via rewards, progress badges, or real-time feedback, ensuring consistent and accurate crowd participation.</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Practical lessons for designing crowdsourcing mobile data studies — incentives, data quality control, and gamification can increase participation and data accuracy.</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479"/>
        <w:gridCol w:w="3293"/>
        <w:gridCol w:w="3558"/>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Crowdsourced mobile data best practices</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Possible with incentives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(QR encourages participation)</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(if users contribute)</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Recommended for ground truth</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Map semantics + incentives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relevant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80"/>
        <w:keepNext w:val="false"/>
        <w:keepLines w:val="false"/>
        <w:pBdr/>
        <w:spacing w:after="180" w:before="360"/>
        <w:ind/>
        <w:jc w:val="left"/>
        <w:rPr>
          <w:b/>
          <w:bCs/>
          <w:color w:val="000000" w:themeColor="text1"/>
          <w:sz w:val="36"/>
          <w:szCs w:val="36"/>
          <w:u w:val="none"/>
        </w:rPr>
      </w:pPr>
      <w:r>
        <w:rPr>
          <w:color w:val="000000" w:themeColor="text1"/>
          <w:u w:val="none"/>
        </w:rPr>
      </w:r>
      <w:hyperlink r:id="rId38" w:tooltip="http://" w:history="1">
        <w:r>
          <w:rPr>
            <w:rFonts w:ascii="Times New Roman" w:hAnsi="Times New Roman" w:eastAsia="Times New Roman" w:cs="Times New Roman"/>
            <w:i w:val="0"/>
            <w:color w:val="000000" w:themeColor="text1"/>
            <w:u w:val="none"/>
          </w:rPr>
          <w:t xml:space="preserve">15) Crowdsourcing, citizen sensing and sensor web technologies (IJHG survey)</w:t>
        </w:r>
      </w:hyperlink>
      <w:r>
        <w:rPr>
          <w:b/>
          <w:bCs/>
          <w:color w:val="000000" w:themeColor="text1"/>
          <w:sz w:val="36"/>
          <w:szCs w:val="36"/>
          <w:u w:val="none"/>
        </w:rPr>
      </w:r>
      <w:r>
        <w:rPr>
          <w:b/>
          <w:bCs/>
          <w:color w:val="000000" w:themeColor="text1"/>
          <w:sz w:val="36"/>
          <w:szCs w:val="36"/>
          <w:u w:val="none"/>
        </w:rPr>
      </w:r>
    </w:p>
    <w:p>
      <w:pPr>
        <w:pBdr/>
        <w:spacing w:after="120" w:before="120"/>
        <w:ind/>
        <w:jc w:val="left"/>
        <w:rPr>
          <w:color w:val="000000" w:themeColor="text1"/>
          <w:u w:val="none"/>
        </w:rPr>
      </w:pPr>
      <w:r>
        <w:rPr>
          <w:b/>
          <w:bCs/>
          <w:color w:val="000000" w:themeColor="text1"/>
          <w:u w:val="none"/>
        </w:rPr>
        <w:t xml:space="preserve">URL:</w:t>
      </w:r>
      <w:r>
        <w:rPr>
          <w:color w:val="000000" w:themeColor="text1"/>
          <w:u w:val="none"/>
        </w:rPr>
        <w:t xml:space="preserve"> </w:t>
      </w:r>
      <w:hyperlink r:id="rId39" w:tooltip="https://ij-healthgeographics.biomedcentral.com/articles/10.1186/1476-072X-10-67" w:history="1">
        <w:r>
          <w:rPr>
            <w:color w:val="000000" w:themeColor="text1"/>
            <w:u w:val="none"/>
          </w:rPr>
          <w:t xml:space="preserve">https://ij-healthgeographics.biomedcentral.com/articles/10.1186/1476-072X-10-67</w:t>
        </w:r>
      </w:hyperlink>
      <w:r>
        <w:rPr>
          <w:color w:val="000000" w:themeColor="text1"/>
          <w:u w:val="none"/>
        </w:rPr>
      </w:r>
      <w:r>
        <w:rPr>
          <w:color w:val="000000" w:themeColor="text1"/>
          <w:u w:val="none"/>
        </w:rPr>
      </w:r>
    </w:p>
    <w:p>
      <w:pPr>
        <w:pBdr/>
        <w:spacing w:after="120" w:before="120"/>
        <w:ind/>
        <w:jc w:val="left"/>
        <w:rPr>
          <w:color w:val="000000" w:themeColor="text1"/>
          <w:u w:val="none"/>
        </w:rPr>
      </w:pPr>
      <w:r>
        <w:rPr>
          <w:color w:val="000000" w:themeColor="text1"/>
          <w:u w:val="none"/>
        </w:rPr>
        <w:t xml:space="preserve">CITE : International Journal of Health Geographics, 2011.</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Abstract:</w:t>
      </w:r>
      <w:r>
        <w:rPr>
          <w:color w:val="000000" w:themeColor="text1"/>
          <w:u w:val="none"/>
        </w:rPr>
        <w:t xml:space="preserve">This founda</w:t>
      </w:r>
      <w:r>
        <w:rPr>
          <w:color w:val="000000" w:themeColor="text1"/>
          <w:u w:val="none"/>
        </w:rPr>
        <w:t xml:space="preserve">tional review explores citizen sensing and mobile participation in data collection using sensor web technologies. It outlines early frameworks for collaborative environmental monitoring, privacy ethics, and distributed sensing models. The paper provides a </w:t>
      </w:r>
      <w:r>
        <w:rPr>
          <w:color w:val="000000" w:themeColor="text1"/>
          <w:u w:val="none"/>
        </w:rPr>
        <w:t xml:space="preserve">conceptual basis for community-powered systems like Libratech, reinforcing the viability of participatory sensing for live occupancy tracking. It also underscores the importance of trust, transparency, and data-sharing ethics in public sensing initiatives.</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Summary:</w:t>
      </w:r>
      <w:r>
        <w:rPr>
          <w:color w:val="000000" w:themeColor="text1"/>
          <w:u w:val="none"/>
        </w:rPr>
        <w:t xml:space="preserve"> Foundational survey on citizen sensing and crowdsourcing using mobile devices. Covers architectures, incentives, privacy, and quality — highly relevant to community-powered seat tracking.</w:t>
      </w:r>
      <w:r>
        <w:rPr>
          <w:color w:val="000000" w:themeColor="text1"/>
          <w:u w:val="none"/>
        </w:rPr>
      </w:r>
      <w:r>
        <w:rPr>
          <w:color w:val="000000" w:themeColor="text1"/>
          <w:u w:val="none"/>
        </w:rPr>
      </w:r>
    </w:p>
    <w:p>
      <w:pPr>
        <w:pBdr/>
        <w:spacing w:after="120" w:before="120"/>
        <w:ind/>
        <w:jc w:val="left"/>
        <w:rPr>
          <w:color w:val="000000" w:themeColor="text1"/>
          <w:u w:val="none"/>
        </w:rPr>
      </w:pPr>
      <w:r>
        <w:rPr>
          <w:b/>
          <w:bCs/>
          <w:color w:val="000000" w:themeColor="text1"/>
          <w:u w:val="none"/>
        </w:rPr>
        <w:t xml:space="preserve">Comparison table</w:t>
      </w:r>
      <w:r>
        <w:rPr>
          <w:color w:val="000000" w:themeColor="text1"/>
          <w:u w:val="none"/>
        </w:rPr>
      </w:r>
      <w:r>
        <w:rPr>
          <w:color w:val="000000" w:themeColor="text1"/>
          <w:u w:val="none"/>
        </w:rPr>
      </w:r>
    </w:p>
    <w:tbl>
      <w:tblPr>
        <w:tblCellMar>
          <w:left w:w="15" w:type="dxa"/>
          <w:top w:w="15" w:type="dxa"/>
          <w:right w:w="15" w:type="dxa"/>
          <w:bottom w:w="15" w:type="dxa"/>
        </w:tblCellMar>
        <w:tblBorders>
          <w:top w:val="single" w:color="ffffff" w:sz="6" w:space="0"/>
          <w:left w:val="single" w:color="ffffff" w:sz="6" w:space="0"/>
          <w:bottom w:val="single" w:color="ffffff" w:sz="6" w:space="0"/>
          <w:right w:val="single" w:color="ffffff" w:sz="6" w:space="0"/>
        </w:tblBorders>
        <w:tblLook w:val="04A0" w:firstRow="1" w:lastRow="0" w:firstColumn="1" w:lastColumn="0" w:noHBand="0" w:noVBand="1"/>
      </w:tblPr>
      <w:tblGrid>
        <w:gridCol w:w="2989"/>
        <w:gridCol w:w="3578"/>
        <w:gridCol w:w="2339"/>
      </w:tblGrid>
      <w:tr>
        <w:trPr>
          <w:trHeight w:val="540"/>
        </w:trPr>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Feature</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after="120" w:before="120"/>
              <w:ind/>
              <w:jc w:val="center"/>
              <w:rPr>
                <w:b/>
                <w:bCs/>
                <w:i w:val="0"/>
                <w:iCs w:val="0"/>
                <w:smallCaps w:val="0"/>
                <w:color w:val="000000" w:themeColor="text1"/>
                <w:u w:val="none"/>
              </w:rPr>
            </w:pPr>
            <w:r>
              <w:rPr>
                <w:b/>
                <w:bCs/>
                <w:i w:val="0"/>
                <w:iCs w:val="0"/>
                <w:smallCaps w:val="0"/>
                <w:color w:val="000000" w:themeColor="text1"/>
                <w:u w:val="none"/>
              </w:rPr>
              <w:t xml:space="preserve">Citizen sensing survey</w:t>
            </w:r>
            <w:r>
              <w:rPr>
                <w:b/>
                <w:bCs/>
                <w:i w:val="0"/>
                <w:iCs w:val="0"/>
                <w:smallCaps w:val="0"/>
                <w:color w:val="000000" w:themeColor="text1"/>
                <w:u w:val="none"/>
              </w:rPr>
            </w:r>
            <w:r>
              <w:rPr>
                <w:b/>
                <w:bCs/>
                <w:i w:val="0"/>
                <w:iCs w:val="0"/>
                <w:smallCaps w:val="0"/>
                <w:color w:val="000000" w:themeColor="text1"/>
                <w:u w:val="none"/>
              </w:rPr>
            </w:r>
          </w:p>
        </w:tc>
        <w:tc>
          <w:tcPr>
            <w:tcBorders>
              <w:top w:val="single" w:color="e0e0e0" w:sz="6" w:space="0"/>
              <w:left w:val="single" w:color="e0e0e0" w:sz="6" w:space="0"/>
              <w:bottom w:val="single" w:color="e0e0e0" w:sz="6" w:space="0"/>
              <w:right w:val="single" w:color="e0e0e0" w:sz="6" w:space="0"/>
            </w:tcBorders>
            <w:tcMar>
              <w:left w:w="22" w:type="dxa"/>
              <w:top w:w="15" w:type="dxa"/>
              <w:right w:w="22" w:type="dxa"/>
              <w:bottom w:w="15" w:type="dxa"/>
            </w:tcMar>
            <w:tcW w:w="2295" w:type="dxa"/>
            <w:vAlign w:val="top"/>
            <w:textDirection w:val="lrTb"/>
            <w:noWrap w:val="false"/>
          </w:tcPr>
          <w:p>
            <w:pPr>
              <w:pBdr/>
              <w:spacing/>
              <w:ind/>
              <w:jc w:val="center"/>
              <w:rPr>
                <w:b/>
                <w:bCs/>
                <w:i w:val="0"/>
                <w:iCs w:val="0"/>
                <w:smallCaps w:val="0"/>
                <w:color w:val="000000" w:themeColor="text1"/>
                <w:u w:val="none"/>
              </w:rPr>
            </w:pPr>
            <w:r>
              <w:rPr>
                <w:b/>
                <w:bCs/>
                <w:i w:val="0"/>
                <w:iCs w:val="0"/>
                <w:smallCaps w:val="0"/>
                <w:color w:val="000000" w:themeColor="text1"/>
                <w:u w:val="none"/>
              </w:rPr>
              <w:t xml:space="preserve">Our App</w:t>
            </w:r>
            <w:r>
              <w:rPr>
                <w:b/>
                <w:bCs/>
                <w:i w:val="0"/>
                <w:iCs w:val="0"/>
                <w:smallCaps w:val="0"/>
                <w:color w:val="000000" w:themeColor="text1"/>
                <w:u w:val="none"/>
              </w:rPr>
            </w:r>
            <w:r>
              <w:rPr>
                <w:b/>
                <w:bCs/>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Live occupancy counter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(crowdsourced)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Interactive seat map</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Yes (built from contributors)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QR check-in/out</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Recommended for labeling</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Group-study filter</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Depends on data semantics</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r>
        <w:trPr>
          <w:trHeight w:val="540"/>
        </w:trPr>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Digital textbook hub</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after="120" w:before="120"/>
              <w:ind/>
              <w:jc w:val="center"/>
              <w:rPr>
                <w:b w:val="0"/>
                <w:bCs w:val="0"/>
                <w:i w:val="0"/>
                <w:iCs w:val="0"/>
                <w:smallCaps w:val="0"/>
                <w:color w:val="000000" w:themeColor="text1"/>
                <w:u w:val="none"/>
              </w:rPr>
            </w:pPr>
            <w:r>
              <w:rPr>
                <w:b w:val="0"/>
                <w:bCs w:val="0"/>
                <w:i w:val="0"/>
                <w:iCs w:val="0"/>
                <w:smallCaps w:val="0"/>
                <w:color w:val="000000" w:themeColor="text1"/>
                <w:u w:val="none"/>
              </w:rPr>
              <w:t xml:space="preserve">Not covered</w:t>
            </w:r>
            <w:r>
              <w:rPr>
                <w:b w:val="0"/>
                <w:bCs w:val="0"/>
                <w:i w:val="0"/>
                <w:iCs w:val="0"/>
                <w:smallCaps w:val="0"/>
                <w:color w:val="000000" w:themeColor="text1"/>
                <w:u w:val="none"/>
              </w:rPr>
            </w:r>
            <w:r>
              <w:rPr>
                <w:b w:val="0"/>
                <w:bCs w:val="0"/>
                <w:i w:val="0"/>
                <w:iCs w:val="0"/>
                <w:smallCaps w:val="0"/>
                <w:color w:val="000000" w:themeColor="text1"/>
                <w:u w:val="none"/>
              </w:rPr>
            </w:r>
          </w:p>
        </w:tc>
        <w:tc>
          <w:tcPr>
            <w:tcBorders>
              <w:left w:val="single" w:color="e0e0e0" w:sz="6" w:space="0"/>
              <w:bottom w:val="single" w:color="e0e0e0" w:sz="6" w:space="0"/>
              <w:right w:val="single" w:color="e0e0e0" w:sz="6" w:space="0"/>
            </w:tcBorders>
            <w:tcMar>
              <w:left w:w="22" w:type="dxa"/>
              <w:top w:w="15" w:type="dxa"/>
              <w:right w:w="22" w:type="dxa"/>
              <w:bottom w:w="15" w:type="dxa"/>
            </w:tcMar>
            <w:vAlign w:val="top"/>
            <w:textDirection w:val="lrTb"/>
            <w:noWrap w:val="false"/>
          </w:tcPr>
          <w:p>
            <w:pPr>
              <w:pBdr/>
              <w:spacing/>
              <w:ind/>
              <w:jc w:val="center"/>
              <w:rPr>
                <w:b w:val="0"/>
                <w:bCs w:val="0"/>
                <w:i w:val="0"/>
                <w:iCs w:val="0"/>
                <w:smallCaps w:val="0"/>
                <w:color w:val="000000" w:themeColor="text1"/>
                <w:u w:val="none"/>
              </w:rPr>
            </w:pPr>
            <w:r>
              <w:rPr>
                <w:b w:val="0"/>
                <w:bCs w:val="0"/>
                <w:i w:val="0"/>
                <w:iCs w:val="0"/>
                <w:smallCaps w:val="0"/>
                <w:color w:val="000000" w:themeColor="text1"/>
                <w:u w:val="none"/>
              </w:rPr>
              <w:t xml:space="preserve">Yes</w:t>
            </w:r>
            <w:r>
              <w:rPr>
                <w:b w:val="0"/>
                <w:bCs w:val="0"/>
                <w:i w:val="0"/>
                <w:iCs w:val="0"/>
                <w:smallCaps w:val="0"/>
                <w:color w:val="000000" w:themeColor="text1"/>
                <w:u w:val="none"/>
              </w:rPr>
            </w:r>
            <w:r>
              <w:rPr>
                <w:b w:val="0"/>
                <w:bCs w:val="0"/>
                <w:i w:val="0"/>
                <w:iCs w:val="0"/>
                <w:smallCaps w:val="0"/>
                <w:color w:val="000000" w:themeColor="text1"/>
                <w:u w:val="none"/>
              </w:rPr>
            </w:r>
          </w:p>
        </w:tc>
      </w:tr>
    </w:tbl>
    <w:p>
      <w:pPr>
        <w:pStyle w:val="879"/>
        <w:keepNext w:val="false"/>
        <w:keepLines w:val="false"/>
        <w:pBdr/>
        <w:spacing w:after="240" w:before="480"/>
        <w:ind/>
        <w:jc w:val="left"/>
        <w:rPr>
          <w:b/>
          <w:bCs/>
          <w:color w:val="000000" w:themeColor="text1"/>
          <w:sz w:val="48"/>
          <w:szCs w:val="48"/>
          <w:u w:val="none"/>
        </w:rPr>
      </w:pPr>
      <w:r>
        <w:rPr>
          <w:color w:val="000000" w:themeColor="text1"/>
          <w:u w:val="none"/>
        </w:rPr>
      </w:r>
      <w:hyperlink r:id="rId40" w:tooltip="http://" w:history="1">
        <w:r>
          <w:rPr>
            <w:rFonts w:ascii="Times New Roman" w:hAnsi="Times New Roman" w:eastAsia="Times New Roman" w:cs="Times New Roman"/>
            <w:i w:val="0"/>
            <w:color w:val="000000" w:themeColor="text1"/>
            <w:u w:val="none"/>
          </w:rPr>
          <w:t xml:space="preserve">Short analysis and next steps</w:t>
        </w:r>
      </w:hyperlink>
      <w:r>
        <w:rPr>
          <w:b/>
          <w:bCs/>
          <w:color w:val="000000" w:themeColor="text1"/>
          <w:sz w:val="48"/>
          <w:szCs w:val="48"/>
          <w:u w:val="none"/>
        </w:rPr>
      </w:r>
      <w:r>
        <w:rPr>
          <w:b/>
          <w:bCs/>
          <w:color w:val="000000" w:themeColor="text1"/>
          <w:sz w:val="48"/>
          <w:szCs w:val="48"/>
          <w:u w:val="none"/>
        </w:rPr>
      </w:r>
    </w:p>
    <w:p>
      <w:pPr>
        <w:numPr>
          <w:ilvl w:val="0"/>
          <w:numId w:val="1"/>
        </w:numPr>
        <w:pBdr/>
        <w:spacing w:after="120" w:before="240"/>
        <w:ind w:hanging="242" w:left="720"/>
        <w:jc w:val="left"/>
        <w:rPr>
          <w:color w:val="000000" w:themeColor="text1"/>
          <w:u w:val="none"/>
        </w:rPr>
      </w:pPr>
      <w:r>
        <w:rPr>
          <w:b/>
          <w:bCs/>
          <w:color w:val="000000" w:themeColor="text1"/>
          <w:u w:val="none"/>
        </w:rPr>
        <w:t xml:space="preserve">Patterns from literature:</w:t>
      </w:r>
      <w:r>
        <w:rPr>
          <w:color w:val="000000" w:themeColor="text1"/>
          <w:u w:val="none"/>
        </w:rPr>
        <w:t xml:space="preserve"> Three common technical approaches appear: (A) sensor-driven (RFID/FSR, gates), (B) passive ambient sensing (Wi</w:t>
      </w:r>
      <w:r>
        <w:rPr>
          <w:color w:val="000000" w:themeColor="text1"/>
          <w:u w:val="none"/>
        </w:rPr>
        <w:noBreakHyphen/>
        <w:t xml:space="preserve">Fi, thermal), and (C) computer vision. Each comes with a tradeoff: acc</w:t>
      </w:r>
      <w:r>
        <w:rPr>
          <w:color w:val="000000" w:themeColor="text1"/>
          <w:u w:val="none"/>
        </w:rPr>
        <w:t xml:space="preserve">uracy vs cost vs privacy. Crowdsourced/QR-driven approaches (our app) are low-cost and privacy-friendlier but depend on user compliance. Hybrid systems (e.g., QR + occasional vision/IoT correction + smoothing algorithms such as PreCount) combine strengths.</w:t>
      </w:r>
      <w:r>
        <w:rPr>
          <w:color w:val="000000" w:themeColor="text1"/>
          <w:u w:val="none"/>
        </w:rPr>
      </w:r>
      <w:r>
        <w:rPr>
          <w:color w:val="000000" w:themeColor="text1"/>
          <w:u w:val="none"/>
        </w:rPr>
      </w:r>
    </w:p>
    <w:p>
      <w:pPr>
        <w:numPr>
          <w:ilvl w:val="0"/>
          <w:numId w:val="1"/>
        </w:numPr>
        <w:pBdr/>
        <w:spacing w:after="120" w:before="120"/>
        <w:ind w:hanging="242" w:left="720"/>
        <w:jc w:val="left"/>
        <w:rPr>
          <w:color w:val="000000" w:themeColor="text1"/>
          <w:u w:val="none"/>
        </w:rPr>
      </w:pPr>
      <w:r>
        <w:rPr>
          <w:b/>
          <w:bCs/>
          <w:color w:val="000000" w:themeColor="text1"/>
          <w:u w:val="none"/>
        </w:rPr>
        <w:t xml:space="preserve">Recommendations based on reading:</w:t>
      </w:r>
      <w:r>
        <w:rPr>
          <w:color w:val="000000" w:themeColor="text1"/>
          <w:u w:val="none"/>
        </w:rPr>
        <w:t xml:space="preserve"> Consider combining QR check-ins with a lightweight passive sensor (Wi</w:t>
      </w:r>
      <w:r>
        <w:rPr>
          <w:color w:val="000000" w:themeColor="text1"/>
          <w:u w:val="none"/>
        </w:rPr>
        <w:noBreakHyphen/>
        <w:t xml:space="preserve">Fi gateway or door gate) and a smoothing/prediction algorithm to handle missing checkouts. Design clear privacy notices and consider aggregation/anonymization techniques (see privacy-aware Wi</w:t>
      </w:r>
      <w:r>
        <w:rPr>
          <w:color w:val="000000" w:themeColor="text1"/>
          <w:u w:val="none"/>
        </w:rPr>
        <w:noBreakHyphen/>
        <w:t xml:space="preserve">Fi data paper).</w:t>
      </w:r>
      <w:r>
        <w:rPr>
          <w:color w:val="000000" w:themeColor="text1"/>
          <w:u w:val="none"/>
        </w:rPr>
      </w:r>
      <w:r>
        <w:rPr>
          <w:color w:val="000000" w:themeColor="text1"/>
          <w:u w:val="none"/>
        </w:rPr>
      </w:r>
    </w:p>
    <w:p>
      <w:pPr>
        <w:numPr>
          <w:ilvl w:val="0"/>
          <w:numId w:val="1"/>
        </w:numPr>
        <w:pBdr/>
        <w:spacing w:after="240" w:before="120"/>
        <w:ind w:hanging="242" w:left="720"/>
        <w:jc w:val="left"/>
        <w:rPr>
          <w:color w:val="000000" w:themeColor="text1"/>
          <w:u w:val="none"/>
        </w:rPr>
      </w:pPr>
      <w:r>
        <w:rPr>
          <w:b/>
          <w:bCs/>
          <w:color w:val="000000" w:themeColor="text1"/>
          <w:u w:val="none"/>
        </w:rPr>
        <w:t xml:space="preserve">If you want:</w:t>
      </w:r>
      <w:r>
        <w:rPr>
          <w:color w:val="000000" w:themeColor="text1"/>
          <w:u w:val="none"/>
        </w:rPr>
        <w:t xml:space="preserve"> I can convert this document into a downloadable PDF or a formatted Word/Google Doc, and expand any of the 15 summaries into longer literature-review style paragraphs with direct quotes and more citations.</w:t>
      </w:r>
      <w:r>
        <w:rPr>
          <w:color w:val="000000" w:themeColor="text1"/>
          <w:u w:val="none"/>
        </w:rPr>
      </w:r>
      <w:r>
        <w:rPr>
          <w:color w:val="000000" w:themeColor="text1"/>
          <w:u w:val="none"/>
        </w:rPr>
      </w:r>
    </w:p>
    <w:p>
      <w:pPr>
        <w:pBdr/>
        <w:spacing w:after="120" w:before="120"/>
        <w:ind/>
        <w:jc w:val="left"/>
        <w:rPr>
          <w:color w:val="000000" w:themeColor="text1"/>
          <w:u w:val="none"/>
        </w:rPr>
      </w:pPr>
      <w:r>
        <w:rPr>
          <w:i/>
          <w:iCs/>
          <w:color w:val="000000" w:themeColor="text1"/>
          <w:u w:val="none"/>
        </w:rPr>
        <w:t xml:space="preserve">Prepared for: “Library seat availability + digital textbook hub” project.</w:t>
      </w:r>
      <w:r>
        <w:rPr>
          <w:color w:val="000000" w:themeColor="text1"/>
          <w:u w:val="none"/>
        </w:rPr>
      </w:r>
      <w:r>
        <w:rPr>
          <w:color w:val="000000" w:themeColor="text1"/>
          <w:u w:val="none"/>
        </w:rPr>
      </w:r>
    </w:p>
    <w:sectPr>
      <w:footnotePr/>
      <w:endnotePr/>
      <w:type w:val="nextPage"/>
      <w:pgSz w:h="16838" w:orient="portrait" w:w="11906"/>
      <w:pgMar w:top="1134" w:right="850" w:bottom="1134"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p w14:paraId="00000001" w14:textId="00000001">
      <w:pPr>
        <w:spacing w:line="240" w:after="0" w:lineRule="auto" w:before="0"/>
        <w:ind w:firstLine="0" w:left="0" w:right="0"/>
        <w:jc w:val="left"/>
      </w:pPr>
      <w:r>
        <w:rPr>
          <w:rFonts w:eastAsia="Arial" w:ascii="Arial" w:hAnsi="Arial" w:cs="Arial"/>
          <w:sz w:val="22"/>
        </w:rPr>
        <w:t xml:space="preserve">Image export is not supported yet. Feature coming soon.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409B328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alibri Light">
    <w:panose1 w:val="020F0502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7"/>
    <w:basedOn w:val="878"/>
    <w:next w:val="878"/>
    <w:link w:val="83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78"/>
    <w:next w:val="878"/>
    <w:link w:val="83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78"/>
    <w:next w:val="878"/>
    <w:link w:val="83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2" w:default="1">
    <w:name w:val="No List"/>
    <w:uiPriority w:val="99"/>
    <w:semiHidden/>
    <w:unhideWhenUsed/>
    <w:pPr>
      <w:pBdr/>
      <w:spacing/>
      <w:ind/>
    </w:pPr>
  </w:style>
  <w:style w:type="character" w:styleId="833">
    <w:name w:val="Heading 7 Char"/>
    <w:basedOn w:val="885"/>
    <w:link w:val="829"/>
    <w:uiPriority w:val="9"/>
    <w:pPr>
      <w:pBdr/>
      <w:spacing/>
      <w:ind/>
    </w:pPr>
    <w:rPr>
      <w:rFonts w:ascii="Arial" w:hAnsi="Arial" w:eastAsia="Arial" w:cs="Arial"/>
      <w:color w:val="595959" w:themeColor="text1" w:themeTint="A6"/>
    </w:rPr>
  </w:style>
  <w:style w:type="character" w:styleId="834">
    <w:name w:val="Heading 8 Char"/>
    <w:basedOn w:val="885"/>
    <w:link w:val="830"/>
    <w:uiPriority w:val="9"/>
    <w:pPr>
      <w:pBdr/>
      <w:spacing/>
      <w:ind/>
    </w:pPr>
    <w:rPr>
      <w:rFonts w:ascii="Arial" w:hAnsi="Arial" w:eastAsia="Arial" w:cs="Arial"/>
      <w:i/>
      <w:iCs/>
      <w:color w:val="272727" w:themeColor="text1" w:themeTint="D8"/>
    </w:rPr>
  </w:style>
  <w:style w:type="character" w:styleId="835">
    <w:name w:val="Heading 9 Char"/>
    <w:basedOn w:val="885"/>
    <w:link w:val="831"/>
    <w:uiPriority w:val="9"/>
    <w:pPr>
      <w:pBdr/>
      <w:spacing/>
      <w:ind/>
    </w:pPr>
    <w:rPr>
      <w:rFonts w:ascii="Arial" w:hAnsi="Arial" w:eastAsia="Arial" w:cs="Arial"/>
      <w:i/>
      <w:iCs/>
      <w:color w:val="272727" w:themeColor="text1" w:themeTint="D8"/>
    </w:rPr>
  </w:style>
  <w:style w:type="paragraph" w:styleId="836">
    <w:name w:val="Title"/>
    <w:basedOn w:val="878"/>
    <w:next w:val="878"/>
    <w:link w:val="837"/>
    <w:uiPriority w:val="10"/>
    <w:qFormat/>
    <w:pPr>
      <w:pBdr/>
      <w:spacing w:after="80" w:line="240" w:lineRule="auto"/>
      <w:ind/>
      <w:contextualSpacing w:val="true"/>
    </w:pPr>
    <w:rPr>
      <w:rFonts w:ascii="Arial" w:hAnsi="Arial" w:eastAsia="Arial" w:cs="Arial"/>
      <w:spacing w:val="-10"/>
      <w:sz w:val="56"/>
      <w:szCs w:val="56"/>
    </w:rPr>
  </w:style>
  <w:style w:type="character" w:styleId="837">
    <w:name w:val="Title Char"/>
    <w:basedOn w:val="885"/>
    <w:link w:val="836"/>
    <w:uiPriority w:val="10"/>
    <w:pPr>
      <w:pBdr/>
      <w:spacing/>
      <w:ind/>
    </w:pPr>
    <w:rPr>
      <w:rFonts w:ascii="Arial" w:hAnsi="Arial" w:eastAsia="Arial" w:cs="Arial"/>
      <w:spacing w:val="-10"/>
      <w:sz w:val="56"/>
      <w:szCs w:val="56"/>
    </w:rPr>
  </w:style>
  <w:style w:type="paragraph" w:styleId="838">
    <w:name w:val="Subtitle"/>
    <w:basedOn w:val="878"/>
    <w:next w:val="878"/>
    <w:link w:val="839"/>
    <w:uiPriority w:val="11"/>
    <w:qFormat/>
    <w:pPr>
      <w:numPr>
        <w:ilvl w:val="1"/>
      </w:numPr>
      <w:pBdr/>
      <w:spacing/>
      <w:ind/>
    </w:pPr>
    <w:rPr>
      <w:color w:val="595959" w:themeColor="text1" w:themeTint="A6"/>
      <w:spacing w:val="15"/>
      <w:sz w:val="28"/>
      <w:szCs w:val="28"/>
    </w:rPr>
  </w:style>
  <w:style w:type="character" w:styleId="839">
    <w:name w:val="Subtitle Char"/>
    <w:basedOn w:val="885"/>
    <w:link w:val="838"/>
    <w:uiPriority w:val="11"/>
    <w:pPr>
      <w:pBdr/>
      <w:spacing/>
      <w:ind/>
    </w:pPr>
    <w:rPr>
      <w:color w:val="595959" w:themeColor="text1" w:themeTint="A6"/>
      <w:spacing w:val="15"/>
      <w:sz w:val="28"/>
      <w:szCs w:val="28"/>
    </w:rPr>
  </w:style>
  <w:style w:type="paragraph" w:styleId="840">
    <w:name w:val="Quote"/>
    <w:basedOn w:val="878"/>
    <w:next w:val="878"/>
    <w:link w:val="841"/>
    <w:uiPriority w:val="29"/>
    <w:qFormat/>
    <w:pPr>
      <w:pBdr/>
      <w:spacing w:before="160"/>
      <w:ind/>
      <w:jc w:val="center"/>
    </w:pPr>
    <w:rPr>
      <w:i/>
      <w:iCs/>
      <w:color w:val="404040" w:themeColor="text1" w:themeTint="BF"/>
    </w:rPr>
  </w:style>
  <w:style w:type="character" w:styleId="841">
    <w:name w:val="Quote Char"/>
    <w:basedOn w:val="885"/>
    <w:link w:val="840"/>
    <w:uiPriority w:val="29"/>
    <w:pPr>
      <w:pBdr/>
      <w:spacing/>
      <w:ind/>
    </w:pPr>
    <w:rPr>
      <w:i/>
      <w:iCs/>
      <w:color w:val="404040" w:themeColor="text1" w:themeTint="BF"/>
    </w:rPr>
  </w:style>
  <w:style w:type="paragraph" w:styleId="842">
    <w:name w:val="List Paragraph"/>
    <w:basedOn w:val="878"/>
    <w:uiPriority w:val="34"/>
    <w:qFormat/>
    <w:pPr>
      <w:pBdr/>
      <w:spacing/>
      <w:ind w:left="720"/>
      <w:contextualSpacing w:val="true"/>
    </w:pPr>
  </w:style>
  <w:style w:type="character" w:styleId="843">
    <w:name w:val="Intense Emphasis"/>
    <w:basedOn w:val="885"/>
    <w:uiPriority w:val="21"/>
    <w:qFormat/>
    <w:pPr>
      <w:pBdr/>
      <w:spacing/>
      <w:ind/>
    </w:pPr>
    <w:rPr>
      <w:i/>
      <w:iCs/>
      <w:color w:val="0f4761" w:themeColor="accent1" w:themeShade="BF"/>
    </w:rPr>
  </w:style>
  <w:style w:type="paragraph" w:styleId="844">
    <w:name w:val="Intense Quote"/>
    <w:basedOn w:val="878"/>
    <w:next w:val="878"/>
    <w:link w:val="8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5">
    <w:name w:val="Intense Quote Char"/>
    <w:basedOn w:val="885"/>
    <w:link w:val="844"/>
    <w:uiPriority w:val="30"/>
    <w:pPr>
      <w:pBdr/>
      <w:spacing/>
      <w:ind/>
    </w:pPr>
    <w:rPr>
      <w:i/>
      <w:iCs/>
      <w:color w:val="0f4761" w:themeColor="accent1" w:themeShade="BF"/>
    </w:rPr>
  </w:style>
  <w:style w:type="character" w:styleId="846">
    <w:name w:val="Intense Reference"/>
    <w:basedOn w:val="885"/>
    <w:uiPriority w:val="32"/>
    <w:qFormat/>
    <w:pPr>
      <w:pBdr/>
      <w:spacing/>
      <w:ind/>
    </w:pPr>
    <w:rPr>
      <w:b/>
      <w:bCs/>
      <w:smallCaps/>
      <w:color w:val="0f4761" w:themeColor="accent1" w:themeShade="BF"/>
      <w:spacing w:val="5"/>
    </w:rPr>
  </w:style>
  <w:style w:type="paragraph" w:styleId="847">
    <w:name w:val="No Spacing"/>
    <w:basedOn w:val="878"/>
    <w:uiPriority w:val="1"/>
    <w:qFormat/>
    <w:pPr>
      <w:pBdr/>
      <w:spacing w:after="0" w:line="240" w:lineRule="auto"/>
      <w:ind/>
    </w:pPr>
  </w:style>
  <w:style w:type="character" w:styleId="848">
    <w:name w:val="Subtle Emphasis"/>
    <w:basedOn w:val="885"/>
    <w:uiPriority w:val="19"/>
    <w:qFormat/>
    <w:pPr>
      <w:pBdr/>
      <w:spacing/>
      <w:ind/>
    </w:pPr>
    <w:rPr>
      <w:i/>
      <w:iCs/>
      <w:color w:val="404040" w:themeColor="text1" w:themeTint="BF"/>
    </w:rPr>
  </w:style>
  <w:style w:type="character" w:styleId="849">
    <w:name w:val="Emphasis"/>
    <w:basedOn w:val="885"/>
    <w:uiPriority w:val="20"/>
    <w:qFormat/>
    <w:pPr>
      <w:pBdr/>
      <w:spacing/>
      <w:ind/>
    </w:pPr>
    <w:rPr>
      <w:i/>
      <w:iCs/>
    </w:rPr>
  </w:style>
  <w:style w:type="character" w:styleId="850">
    <w:name w:val="Strong"/>
    <w:basedOn w:val="885"/>
    <w:uiPriority w:val="22"/>
    <w:qFormat/>
    <w:pPr>
      <w:pBdr/>
      <w:spacing/>
      <w:ind/>
    </w:pPr>
    <w:rPr>
      <w:b/>
      <w:bCs/>
    </w:rPr>
  </w:style>
  <w:style w:type="character" w:styleId="851">
    <w:name w:val="Subtle Reference"/>
    <w:basedOn w:val="885"/>
    <w:uiPriority w:val="31"/>
    <w:qFormat/>
    <w:pPr>
      <w:pBdr/>
      <w:spacing/>
      <w:ind/>
    </w:pPr>
    <w:rPr>
      <w:smallCaps/>
      <w:color w:val="5a5a5a" w:themeColor="text1" w:themeTint="A5"/>
    </w:rPr>
  </w:style>
  <w:style w:type="character" w:styleId="852">
    <w:name w:val="Book Title"/>
    <w:basedOn w:val="885"/>
    <w:uiPriority w:val="33"/>
    <w:qFormat/>
    <w:pPr>
      <w:pBdr/>
      <w:spacing/>
      <w:ind/>
    </w:pPr>
    <w:rPr>
      <w:b/>
      <w:bCs/>
      <w:i/>
      <w:iCs/>
      <w:spacing w:val="5"/>
    </w:rPr>
  </w:style>
  <w:style w:type="paragraph" w:styleId="853">
    <w:name w:val="Header"/>
    <w:basedOn w:val="878"/>
    <w:link w:val="854"/>
    <w:uiPriority w:val="99"/>
    <w:unhideWhenUsed/>
    <w:pPr>
      <w:pBdr/>
      <w:tabs>
        <w:tab w:val="center" w:leader="none" w:pos="4844"/>
        <w:tab w:val="right" w:leader="none" w:pos="9689"/>
      </w:tabs>
      <w:spacing w:after="0" w:line="240" w:lineRule="auto"/>
      <w:ind/>
    </w:pPr>
  </w:style>
  <w:style w:type="character" w:styleId="854">
    <w:name w:val="Header Char"/>
    <w:basedOn w:val="885"/>
    <w:link w:val="853"/>
    <w:uiPriority w:val="99"/>
    <w:pPr>
      <w:pBdr/>
      <w:spacing/>
      <w:ind/>
    </w:pPr>
  </w:style>
  <w:style w:type="paragraph" w:styleId="855">
    <w:name w:val="Footer"/>
    <w:basedOn w:val="878"/>
    <w:link w:val="856"/>
    <w:uiPriority w:val="99"/>
    <w:unhideWhenUsed/>
    <w:pPr>
      <w:pBdr/>
      <w:tabs>
        <w:tab w:val="center" w:leader="none" w:pos="4844"/>
        <w:tab w:val="right" w:leader="none" w:pos="9689"/>
      </w:tabs>
      <w:spacing w:after="0" w:line="240" w:lineRule="auto"/>
      <w:ind/>
    </w:pPr>
  </w:style>
  <w:style w:type="character" w:styleId="856">
    <w:name w:val="Footer Char"/>
    <w:basedOn w:val="885"/>
    <w:link w:val="855"/>
    <w:uiPriority w:val="99"/>
    <w:pPr>
      <w:pBdr/>
      <w:spacing/>
      <w:ind/>
    </w:pPr>
  </w:style>
  <w:style w:type="paragraph" w:styleId="857">
    <w:name w:val="Caption"/>
    <w:basedOn w:val="878"/>
    <w:next w:val="878"/>
    <w:uiPriority w:val="35"/>
    <w:unhideWhenUsed/>
    <w:qFormat/>
    <w:pPr>
      <w:pBdr/>
      <w:spacing w:after="200" w:line="240" w:lineRule="auto"/>
      <w:ind/>
    </w:pPr>
    <w:rPr>
      <w:i/>
      <w:iCs/>
      <w:color w:val="0e2841" w:themeColor="text2"/>
      <w:sz w:val="18"/>
      <w:szCs w:val="18"/>
    </w:rPr>
  </w:style>
  <w:style w:type="paragraph" w:styleId="858">
    <w:name w:val="footnote text"/>
    <w:basedOn w:val="878"/>
    <w:link w:val="859"/>
    <w:uiPriority w:val="99"/>
    <w:semiHidden/>
    <w:unhideWhenUsed/>
    <w:pPr>
      <w:pBdr/>
      <w:spacing w:after="0" w:line="240" w:lineRule="auto"/>
      <w:ind/>
    </w:pPr>
    <w:rPr>
      <w:sz w:val="20"/>
      <w:szCs w:val="20"/>
    </w:rPr>
  </w:style>
  <w:style w:type="character" w:styleId="859">
    <w:name w:val="Footnote Text Char"/>
    <w:basedOn w:val="885"/>
    <w:link w:val="858"/>
    <w:uiPriority w:val="99"/>
    <w:semiHidden/>
    <w:pPr>
      <w:pBdr/>
      <w:spacing/>
      <w:ind/>
    </w:pPr>
    <w:rPr>
      <w:sz w:val="20"/>
      <w:szCs w:val="20"/>
    </w:rPr>
  </w:style>
  <w:style w:type="character" w:styleId="860">
    <w:name w:val="footnote reference"/>
    <w:basedOn w:val="885"/>
    <w:uiPriority w:val="99"/>
    <w:semiHidden/>
    <w:unhideWhenUsed/>
    <w:pPr>
      <w:pBdr/>
      <w:spacing/>
      <w:ind/>
    </w:pPr>
    <w:rPr>
      <w:vertAlign w:val="superscript"/>
    </w:rPr>
  </w:style>
  <w:style w:type="paragraph" w:styleId="861">
    <w:name w:val="endnote text"/>
    <w:basedOn w:val="878"/>
    <w:link w:val="862"/>
    <w:uiPriority w:val="99"/>
    <w:semiHidden/>
    <w:unhideWhenUsed/>
    <w:pPr>
      <w:pBdr/>
      <w:spacing w:after="0" w:line="240" w:lineRule="auto"/>
      <w:ind/>
    </w:pPr>
    <w:rPr>
      <w:sz w:val="20"/>
      <w:szCs w:val="20"/>
    </w:rPr>
  </w:style>
  <w:style w:type="character" w:styleId="862">
    <w:name w:val="Endnote Text Char"/>
    <w:basedOn w:val="885"/>
    <w:link w:val="861"/>
    <w:uiPriority w:val="99"/>
    <w:semiHidden/>
    <w:pPr>
      <w:pBdr/>
      <w:spacing/>
      <w:ind/>
    </w:pPr>
    <w:rPr>
      <w:sz w:val="20"/>
      <w:szCs w:val="20"/>
    </w:rPr>
  </w:style>
  <w:style w:type="character" w:styleId="863">
    <w:name w:val="endnote reference"/>
    <w:basedOn w:val="885"/>
    <w:uiPriority w:val="99"/>
    <w:semiHidden/>
    <w:unhideWhenUsed/>
    <w:pPr>
      <w:pBdr/>
      <w:spacing/>
      <w:ind/>
    </w:pPr>
    <w:rPr>
      <w:vertAlign w:val="superscript"/>
    </w:rPr>
  </w:style>
  <w:style w:type="character" w:styleId="864">
    <w:name w:val="Hyperlink"/>
    <w:basedOn w:val="885"/>
    <w:uiPriority w:val="99"/>
    <w:unhideWhenUsed/>
    <w:pPr>
      <w:pBdr/>
      <w:spacing/>
      <w:ind/>
    </w:pPr>
    <w:rPr>
      <w:color w:val="0563c1" w:themeColor="hyperlink"/>
      <w:u w:val="single"/>
    </w:rPr>
  </w:style>
  <w:style w:type="character" w:styleId="865">
    <w:name w:val="FollowedHyperlink"/>
    <w:basedOn w:val="885"/>
    <w:uiPriority w:val="99"/>
    <w:semiHidden/>
    <w:unhideWhenUsed/>
    <w:pPr>
      <w:pBdr/>
      <w:spacing/>
      <w:ind/>
    </w:pPr>
    <w:rPr>
      <w:color w:val="954f72" w:themeColor="followedHyperlink"/>
      <w:u w:val="single"/>
    </w:rPr>
  </w:style>
  <w:style w:type="paragraph" w:styleId="866">
    <w:name w:val="toc 1"/>
    <w:basedOn w:val="878"/>
    <w:next w:val="878"/>
    <w:uiPriority w:val="39"/>
    <w:unhideWhenUsed/>
    <w:pPr>
      <w:pBdr/>
      <w:spacing w:after="100"/>
      <w:ind/>
    </w:pPr>
  </w:style>
  <w:style w:type="paragraph" w:styleId="867">
    <w:name w:val="toc 2"/>
    <w:basedOn w:val="878"/>
    <w:next w:val="878"/>
    <w:uiPriority w:val="39"/>
    <w:unhideWhenUsed/>
    <w:pPr>
      <w:pBdr/>
      <w:spacing w:after="100"/>
      <w:ind w:left="220"/>
    </w:pPr>
  </w:style>
  <w:style w:type="paragraph" w:styleId="868">
    <w:name w:val="toc 3"/>
    <w:basedOn w:val="878"/>
    <w:next w:val="878"/>
    <w:uiPriority w:val="39"/>
    <w:unhideWhenUsed/>
    <w:pPr>
      <w:pBdr/>
      <w:spacing w:after="100"/>
      <w:ind w:left="440"/>
    </w:pPr>
  </w:style>
  <w:style w:type="paragraph" w:styleId="869">
    <w:name w:val="toc 4"/>
    <w:basedOn w:val="878"/>
    <w:next w:val="878"/>
    <w:uiPriority w:val="39"/>
    <w:unhideWhenUsed/>
    <w:pPr>
      <w:pBdr/>
      <w:spacing w:after="100"/>
      <w:ind w:left="660"/>
    </w:pPr>
  </w:style>
  <w:style w:type="paragraph" w:styleId="870">
    <w:name w:val="toc 5"/>
    <w:basedOn w:val="878"/>
    <w:next w:val="878"/>
    <w:uiPriority w:val="39"/>
    <w:unhideWhenUsed/>
    <w:pPr>
      <w:pBdr/>
      <w:spacing w:after="100"/>
      <w:ind w:left="880"/>
    </w:pPr>
  </w:style>
  <w:style w:type="paragraph" w:styleId="871">
    <w:name w:val="toc 6"/>
    <w:basedOn w:val="878"/>
    <w:next w:val="878"/>
    <w:uiPriority w:val="39"/>
    <w:unhideWhenUsed/>
    <w:pPr>
      <w:pBdr/>
      <w:spacing w:after="100"/>
      <w:ind w:left="1100"/>
    </w:pPr>
  </w:style>
  <w:style w:type="paragraph" w:styleId="872">
    <w:name w:val="toc 7"/>
    <w:basedOn w:val="878"/>
    <w:next w:val="878"/>
    <w:uiPriority w:val="39"/>
    <w:unhideWhenUsed/>
    <w:pPr>
      <w:pBdr/>
      <w:spacing w:after="100"/>
      <w:ind w:left="1320"/>
    </w:pPr>
  </w:style>
  <w:style w:type="paragraph" w:styleId="873">
    <w:name w:val="toc 8"/>
    <w:basedOn w:val="878"/>
    <w:next w:val="878"/>
    <w:uiPriority w:val="39"/>
    <w:unhideWhenUsed/>
    <w:pPr>
      <w:pBdr/>
      <w:spacing w:after="100"/>
      <w:ind w:left="1540"/>
    </w:pPr>
  </w:style>
  <w:style w:type="paragraph" w:styleId="874">
    <w:name w:val="toc 9"/>
    <w:basedOn w:val="878"/>
    <w:next w:val="878"/>
    <w:uiPriority w:val="39"/>
    <w:unhideWhenUsed/>
    <w:pPr>
      <w:pBdr/>
      <w:spacing w:after="100"/>
      <w:ind w:left="1760"/>
    </w:pPr>
  </w:style>
  <w:style w:type="character" w:styleId="875">
    <w:name w:val="Placeholder Text"/>
    <w:basedOn w:val="885"/>
    <w:uiPriority w:val="99"/>
    <w:semiHidden/>
    <w:pPr>
      <w:pBdr/>
      <w:spacing/>
      <w:ind/>
    </w:pPr>
    <w:rPr>
      <w:color w:val="666666"/>
    </w:rPr>
  </w:style>
  <w:style w:type="paragraph" w:styleId="876">
    <w:name w:val="TOC Heading"/>
    <w:uiPriority w:val="39"/>
    <w:unhideWhenUsed/>
    <w:pPr>
      <w:pBdr/>
      <w:spacing/>
      <w:ind/>
    </w:pPr>
  </w:style>
  <w:style w:type="paragraph" w:styleId="877">
    <w:name w:val="table of figures"/>
    <w:basedOn w:val="878"/>
    <w:next w:val="878"/>
    <w:uiPriority w:val="99"/>
    <w:unhideWhenUsed/>
    <w:pPr>
      <w:pBdr/>
      <w:spacing w:after="0" w:afterAutospacing="0"/>
      <w:ind/>
    </w:pPr>
  </w:style>
  <w:style w:type="paragraph" w:styleId="878" w:default="1">
    <w:name w:val="Normal"/>
    <w:qFormat/>
    <w:pPr>
      <w:pBdr/>
      <w:spacing/>
      <w:ind/>
    </w:pPr>
    <w:rPr>
      <w:sz w:val="24"/>
      <w:szCs w:val="24"/>
    </w:rPr>
  </w:style>
  <w:style w:type="paragraph" w:styleId="879">
    <w:name w:val="Heading 1"/>
    <w:basedOn w:val="878"/>
    <w:next w:val="878"/>
    <w:link w:val="887"/>
    <w:uiPriority w:val="9"/>
    <w:qFormat/>
    <w:pPr>
      <w:keepNext w:val="true"/>
      <w:keepLines w:val="true"/>
      <w:pBdr/>
      <w:spacing w:after="0" w:before="240"/>
      <w:ind/>
      <w:outlineLvl w:val="0"/>
    </w:pPr>
    <w:rPr>
      <w:rFonts w:ascii="Times New Roman" w:hAnsi="Times New Roman" w:eastAsia="Times New Roman" w:cs="Times New Roman"/>
      <w:b/>
      <w:bCs/>
      <w:i w:val="0"/>
      <w:color w:val="2f5496"/>
      <w:sz w:val="48"/>
      <w:szCs w:val="48"/>
    </w:rPr>
  </w:style>
  <w:style w:type="paragraph" w:styleId="880">
    <w:name w:val="Heading 2"/>
    <w:basedOn w:val="878"/>
    <w:next w:val="878"/>
    <w:link w:val="888"/>
    <w:uiPriority w:val="9"/>
    <w:qFormat/>
    <w:pPr>
      <w:keepNext w:val="true"/>
      <w:keepLines w:val="true"/>
      <w:pBdr/>
      <w:spacing w:after="0" w:before="40"/>
      <w:ind/>
      <w:outlineLvl w:val="1"/>
    </w:pPr>
    <w:rPr>
      <w:rFonts w:ascii="Times New Roman" w:hAnsi="Times New Roman" w:eastAsia="Times New Roman" w:cs="Times New Roman"/>
      <w:b/>
      <w:bCs/>
      <w:i w:val="0"/>
      <w:color w:val="2f5496"/>
      <w:sz w:val="36"/>
      <w:szCs w:val="36"/>
    </w:rPr>
  </w:style>
  <w:style w:type="paragraph" w:styleId="881">
    <w:name w:val="Heading 3"/>
    <w:basedOn w:val="878"/>
    <w:next w:val="878"/>
    <w:link w:val="889"/>
    <w:uiPriority w:val="9"/>
    <w:qFormat/>
    <w:pPr>
      <w:keepNext w:val="true"/>
      <w:keepLines w:val="true"/>
      <w:pBdr/>
      <w:spacing w:after="0" w:before="40"/>
      <w:ind/>
      <w:outlineLvl w:val="2"/>
    </w:pPr>
    <w:rPr>
      <w:rFonts w:ascii="Times New Roman" w:hAnsi="Times New Roman" w:eastAsia="Times New Roman" w:cs="Times New Roman"/>
      <w:b/>
      <w:bCs/>
      <w:i w:val="0"/>
      <w:color w:val="1f3763"/>
      <w:sz w:val="28"/>
      <w:szCs w:val="28"/>
    </w:rPr>
  </w:style>
  <w:style w:type="paragraph" w:styleId="882">
    <w:name w:val="Heading 4"/>
    <w:basedOn w:val="878"/>
    <w:next w:val="878"/>
    <w:link w:val="890"/>
    <w:uiPriority w:val="9"/>
    <w:qFormat/>
    <w:pPr>
      <w:keepNext w:val="true"/>
      <w:keepLines w:val="true"/>
      <w:pBdr/>
      <w:spacing w:after="0" w:before="40"/>
      <w:ind/>
      <w:outlineLvl w:val="3"/>
    </w:pPr>
    <w:rPr>
      <w:rFonts w:ascii="Times New Roman" w:hAnsi="Times New Roman" w:eastAsia="Times New Roman" w:cs="Times New Roman"/>
      <w:b/>
      <w:bCs/>
      <w:i w:val="0"/>
      <w:iCs/>
      <w:color w:val="2f5496"/>
      <w:sz w:val="24"/>
      <w:szCs w:val="24"/>
    </w:rPr>
  </w:style>
  <w:style w:type="paragraph" w:styleId="883">
    <w:name w:val="Heading 5"/>
    <w:basedOn w:val="878"/>
    <w:next w:val="878"/>
    <w:link w:val="891"/>
    <w:uiPriority w:val="9"/>
    <w:qFormat/>
    <w:pPr>
      <w:keepNext w:val="true"/>
      <w:keepLines w:val="true"/>
      <w:pBdr/>
      <w:spacing w:after="0" w:before="40"/>
      <w:ind/>
      <w:outlineLvl w:val="4"/>
    </w:pPr>
    <w:rPr>
      <w:rFonts w:ascii="Times New Roman" w:hAnsi="Times New Roman" w:eastAsia="Times New Roman" w:cs="Times New Roman"/>
      <w:b/>
      <w:bCs/>
      <w:i w:val="0"/>
      <w:color w:val="2f5496"/>
      <w:sz w:val="20"/>
      <w:szCs w:val="20"/>
    </w:rPr>
  </w:style>
  <w:style w:type="paragraph" w:styleId="884">
    <w:name w:val="Heading 6"/>
    <w:basedOn w:val="878"/>
    <w:next w:val="878"/>
    <w:link w:val="892"/>
    <w:uiPriority w:val="9"/>
    <w:qFormat/>
    <w:pPr>
      <w:keepNext w:val="true"/>
      <w:keepLines w:val="true"/>
      <w:pBdr/>
      <w:spacing w:after="0" w:before="40"/>
      <w:ind/>
      <w:outlineLvl w:val="5"/>
    </w:pPr>
    <w:rPr>
      <w:rFonts w:ascii="Times New Roman" w:hAnsi="Times New Roman" w:eastAsia="Times New Roman" w:cs="Times New Roman"/>
      <w:b/>
      <w:bCs/>
      <w:i w:val="0"/>
      <w:color w:val="1f3763"/>
      <w:sz w:val="16"/>
      <w:szCs w:val="16"/>
    </w:rPr>
  </w:style>
  <w:style w:type="character" w:styleId="885" w:default="1">
    <w:name w:val="Default Paragraph Font"/>
    <w:semiHidden/>
    <w:pPr>
      <w:pBdr/>
      <w:spacing/>
      <w:ind/>
    </w:pPr>
  </w:style>
  <w:style w:type="table" w:styleId="886"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Heading 1 Char"/>
    <w:basedOn w:val="885"/>
    <w:link w:val="879"/>
    <w:uiPriority w:val="9"/>
    <w:pPr>
      <w:pBdr/>
      <w:spacing/>
      <w:ind/>
    </w:pPr>
    <w:rPr>
      <w:rFonts w:ascii="Calibri Light" w:hAnsi="Calibri Light" w:eastAsia="Times New Roman" w:cs="Times New Roman"/>
      <w:color w:val="2f5496"/>
      <w:sz w:val="32"/>
      <w:szCs w:val="32"/>
    </w:rPr>
  </w:style>
  <w:style w:type="character" w:styleId="888" w:customStyle="1">
    <w:name w:val="Heading 2 Char"/>
    <w:basedOn w:val="885"/>
    <w:link w:val="880"/>
    <w:uiPriority w:val="9"/>
    <w:pPr>
      <w:pBdr/>
      <w:spacing/>
      <w:ind/>
    </w:pPr>
    <w:rPr>
      <w:rFonts w:ascii="Calibri Light" w:hAnsi="Calibri Light" w:eastAsia="Times New Roman" w:cs="Times New Roman"/>
      <w:color w:val="2f5496"/>
      <w:sz w:val="26"/>
      <w:szCs w:val="26"/>
    </w:rPr>
  </w:style>
  <w:style w:type="character" w:styleId="889" w:customStyle="1">
    <w:name w:val="Heading 3 Char"/>
    <w:basedOn w:val="885"/>
    <w:link w:val="881"/>
    <w:uiPriority w:val="9"/>
    <w:pPr>
      <w:pBdr/>
      <w:spacing/>
      <w:ind/>
    </w:pPr>
    <w:rPr>
      <w:rFonts w:ascii="Calibri Light" w:hAnsi="Calibri Light" w:eastAsia="Times New Roman" w:cs="Times New Roman"/>
      <w:color w:val="1f3763"/>
      <w:sz w:val="24"/>
      <w:szCs w:val="24"/>
    </w:rPr>
  </w:style>
  <w:style w:type="character" w:styleId="890" w:customStyle="1">
    <w:name w:val="Heading 4 Char"/>
    <w:basedOn w:val="885"/>
    <w:link w:val="882"/>
    <w:uiPriority w:val="9"/>
    <w:pPr>
      <w:pBdr/>
      <w:spacing/>
      <w:ind/>
    </w:pPr>
    <w:rPr>
      <w:rFonts w:ascii="Calibri Light" w:hAnsi="Calibri Light" w:eastAsia="Times New Roman" w:cs="Times New Roman"/>
      <w:i/>
      <w:iCs/>
      <w:color w:val="2f5496"/>
    </w:rPr>
  </w:style>
  <w:style w:type="character" w:styleId="891" w:customStyle="1">
    <w:name w:val="Heading 5 Char"/>
    <w:basedOn w:val="885"/>
    <w:link w:val="883"/>
    <w:uiPriority w:val="9"/>
    <w:pPr>
      <w:pBdr/>
      <w:spacing/>
      <w:ind/>
    </w:pPr>
    <w:rPr>
      <w:rFonts w:ascii="Calibri Light" w:hAnsi="Calibri Light" w:eastAsia="Times New Roman" w:cs="Times New Roman"/>
      <w:color w:val="2f5496"/>
    </w:rPr>
  </w:style>
  <w:style w:type="character" w:styleId="892" w:customStyle="1">
    <w:name w:val="Heading 6 Char"/>
    <w:basedOn w:val="885"/>
    <w:link w:val="884"/>
    <w:uiPriority w:val="9"/>
    <w:pPr>
      <w:pBdr/>
      <w:spacing/>
      <w:ind/>
    </w:pPr>
    <w:rPr>
      <w:rFonts w:ascii="Calibri Light" w:hAnsi="Calibri Light" w:eastAsia="Times New Roman" w:cs="Times New Roman"/>
      <w:color w:val="1f3763"/>
    </w:rPr>
  </w:style>
  <w:style w:type="character" w:styleId="893">
    <w:name w:val="annotation reference"/>
    <w:basedOn w:val="885"/>
    <w:uiPriority w:val="99"/>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 TargetMode="External"/><Relationship Id="rId10" Type="http://schemas.openxmlformats.org/officeDocument/2006/relationships/hyperlink" Target="http://" TargetMode="External"/><Relationship Id="rId11" Type="http://schemas.openxmlformats.org/officeDocument/2006/relationships/hyperlink" Target="https://www.ischool.berkeley.edu/sites/default/files/sproject_attachments/seeat_final_report.pdf" TargetMode="External"/><Relationship Id="rId12" Type="http://schemas.openxmlformats.org/officeDocument/2006/relationships/hyperlink" Target="http://" TargetMode="External"/><Relationship Id="rId13" Type="http://schemas.openxmlformats.org/officeDocument/2006/relationships/hyperlink" Target="https://dl.acm.org/doi/10.1145/3487923.3487933" TargetMode="External"/><Relationship Id="rId14" Type="http://schemas.openxmlformats.org/officeDocument/2006/relationships/hyperlink" Target="http://" TargetMode="External"/><Relationship Id="rId15" Type="http://schemas.openxmlformats.org/officeDocument/2006/relationships/hyperlink" Target="https://www.mdpi.com/2075-5309/12/11/1786" TargetMode="External"/><Relationship Id="rId16" Type="http://schemas.openxmlformats.org/officeDocument/2006/relationships/hyperlink" Target="http://" TargetMode="External"/><Relationship Id="rId17" Type="http://schemas.openxmlformats.org/officeDocument/2006/relationships/hyperlink" Target="https://www.ncbi.nlm.nih.gov/pmc/articles/PMC8199860/" TargetMode="External"/><Relationship Id="rId18" Type="http://schemas.openxmlformats.org/officeDocument/2006/relationships/hyperlink" Target="http://" TargetMode="External"/><Relationship Id="rId19" Type="http://schemas.openxmlformats.org/officeDocument/2006/relationships/hyperlink" Target="https://arxiv.org/abs/2306.16080" TargetMode="External"/><Relationship Id="rId20" Type="http://schemas.openxmlformats.org/officeDocument/2006/relationships/hyperlink" Target="http://" TargetMode="External"/><Relationship Id="rId21" Type="http://schemas.openxmlformats.org/officeDocument/2006/relationships/hyperlink" Target="https://www.mdpi.com/1996-1073/16/5/2388" TargetMode="External"/><Relationship Id="rId22" Type="http://schemas.openxmlformats.org/officeDocument/2006/relationships/hyperlink" Target="http://" TargetMode="External"/><Relationship Id="rId23" Type="http://schemas.openxmlformats.org/officeDocument/2006/relationships/hyperlink" Target="https://www.ncbi.nlm.nih.gov/pmc/articles/PMC9844951/" TargetMode="External"/><Relationship Id="rId24" Type="http://schemas.openxmlformats.org/officeDocument/2006/relationships/hyperlink" Target="http://" TargetMode="External"/><Relationship Id="rId25" Type="http://schemas.openxmlformats.org/officeDocument/2006/relationships/hyperlink" Target="https://www.researchgate.net/publication/365811591_A_longitudinal_study_of_the_occupancy_patterns_of_a_university_library_building_using_thermal_imaging_analysis" TargetMode="External"/><Relationship Id="rId26" Type="http://schemas.openxmlformats.org/officeDocument/2006/relationships/hyperlink" Target="http://" TargetMode="External"/><Relationship Id="rId27" Type="http://schemas.openxmlformats.org/officeDocument/2006/relationships/hyperlink" Target="https://energyinformatics.springeropen.com/articles/10.1186/s42162-018-0016-4" TargetMode="External"/><Relationship Id="rId28" Type="http://schemas.openxmlformats.org/officeDocument/2006/relationships/hyperlink" Target="http://" TargetMode="External"/><Relationship Id="rId29" Type="http://schemas.openxmlformats.org/officeDocument/2006/relationships/hyperlink" Target="https://www.mdpi.com/1424-8220/22/20/7912" TargetMode="External"/><Relationship Id="rId30" Type="http://schemas.openxmlformats.org/officeDocument/2006/relationships/hyperlink" Target="http://" TargetMode="External"/><Relationship Id="rId31" Type="http://schemas.openxmlformats.org/officeDocument/2006/relationships/hyperlink" Target="https://www.sciencedirect.com/science/article/pii/S2666720722000583" TargetMode="External"/><Relationship Id="rId32" Type="http://schemas.openxmlformats.org/officeDocument/2006/relationships/hyperlink" Target="http://" TargetMode="External"/><Relationship Id="rId33" Type="http://schemas.openxmlformats.org/officeDocument/2006/relationships/hyperlink" Target="https://dl.acm.org/doi/10.1145/3615889.3628513" TargetMode="External"/><Relationship Id="rId34" Type="http://schemas.openxmlformats.org/officeDocument/2006/relationships/hyperlink" Target="http://" TargetMode="External"/><Relationship Id="rId35" Type="http://schemas.openxmlformats.org/officeDocument/2006/relationships/hyperlink" Target="https://eprints.utar.edu.my/4644/1/fyp_CS_2022_CJM.pdf" TargetMode="External"/><Relationship Id="rId36" Type="http://schemas.openxmlformats.org/officeDocument/2006/relationships/hyperlink" Target="http://" TargetMode="External"/><Relationship Id="rId37" Type="http://schemas.openxmlformats.org/officeDocument/2006/relationships/hyperlink" Target="https://www.researchgate.net/publication/262216308_Crowdsourced_mobile_data_collection_lessons_learned_from_a_new_study_methodology" TargetMode="External"/><Relationship Id="rId38" Type="http://schemas.openxmlformats.org/officeDocument/2006/relationships/hyperlink" Target="http://" TargetMode="External"/><Relationship Id="rId39" Type="http://schemas.openxmlformats.org/officeDocument/2006/relationships/hyperlink" Target="https://ij-healthgeographics.biomedcentral.com/articles/10.1186/1476-072X-10-67" TargetMode="External"/><Relationship Id="rId40" Type="http://schemas.openxmlformats.org/officeDocument/2006/relationships/hyperlink" Target="http://" TargetMode="External"/><Relationship Id="rId41" Type="http://schemas.openxmlformats.org/officeDocument/2006/relationships/comments" Target="comments.xml" /><Relationship Id="rId42" Type="http://schemas.microsoft.com/office/2011/relationships/commentsExtended" Target="commentsExtended.xml" /><Relationship Id="rId43"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dc:title>
  <cp:revision>2</cp:revision>
  <dcterms:modified xsi:type="dcterms:W3CDTF">2025-10-11T09:53:26Z</dcterms:modified>
</cp:coreProperties>
</file>