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F3C7E"/>
          <w:sz w:val="52"/>
          <w:szCs w:val="52"/>
        </w:rPr>
        <w:t xml:space="preserve">Solar Configurator Web Dashboard</w:t>
      </w:r>
    </w:p>
    <w:p>
      <w:pPr>
        <w:spacing w:after="600"/>
        <w:jc w:val="center"/>
      </w:pPr>
      <w:r>
        <w:rPr>
          <w:b/>
          <w:bCs/>
          <w:color w:val="F96167"/>
          <w:sz w:val="30"/>
          <w:szCs w:val="30"/>
        </w:rPr>
        <w:t xml:space="preserve">Project Report</w:t>
      </w:r>
    </w:p>
    <w:p>
      <w:pPr>
        <w:jc w:val="center"/>
      </w:pPr>
      <w:r>
        <w:rPr>
          <w:color w:val="62707D"/>
          <w:sz w:val="22"/>
          <w:szCs w:val="22"/>
        </w:rPr>
        <w:t xml:space="preserve">Full Stack JavaScript &amp; Frontend Engineering Program</w:t>
      </w:r>
    </w:p>
    <w:p>
      <w:pPr>
        <w:spacing w:after="800"/>
        <w:jc w:val="center"/>
      </w:pPr>
      <w:r>
        <w:rPr>
          <w:color w:val="62707D"/>
          <w:sz w:val="22"/>
          <w:szCs w:val="22"/>
        </w:rPr>
        <w:t xml:space="preserve">Adani – MTS Learning Track  ·  GrowthHub, Q1 2026</w:t>
      </w:r>
    </w:p>
    <w:p>
      <w:pPr>
        <w:jc w:val="center"/>
      </w:pPr>
      <w:r>
        <w:rPr>
          <w:b/>
          <w:bCs/>
          <w:sz w:val="22"/>
          <w:szCs w:val="22"/>
        </w:rPr>
        <w:t xml:space="preserve">Submitted by: Tejas Kale</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 &amp; Motivation</w:t>
      </w:r>
    </w:p>
    <w:p>
      <w:pPr>
        <w:spacing w:after="160"/>
      </w:pPr>
      <w:r>
        <w:rPr>
          <w:sz w:val="22"/>
          <w:szCs w:val="22"/>
        </w:rPr>
        <w:t xml:space="preserve">This project was built for the Full Stack JavaScript &amp; Frontend Engineering program, which requires a project or presentation demonstrating the technologies covered in the course: HTML/CSS, JavaScript, React, Node.js, Express, and databases.</w:t>
      </w:r>
    </w:p>
    <w:p>
      <w:pPr>
        <w:spacing w:after="160"/>
      </w:pPr>
      <w:r>
        <w:rPr>
          <w:sz w:val="22"/>
          <w:szCs w:val="22"/>
        </w:rPr>
        <w:t xml:space="preserve">Rather than building a generic tutorial project (a to-do list, weather app, or shopping cart), this project draws on real professional experience: a Solar Design Configurator plugin for AutoCAD, used in solar EPC (Engineering, Procurement, Construction) workflows to automate table placement, pile foundations, cabling, and Bill of Quantities (BOQ) generation.</w:t>
      </w:r>
    </w:p>
    <w:p>
      <w:pPr>
        <w:spacing w:after="160"/>
      </w:pPr>
      <w:r>
        <w:rPr>
          <w:sz w:val="22"/>
          <w:szCs w:val="22"/>
        </w:rPr>
        <w:t xml:space="preserve">The Solar Configurator Web Dashboard re-implements the plugin's core planning logic — table placement, pile counts, and cable BOQ — as a standalone full-stack web application. It does not integrate with AutoCAD; instead, it simulates the same calculations on user-entered numeric inputs, making the underlying logic accessible from any browser.</w:t>
      </w:r>
    </w:p>
    <w:p>
      <w:pPr>
        <w:pStyle w:val="Heading1"/>
        <w:spacing w:after="160" w:before="320"/>
      </w:pPr>
      <w:r>
        <w:t xml:space="preserve">2. Objectives</w:t>
      </w:r>
    </w:p>
    <w:p>
      <w:pPr>
        <w:pStyle w:val="ListParagraph"/>
        <w:numPr>
          <w:ilvl w:val="0"/>
          <w:numId w:val="2"/>
        </w:numPr>
        <w:spacing w:after="80"/>
      </w:pPr>
      <w:r>
        <w:t xml:space="preserve">Demonstrate proficiency in React (components, hooks, routing, Context API)</w:t>
      </w:r>
    </w:p>
    <w:p>
      <w:pPr>
        <w:pStyle w:val="ListParagraph"/>
        <w:numPr>
          <w:ilvl w:val="0"/>
          <w:numId w:val="2"/>
        </w:numPr>
        <w:spacing w:after="80"/>
      </w:pPr>
      <w:r>
        <w:t xml:space="preserve">Build a REST API backend using Node.js and Express</w:t>
      </w:r>
    </w:p>
    <w:p>
      <w:pPr>
        <w:pStyle w:val="ListParagraph"/>
        <w:numPr>
          <w:ilvl w:val="0"/>
          <w:numId w:val="2"/>
        </w:numPr>
        <w:spacing w:after="80"/>
      </w:pPr>
      <w:r>
        <w:t xml:space="preserve">Design and use a relational database (PostgreSQL) for persistent storage</w:t>
      </w:r>
    </w:p>
    <w:p>
      <w:pPr>
        <w:pStyle w:val="ListParagraph"/>
        <w:numPr>
          <w:ilvl w:val="0"/>
          <w:numId w:val="2"/>
        </w:numPr>
        <w:spacing w:after="80"/>
      </w:pPr>
      <w:r>
        <w:t xml:space="preserve">Apply client-side and server-side validation to configuration forms</w:t>
      </w:r>
    </w:p>
    <w:p>
      <w:pPr>
        <w:pStyle w:val="ListParagraph"/>
        <w:numPr>
          <w:ilvl w:val="0"/>
          <w:numId w:val="2"/>
        </w:numPr>
        <w:spacing w:after="80"/>
      </w:pPr>
      <w:r>
        <w:t xml:space="preserve">Use async/await for all frontend-to-backend communication</w:t>
      </w:r>
    </w:p>
    <w:p>
      <w:pPr>
        <w:pStyle w:val="ListParagraph"/>
        <w:numPr>
          <w:ilvl w:val="0"/>
          <w:numId w:val="2"/>
        </w:numPr>
        <w:spacing w:after="80"/>
      </w:pPr>
      <w:r>
        <w:t xml:space="preserve">Create a responsive UI using CSS Grid and Flexbox</w:t>
      </w:r>
    </w:p>
    <w:p>
      <w:pPr>
        <w:pStyle w:val="ListParagraph"/>
        <w:numPr>
          <w:ilvl w:val="0"/>
          <w:numId w:val="2"/>
        </w:numPr>
        <w:spacing w:after="80"/>
      </w:pPr>
      <w:r>
        <w:t xml:space="preserve">Tie the project to real professional experience for a more meaningful learning outcome</w:t>
      </w:r>
    </w:p>
    <w:p>
      <w:pPr>
        <w:pStyle w:val="Heading1"/>
        <w:spacing w:after="160" w:before="320"/>
      </w:pPr>
      <w:r>
        <w:t xml:space="preserve">3. System Architecture</w:t>
      </w:r>
    </w:p>
    <w:p>
      <w:pPr>
        <w:spacing w:after="160"/>
      </w:pPr>
      <w:r>
        <w:rPr>
          <w:sz w:val="22"/>
          <w:szCs w:val="22"/>
        </w:rPr>
        <w:t xml:space="preserve">The application follows a standard three-tier architecture: a React single-page application communicates with an Express REST API over HTTP, which in turn reads from and writes to a PostgreSQL database.</w:t>
      </w:r>
    </w:p>
    <w:p>
      <w:pPr>
        <w:spacing w:after="200"/>
      </w:pPr>
      <w:r>
        <w:rPr>
          <w:b/>
          <w:bCs/>
          <w:color w:val="2F3C7E"/>
          <w:sz w:val="22"/>
          <w:szCs w:val="22"/>
        </w:rPr>
        <w:t xml:space="preserve">React Frontend  →  REST API (JSON)  →  Express + Node.js  →  PostgreSQL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400"/>
      </w:tblGrid>
      <w:tr>
        <w:tc>
          <w:tcPr>
            <w:tcW w:type="dxa" w:w="1800"/>
            <w:shd w:fill="2F3C7E" w:val="clear"/>
            <w:tcMar>
              <w:top w:type="dxa" w:w="100"/>
              <w:left w:type="dxa" w:w="120"/>
              <w:bottom w:type="dxa" w:w="100"/>
              <w:right w:type="dxa" w:w="120"/>
            </w:tcMar>
          </w:tcPr>
          <w:p>
            <w:r>
              <w:rPr>
                <w:b/>
                <w:bCs/>
                <w:color w:val="FFFFFF"/>
                <w:sz w:val="20"/>
                <w:szCs w:val="20"/>
              </w:rPr>
              <w:t xml:space="preserve">Layer</w:t>
            </w:r>
          </w:p>
        </w:tc>
        <w:tc>
          <w:tcPr>
            <w:tcW w:type="dxa" w:w="3600"/>
            <w:shd w:fill="2F3C7E" w:val="clear"/>
            <w:tcMar>
              <w:top w:type="dxa" w:w="100"/>
              <w:left w:type="dxa" w:w="120"/>
              <w:bottom w:type="dxa" w:w="100"/>
              <w:right w:type="dxa" w:w="120"/>
            </w:tcMar>
          </w:tcPr>
          <w:p>
            <w:r>
              <w:rPr>
                <w:b/>
                <w:bCs/>
                <w:color w:val="FFFFFF"/>
                <w:sz w:val="20"/>
                <w:szCs w:val="20"/>
              </w:rPr>
              <w:t xml:space="preserve">Technology</w:t>
            </w:r>
          </w:p>
        </w:tc>
        <w:tc>
          <w:tcPr>
            <w:tcW w:type="dxa" w:w="3400"/>
            <w:shd w:fill="2F3C7E" w:val="clear"/>
            <w:tcMar>
              <w:top w:type="dxa" w:w="100"/>
              <w:left w:type="dxa" w:w="120"/>
              <w:bottom w:type="dxa" w:w="100"/>
              <w:right w:type="dxa" w:w="120"/>
            </w:tcMar>
          </w:tcPr>
          <w:p>
            <w:r>
              <w:rPr>
                <w:b/>
                <w:bCs/>
                <w:color w:val="FFFFFF"/>
                <w:sz w:val="20"/>
                <w:szCs w:val="20"/>
              </w:rPr>
              <w:t xml:space="preserve">Responsibility</w:t>
            </w:r>
          </w:p>
        </w:tc>
      </w:tr>
      <w:tr>
        <w:tc>
          <w:tcPr>
            <w:tcW w:type="dxa" w:w="1800"/>
            <w:tcMar>
              <w:top w:type="dxa" w:w="100"/>
              <w:left w:type="dxa" w:w="120"/>
              <w:bottom w:type="dxa" w:w="100"/>
              <w:right w:type="dxa" w:w="120"/>
            </w:tcMar>
          </w:tcPr>
          <w:p>
            <w:r>
              <w:rPr>
                <w:b w:val="false"/>
                <w:bCs w:val="false"/>
                <w:color w:val="1C2530"/>
                <w:sz w:val="20"/>
                <w:szCs w:val="20"/>
              </w:rPr>
              <w:t xml:space="preserve">Frontend</w:t>
            </w:r>
          </w:p>
        </w:tc>
        <w:tc>
          <w:tcPr>
            <w:tcW w:type="dxa" w:w="3600"/>
            <w:tcMar>
              <w:top w:type="dxa" w:w="100"/>
              <w:left w:type="dxa" w:w="120"/>
              <w:bottom w:type="dxa" w:w="100"/>
              <w:right w:type="dxa" w:w="120"/>
            </w:tcMar>
          </w:tcPr>
          <w:p>
            <w:r>
              <w:rPr>
                <w:b w:val="false"/>
                <w:bCs w:val="false"/>
                <w:color w:val="1C2530"/>
                <w:sz w:val="20"/>
                <w:szCs w:val="20"/>
              </w:rPr>
              <w:t xml:space="preserve">React, React Router, Context API, CSS Grid/Flexbox</w:t>
            </w:r>
          </w:p>
        </w:tc>
        <w:tc>
          <w:tcPr>
            <w:tcW w:type="dxa" w:w="3400"/>
            <w:tcMar>
              <w:top w:type="dxa" w:w="100"/>
              <w:left w:type="dxa" w:w="120"/>
              <w:bottom w:type="dxa" w:w="100"/>
              <w:right w:type="dxa" w:w="120"/>
            </w:tcMar>
          </w:tcPr>
          <w:p>
            <w:r>
              <w:rPr>
                <w:b w:val="false"/>
                <w:bCs w:val="false"/>
                <w:color w:val="1C2530"/>
                <w:sz w:val="20"/>
                <w:szCs w:val="20"/>
              </w:rPr>
              <w:t xml:space="preserve">UI, navigation, shared state, responsive layout</w:t>
            </w:r>
          </w:p>
        </w:tc>
      </w:tr>
      <w:tr>
        <w:tc>
          <w:tcPr>
            <w:tcW w:type="dxa" w:w="1800"/>
            <w:tcMar>
              <w:top w:type="dxa" w:w="100"/>
              <w:left w:type="dxa" w:w="120"/>
              <w:bottom w:type="dxa" w:w="100"/>
              <w:right w:type="dxa" w:w="120"/>
            </w:tcMar>
          </w:tcPr>
          <w:p>
            <w:r>
              <w:rPr>
                <w:b w:val="false"/>
                <w:bCs w:val="false"/>
                <w:color w:val="1C2530"/>
                <w:sz w:val="20"/>
                <w:szCs w:val="20"/>
              </w:rPr>
              <w:t xml:space="preserve">Communication</w:t>
            </w:r>
          </w:p>
        </w:tc>
        <w:tc>
          <w:tcPr>
            <w:tcW w:type="dxa" w:w="3600"/>
            <w:tcMar>
              <w:top w:type="dxa" w:w="100"/>
              <w:left w:type="dxa" w:w="120"/>
              <w:bottom w:type="dxa" w:w="100"/>
              <w:right w:type="dxa" w:w="120"/>
            </w:tcMar>
          </w:tcPr>
          <w:p>
            <w:r>
              <w:rPr>
                <w:b w:val="false"/>
                <w:bCs w:val="false"/>
                <w:color w:val="1C2530"/>
                <w:sz w:val="20"/>
                <w:szCs w:val="20"/>
              </w:rPr>
              <w:t xml:space="preserve">REST over HTTP (JSON), fetch + async/await</w:t>
            </w:r>
          </w:p>
        </w:tc>
        <w:tc>
          <w:tcPr>
            <w:tcW w:type="dxa" w:w="3400"/>
            <w:tcMar>
              <w:top w:type="dxa" w:w="100"/>
              <w:left w:type="dxa" w:w="120"/>
              <w:bottom w:type="dxa" w:w="100"/>
              <w:right w:type="dxa" w:w="120"/>
            </w:tcMar>
          </w:tcPr>
          <w:p>
            <w:r>
              <w:rPr>
                <w:b w:val="false"/>
                <w:bCs w:val="false"/>
                <w:color w:val="1C2530"/>
                <w:sz w:val="20"/>
                <w:szCs w:val="20"/>
              </w:rPr>
              <w:t xml:space="preserve">Frontend ↔ backend data exchange</w:t>
            </w:r>
          </w:p>
        </w:tc>
      </w:tr>
      <w:tr>
        <w:tc>
          <w:tcPr>
            <w:tcW w:type="dxa" w:w="1800"/>
            <w:tcMar>
              <w:top w:type="dxa" w:w="100"/>
              <w:left w:type="dxa" w:w="120"/>
              <w:bottom w:type="dxa" w:w="100"/>
              <w:right w:type="dxa" w:w="120"/>
            </w:tcMar>
          </w:tcPr>
          <w:p>
            <w:r>
              <w:rPr>
                <w:b w:val="false"/>
                <w:bCs w:val="false"/>
                <w:color w:val="1C2530"/>
                <w:sz w:val="20"/>
                <w:szCs w:val="20"/>
              </w:rPr>
              <w:t xml:space="preserve">Backend</w:t>
            </w:r>
          </w:p>
        </w:tc>
        <w:tc>
          <w:tcPr>
            <w:tcW w:type="dxa" w:w="3600"/>
            <w:tcMar>
              <w:top w:type="dxa" w:w="100"/>
              <w:left w:type="dxa" w:w="120"/>
              <w:bottom w:type="dxa" w:w="100"/>
              <w:right w:type="dxa" w:w="120"/>
            </w:tcMar>
          </w:tcPr>
          <w:p>
            <w:r>
              <w:rPr>
                <w:b w:val="false"/>
                <w:bCs w:val="false"/>
                <w:color w:val="1C2530"/>
                <w:sz w:val="20"/>
                <w:szCs w:val="20"/>
              </w:rPr>
              <w:t xml:space="preserve">Node.js, Express.js</w:t>
            </w:r>
          </w:p>
        </w:tc>
        <w:tc>
          <w:tcPr>
            <w:tcW w:type="dxa" w:w="3400"/>
            <w:tcMar>
              <w:top w:type="dxa" w:w="100"/>
              <w:left w:type="dxa" w:w="120"/>
              <w:bottom w:type="dxa" w:w="100"/>
              <w:right w:type="dxa" w:w="120"/>
            </w:tcMar>
          </w:tcPr>
          <w:p>
            <w:r>
              <w:rPr>
                <w:b w:val="false"/>
                <w:bCs w:val="false"/>
                <w:color w:val="1C2530"/>
                <w:sz w:val="20"/>
                <w:szCs w:val="20"/>
              </w:rPr>
              <w:t xml:space="preserve">Route handling, validation, calculation engine</w:t>
            </w:r>
          </w:p>
        </w:tc>
      </w:tr>
      <w:tr>
        <w:tc>
          <w:tcPr>
            <w:tcW w:type="dxa" w:w="1800"/>
            <w:tcMar>
              <w:top w:type="dxa" w:w="100"/>
              <w:left w:type="dxa" w:w="120"/>
              <w:bottom w:type="dxa" w:w="100"/>
              <w:right w:type="dxa" w:w="120"/>
            </w:tcMar>
          </w:tcPr>
          <w:p>
            <w:r>
              <w:rPr>
                <w:b w:val="false"/>
                <w:bCs w:val="false"/>
                <w:color w:val="1C2530"/>
                <w:sz w:val="20"/>
                <w:szCs w:val="20"/>
              </w:rPr>
              <w:t xml:space="preserve">Database</w:t>
            </w:r>
          </w:p>
        </w:tc>
        <w:tc>
          <w:tcPr>
            <w:tcW w:type="dxa" w:w="3600"/>
            <w:tcMar>
              <w:top w:type="dxa" w:w="100"/>
              <w:left w:type="dxa" w:w="120"/>
              <w:bottom w:type="dxa" w:w="100"/>
              <w:right w:type="dxa" w:w="120"/>
            </w:tcMar>
          </w:tcPr>
          <w:p>
            <w:r>
              <w:rPr>
                <w:b w:val="false"/>
                <w:bCs w:val="false"/>
                <w:color w:val="1C2530"/>
                <w:sz w:val="20"/>
                <w:szCs w:val="20"/>
              </w:rPr>
              <w:t xml:space="preserve">PostgreSQL</w:t>
            </w:r>
          </w:p>
        </w:tc>
        <w:tc>
          <w:tcPr>
            <w:tcW w:type="dxa" w:w="3400"/>
            <w:tcMar>
              <w:top w:type="dxa" w:w="100"/>
              <w:left w:type="dxa" w:w="120"/>
              <w:bottom w:type="dxa" w:w="100"/>
              <w:right w:type="dxa" w:w="120"/>
            </w:tcMar>
          </w:tcPr>
          <w:p>
            <w:r>
              <w:rPr>
                <w:b w:val="false"/>
                <w:bCs w:val="false"/>
                <w:color w:val="1C2530"/>
                <w:sz w:val="20"/>
                <w:szCs w:val="20"/>
              </w:rPr>
              <w:t xml:space="preserve">Persisting projects and cable run records</w:t>
            </w:r>
          </w:p>
        </w:tc>
      </w:tr>
    </w:tbl>
    <w:p>
      <w:pPr>
        <w:spacing w:after="200"/>
      </w:pPr>
    </w:p>
    <w:p>
      <w:pPr>
        <w:spacing w:after="160"/>
      </w:pPr>
      <w:r>
        <w:rPr>
          <w:sz w:val="22"/>
          <w:szCs w:val="22"/>
        </w:rPr>
        <w:t xml:space="preserve">All table/pile/cable calculations live in a single, database-agnostic utility module (utils/calculations.js). This keeps the business logic testable and portable — the same functions would work unchanged behind a MongoDB-based backend, per the course's optional database choice.</w:t>
      </w:r>
    </w:p>
    <w:p>
      <w:pPr>
        <w:pStyle w:val="Heading1"/>
        <w:spacing w:after="160" w:before="320"/>
      </w:pPr>
      <w:r>
        <w:t xml:space="preserve">4. Technology Stack</w:t>
      </w:r>
    </w:p>
    <w:p>
      <w:pPr>
        <w:pStyle w:val="Heading2"/>
        <w:spacing w:after="120" w:before="240"/>
      </w:pPr>
      <w:r>
        <w:t xml:space="preserve">Frontend</w:t>
      </w:r>
    </w:p>
    <w:p>
      <w:pPr>
        <w:pStyle w:val="ListParagraph"/>
        <w:numPr>
          <w:ilvl w:val="0"/>
          <w:numId w:val="2"/>
        </w:numPr>
        <w:spacing w:after="80"/>
      </w:pPr>
      <w:r>
        <w:t xml:space="preserve">React 18 — component-based UI</w:t>
      </w:r>
    </w:p>
    <w:p>
      <w:pPr>
        <w:pStyle w:val="ListParagraph"/>
        <w:numPr>
          <w:ilvl w:val="0"/>
          <w:numId w:val="2"/>
        </w:numPr>
        <w:spacing w:after="80"/>
      </w:pPr>
      <w:r>
        <w:t xml:space="preserve">React Router 6 — client-side navigation across 6 pages</w:t>
      </w:r>
    </w:p>
    <w:p>
      <w:pPr>
        <w:pStyle w:val="ListParagraph"/>
        <w:numPr>
          <w:ilvl w:val="0"/>
          <w:numId w:val="2"/>
        </w:numPr>
        <w:spacing w:after="80"/>
      </w:pPr>
      <w:r>
        <w:t xml:space="preserve">Context API — global state for units, theme, and the live project list</w:t>
      </w:r>
    </w:p>
    <w:p>
      <w:pPr>
        <w:pStyle w:val="ListParagraph"/>
        <w:numPr>
          <w:ilvl w:val="0"/>
          <w:numId w:val="2"/>
        </w:numPr>
        <w:spacing w:after="80"/>
      </w:pPr>
      <w:r>
        <w:t xml:space="preserve">CSS Grid &amp; Flexbox — responsive dashboard and form layouts</w:t>
      </w:r>
    </w:p>
    <w:p>
      <w:pPr>
        <w:pStyle w:val="ListParagraph"/>
        <w:numPr>
          <w:ilvl w:val="0"/>
          <w:numId w:val="2"/>
        </w:numPr>
        <w:spacing w:after="80"/>
      </w:pPr>
      <w:r>
        <w:t xml:space="preserve">JavaScript (ES6+) — form validation and calculation display logic</w:t>
      </w:r>
    </w:p>
    <w:p>
      <w:pPr>
        <w:pStyle w:val="Heading2"/>
        <w:spacing w:after="120" w:before="240"/>
      </w:pPr>
      <w:r>
        <w:t xml:space="preserve">Backend</w:t>
      </w:r>
    </w:p>
    <w:p>
      <w:pPr>
        <w:pStyle w:val="ListParagraph"/>
        <w:numPr>
          <w:ilvl w:val="0"/>
          <w:numId w:val="2"/>
        </w:numPr>
        <w:spacing w:after="80"/>
      </w:pPr>
      <w:r>
        <w:t xml:space="preserve">Node.js — JavaScript runtime</w:t>
      </w:r>
    </w:p>
    <w:p>
      <w:pPr>
        <w:pStyle w:val="ListParagraph"/>
        <w:numPr>
          <w:ilvl w:val="0"/>
          <w:numId w:val="2"/>
        </w:numPr>
        <w:spacing w:after="80"/>
      </w:pPr>
      <w:r>
        <w:t xml:space="preserve">Express.js — REST API framework, routing, and middleware</w:t>
      </w:r>
    </w:p>
    <w:p>
      <w:pPr>
        <w:pStyle w:val="Heading2"/>
        <w:spacing w:after="120" w:before="240"/>
      </w:pPr>
      <w:r>
        <w:t xml:space="preserve">Database</w:t>
      </w:r>
    </w:p>
    <w:p>
      <w:pPr>
        <w:pStyle w:val="ListParagraph"/>
        <w:numPr>
          <w:ilvl w:val="0"/>
          <w:numId w:val="2"/>
        </w:numPr>
        <w:spacing w:after="80"/>
      </w:pPr>
      <w:r>
        <w:t xml:space="preserve">PostgreSQL — relational storage for projects and cable_runs tables</w:t>
      </w:r>
    </w:p>
    <w:p>
      <w:pPr>
        <w:pStyle w:val="ListParagraph"/>
        <w:numPr>
          <w:ilvl w:val="0"/>
          <w:numId w:val="2"/>
        </w:numPr>
        <w:spacing w:after="80"/>
      </w:pPr>
      <w:r>
        <w:t xml:space="preserve">(MongoDB noted as a drop-in alternative if PostgreSQL setup is difficult)</w:t>
      </w:r>
    </w:p>
    <w:p>
      <w:pPr>
        <w:pStyle w:val="Heading1"/>
        <w:spacing w:after="160" w:before="320"/>
      </w:pPr>
      <w:r>
        <w:t xml:space="preserve">5. Database Schema</w:t>
      </w:r>
    </w:p>
    <w:p>
      <w:pPr>
        <w:spacing w:after="160"/>
      </w:pPr>
      <w:r>
        <w:rPr>
          <w:sz w:val="22"/>
          <w:szCs w:val="22"/>
        </w:rPr>
        <w:t xml:space="preserve">Two tables make up the schema:</w:t>
      </w:r>
    </w:p>
    <w:p>
      <w:pPr>
        <w:pStyle w:val="Heading2"/>
        <w:spacing w:after="120" w:before="240"/>
      </w:pPr>
      <w:r>
        <w:t xml:space="preserve">projects</w:t>
      </w:r>
    </w:p>
    <w:p>
      <w:pPr>
        <w:spacing w:after="160"/>
      </w:pPr>
      <w:r>
        <w:rPr>
          <w:sz w:val="22"/>
          <w:szCs w:val="22"/>
        </w:rPr>
        <w:t xml:space="preserve">Stores each solar plant project's configuration: name, location, capacity (MW), table type (Fixed Tilt / Tracker), table dimensions, pitch spacing, boundary dimensions, setback, piles per table, and status (Draft / In Review / Approved).</w:t>
      </w:r>
    </w:p>
    <w:p>
      <w:pPr>
        <w:pStyle w:val="Heading2"/>
        <w:spacing w:after="120" w:before="240"/>
      </w:pPr>
      <w:r>
        <w:t xml:space="preserve">cable_runs</w:t>
      </w:r>
    </w:p>
    <w:p>
      <w:pPr>
        <w:spacing w:after="160"/>
      </w:pPr>
      <w:r>
        <w:rPr>
          <w:sz w:val="22"/>
          <w:szCs w:val="22"/>
        </w:rPr>
        <w:t xml:space="preserve">Stores individual cable run records linked to a project via a foreign key: cable type (LT / DC / HT), routing (Above Ground / Underground), average length, count, and cost per meter. Used to compute the aggregated Cable BOQ.</w:t>
      </w:r>
    </w:p>
    <w:p>
      <w:pPr>
        <w:pStyle w:val="Heading1"/>
        <w:spacing w:after="160" w:before="320"/>
      </w:pPr>
      <w:r>
        <w:t xml:space="preserve">6. Application Features</w:t>
      </w:r>
    </w:p>
    <w:p>
      <w:pPr>
        <w:pStyle w:val="Heading2"/>
        <w:spacing w:after="120" w:before="240"/>
      </w:pPr>
      <w:r>
        <w:t xml:space="preserve">Dashboard</w:t>
      </w:r>
    </w:p>
    <w:p>
      <w:pPr>
        <w:spacing w:after="160"/>
      </w:pPr>
      <w:r>
        <w:rPr>
          <w:sz w:val="22"/>
          <w:szCs w:val="22"/>
        </w:rPr>
        <w:t xml:space="preserve">Lists all plant projects as cards with status badges, and provides view, edit, and delete actions.</w:t>
      </w:r>
    </w:p>
    <w:p>
      <w:pPr>
        <w:pStyle w:val="Heading2"/>
        <w:spacing w:after="120" w:before="240"/>
      </w:pPr>
      <w:r>
        <w:t xml:space="preserve">Project Form</w:t>
      </w:r>
    </w:p>
    <w:p>
      <w:pPr>
        <w:spacing w:after="160"/>
      </w:pPr>
      <w:r>
        <w:rPr>
          <w:sz w:val="22"/>
          <w:szCs w:val="22"/>
        </w:rPr>
        <w:t xml:space="preserve">Captures project configuration with client-side validation — for example, pitch must exceed table width, mirroring the overlap warning in the original AutoCAD plugin's Place Tables tool.</w:t>
      </w:r>
    </w:p>
    <w:p>
      <w:pPr>
        <w:pStyle w:val="Heading2"/>
        <w:spacing w:after="120" w:before="240"/>
      </w:pPr>
      <w:r>
        <w:t xml:space="preserve">Project Detail</w:t>
      </w:r>
    </w:p>
    <w:p>
      <w:pPr>
        <w:spacing w:after="160"/>
      </w:pPr>
      <w:r>
        <w:rPr>
          <w:sz w:val="22"/>
          <w:szCs w:val="22"/>
        </w:rPr>
        <w:t xml:space="preserve">Shows the auto-calculated table and pile counts for a project, computed server-side from the boundary, pitch, and setback values.</w:t>
      </w:r>
    </w:p>
    <w:p>
      <w:pPr>
        <w:pStyle w:val="Heading2"/>
        <w:spacing w:after="120" w:before="240"/>
      </w:pPr>
      <w:r>
        <w:t xml:space="preserve">Layout Simulator</w:t>
      </w:r>
    </w:p>
    <w:p>
      <w:pPr>
        <w:spacing w:after="160"/>
      </w:pPr>
      <w:r>
        <w:rPr>
          <w:sz w:val="22"/>
          <w:szCs w:val="22"/>
        </w:rPr>
        <w:t xml:space="preserve">Renders a schematic CSS-grid preview of the table array — a simplified, browser-based equivalent of the plugin's Place Tables visual output.</w:t>
      </w:r>
    </w:p>
    <w:p>
      <w:pPr>
        <w:pStyle w:val="Heading2"/>
        <w:spacing w:after="120" w:before="240"/>
      </w:pPr>
      <w:r>
        <w:t xml:space="preserve">Cable BOQ</w:t>
      </w:r>
    </w:p>
    <w:p>
      <w:pPr>
        <w:spacing w:after="160"/>
      </w:pPr>
      <w:r>
        <w:rPr>
          <w:sz w:val="22"/>
          <w:szCs w:val="22"/>
        </w:rPr>
        <w:t xml:space="preserve">Lets users record cable runs by type and routing, then displays an aggregated bill of quantities (total length and estimated cost), similar to the plugin's Export Spreadsheet and Messenger Wire Length tools.</w:t>
      </w:r>
    </w:p>
    <w:p>
      <w:pPr>
        <w:pStyle w:val="Heading2"/>
        <w:spacing w:after="120" w:before="240"/>
      </w:pPr>
      <w:r>
        <w:t xml:space="preserve">About</w:t>
      </w:r>
    </w:p>
    <w:p>
      <w:pPr>
        <w:spacing w:after="160"/>
      </w:pPr>
      <w:r>
        <w:rPr>
          <w:sz w:val="22"/>
          <w:szCs w:val="22"/>
        </w:rPr>
        <w:t xml:space="preserve">Documents how each course topic maps to a concrete feature in the application (see Section 8).</w:t>
      </w:r>
    </w:p>
    <w:p>
      <w:pPr>
        <w:pStyle w:val="Heading1"/>
        <w:spacing w:after="160" w:before="320"/>
      </w:pPr>
      <w:r>
        <w:t xml:space="preserve">7. Calculation Logic</w:t>
      </w:r>
    </w:p>
    <w:p>
      <w:pPr>
        <w:spacing w:after="160"/>
      </w:pPr>
      <w:r>
        <w:rPr>
          <w:sz w:val="22"/>
          <w:szCs w:val="22"/>
        </w:rPr>
        <w:t xml:space="preserve">Table placement is estimated using the following steps, implemented in utils/calculations.js:</w:t>
      </w:r>
    </w:p>
    <w:p>
      <w:pPr>
        <w:spacing w:after="20"/>
      </w:pPr>
      <w:r>
        <w:rPr>
          <w:rFonts w:ascii="Courier New" w:cs="Courier New" w:eastAsia="Courier New" w:hAnsi="Courier New"/>
          <w:sz w:val="19"/>
          <w:szCs w:val="19"/>
        </w:rPr>
        <w:t xml:space="preserve">1. usableWidth  = boundaryWidth  - 2 x setback</w:t>
      </w:r>
    </w:p>
    <w:p>
      <w:pPr>
        <w:spacing w:after="20"/>
      </w:pPr>
      <w:r>
        <w:rPr>
          <w:rFonts w:ascii="Courier New" w:cs="Courier New" w:eastAsia="Courier New" w:hAnsi="Courier New"/>
          <w:sz w:val="19"/>
          <w:szCs w:val="19"/>
        </w:rPr>
        <w:t xml:space="preserve">   usableHeight = boundaryHeight - 2 x setback</w:t>
      </w:r>
    </w:p>
    <w:p>
      <w:pPr>
        <w:spacing w:after="20"/>
      </w:pPr>
      <w:r>
        <w:rPr>
          <w:rFonts w:ascii="Courier New" w:cs="Courier New" w:eastAsia="Courier New" w:hAnsi="Courier New"/>
          <w:sz w:val="19"/>
          <w:szCs w:val="19"/>
        </w:rPr>
        <w:t xml:space="preserve"/>
      </w:r>
    </w:p>
    <w:p>
      <w:pPr>
        <w:spacing w:after="20"/>
      </w:pPr>
      <w:r>
        <w:rPr>
          <w:rFonts w:ascii="Courier New" w:cs="Courier New" w:eastAsia="Courier New" w:hAnsi="Courier New"/>
          <w:sz w:val="19"/>
          <w:szCs w:val="19"/>
        </w:rPr>
        <w:t xml:space="preserve">2. cellWidth  = tableWidth  + pitch1</w:t>
      </w:r>
    </w:p>
    <w:p>
      <w:pPr>
        <w:spacing w:after="20"/>
      </w:pPr>
      <w:r>
        <w:rPr>
          <w:rFonts w:ascii="Courier New" w:cs="Courier New" w:eastAsia="Courier New" w:hAnsi="Courier New"/>
          <w:sz w:val="19"/>
          <w:szCs w:val="19"/>
        </w:rPr>
        <w:t xml:space="preserve">   cellHeight = tableLength + pitch2</w:t>
      </w:r>
    </w:p>
    <w:p>
      <w:pPr>
        <w:spacing w:after="20"/>
      </w:pPr>
      <w:r>
        <w:rPr>
          <w:rFonts w:ascii="Courier New" w:cs="Courier New" w:eastAsia="Courier New" w:hAnsi="Courier New"/>
          <w:sz w:val="19"/>
          <w:szCs w:val="19"/>
        </w:rPr>
        <w:t xml:space="preserve"/>
      </w:r>
    </w:p>
    <w:p>
      <w:pPr>
        <w:spacing w:after="20"/>
      </w:pPr>
      <w:r>
        <w:rPr>
          <w:rFonts w:ascii="Courier New" w:cs="Courier New" w:eastAsia="Courier New" w:hAnsi="Courier New"/>
          <w:sz w:val="19"/>
          <w:szCs w:val="19"/>
        </w:rPr>
        <w:t xml:space="preserve">3. columns = floor(usableWidth  / cellWidth)</w:t>
      </w:r>
    </w:p>
    <w:p>
      <w:pPr>
        <w:spacing w:after="20"/>
      </w:pPr>
      <w:r>
        <w:rPr>
          <w:rFonts w:ascii="Courier New" w:cs="Courier New" w:eastAsia="Courier New" w:hAnsi="Courier New"/>
          <w:sz w:val="19"/>
          <w:szCs w:val="19"/>
        </w:rPr>
        <w:t xml:space="preserve">   rows    = floor(usableHeight / cellHeight)</w:t>
      </w:r>
    </w:p>
    <w:p>
      <w:pPr>
        <w:spacing w:after="20"/>
      </w:pPr>
      <w:r>
        <w:rPr>
          <w:rFonts w:ascii="Courier New" w:cs="Courier New" w:eastAsia="Courier New" w:hAnsi="Courier New"/>
          <w:sz w:val="19"/>
          <w:szCs w:val="19"/>
        </w:rPr>
        <w:t xml:space="preserve"/>
      </w:r>
    </w:p>
    <w:p>
      <w:pPr>
        <w:spacing w:after="20"/>
      </w:pPr>
      <w:r>
        <w:rPr>
          <w:rFonts w:ascii="Courier New" w:cs="Courier New" w:eastAsia="Courier New" w:hAnsi="Courier New"/>
          <w:sz w:val="19"/>
          <w:szCs w:val="19"/>
        </w:rPr>
        <w:t xml:space="preserve">4. totalTables = rows x columns</w:t>
      </w:r>
    </w:p>
    <w:p>
      <w:pPr>
        <w:spacing w:after="20"/>
      </w:pPr>
      <w:r>
        <w:rPr>
          <w:rFonts w:ascii="Courier New" w:cs="Courier New" w:eastAsia="Courier New" w:hAnsi="Courier New"/>
          <w:sz w:val="19"/>
          <w:szCs w:val="19"/>
        </w:rPr>
        <w:t xml:space="preserve">   totalPiles  = totalTables x pilesPerTable</w:t>
      </w:r>
    </w:p>
    <w:p>
      <w:pPr>
        <w:spacing w:after="120"/>
      </w:pPr>
    </w:p>
    <w:p>
      <w:pPr>
        <w:spacing w:after="160"/>
      </w:pPr>
      <w:r>
        <w:rPr>
          <w:sz w:val="22"/>
          <w:szCs w:val="22"/>
        </w:rPr>
        <w:t xml:space="preserve">Cable BOQ totals are computed by summing (average length x run count) across all recorded cable runs, grouped by cable type and routing, with cost derived from a per-meter rate.</w:t>
      </w:r>
    </w:p>
    <w:p>
      <w:pPr>
        <w:pStyle w:val="Heading1"/>
        <w:spacing w:after="160" w:before="320"/>
      </w:pPr>
      <w:r>
        <w:t xml:space="preserve">8. Course-to-Feature Mapping</w:t>
      </w:r>
    </w:p>
    <w:p>
      <w:pPr>
        <w:spacing w:after="160"/>
      </w:pPr>
      <w:r>
        <w:rPr>
          <w:sz w:val="22"/>
          <w:szCs w:val="22"/>
        </w:rPr>
        <w:t xml:space="preserve">The table below ties each topic covered in the Full Stack JavaScript &amp; Frontend Engineering program to a specific, working feature of this project.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600"/>
      </w:tblGrid>
      <w:tr>
        <w:trPr>
          <w:tblHeader/>
        </w:trPr>
        <w:tc>
          <w:tcPr>
            <w:tcW w:type="dxa" w:w="2600"/>
            <w:shd w:fill="2F3C7E" w:val="clear"/>
            <w:tcMar>
              <w:top w:type="dxa" w:w="100"/>
              <w:left w:type="dxa" w:w="120"/>
              <w:bottom w:type="dxa" w:w="100"/>
              <w:right w:type="dxa" w:w="120"/>
            </w:tcMar>
          </w:tcPr>
          <w:p>
            <w:r>
              <w:rPr>
                <w:b/>
                <w:bCs/>
                <w:color w:val="FFFFFF"/>
                <w:sz w:val="20"/>
                <w:szCs w:val="20"/>
              </w:rPr>
              <w:t xml:space="preserve">Course Topic</w:t>
            </w:r>
          </w:p>
        </w:tc>
        <w:tc>
          <w:tcPr>
            <w:tcW w:type="dxa" w:w="3600"/>
            <w:shd w:fill="2F3C7E" w:val="clear"/>
            <w:tcMar>
              <w:top w:type="dxa" w:w="100"/>
              <w:left w:type="dxa" w:w="120"/>
              <w:bottom w:type="dxa" w:w="100"/>
              <w:right w:type="dxa" w:w="120"/>
            </w:tcMar>
          </w:tcPr>
          <w:p>
            <w:r>
              <w:rPr>
                <w:b/>
                <w:bCs/>
                <w:color w:val="FFFFFF"/>
                <w:sz w:val="20"/>
                <w:szCs w:val="20"/>
              </w:rPr>
              <w:t xml:space="preserve">Project Feature</w:t>
            </w:r>
          </w:p>
        </w:tc>
        <w:tc>
          <w:tcPr>
            <w:tcW w:type="dxa" w:w="2600"/>
            <w:shd w:fill="2F3C7E" w:val="clear"/>
            <w:tcMar>
              <w:top w:type="dxa" w:w="100"/>
              <w:left w:type="dxa" w:w="120"/>
              <w:bottom w:type="dxa" w:w="100"/>
              <w:right w:type="dxa" w:w="120"/>
            </w:tcMar>
          </w:tcPr>
          <w:p>
            <w:r>
              <w:rPr>
                <w:b/>
                <w:bCs/>
                <w:color w:val="FFFFFF"/>
                <w:sz w:val="20"/>
                <w:szCs w:val="20"/>
              </w:rPr>
              <w:t xml:space="preserve">Where in Code</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HTML / CSS</w:t>
            </w:r>
          </w:p>
        </w:tc>
        <w:tc>
          <w:tcPr>
            <w:tcW w:type="dxa" w:w="3600"/>
            <w:tcMar>
              <w:top w:type="dxa" w:w="100"/>
              <w:left w:type="dxa" w:w="120"/>
              <w:bottom w:type="dxa" w:w="100"/>
              <w:right w:type="dxa" w:w="120"/>
            </w:tcMar>
          </w:tcPr>
          <w:p>
            <w:r>
              <w:rPr>
                <w:b w:val="false"/>
                <w:bCs w:val="false"/>
                <w:color w:val="1C2530"/>
                <w:sz w:val="20"/>
                <w:szCs w:val="20"/>
              </w:rPr>
              <w:t xml:space="preserve">Responsive dashboard, project forms</w:t>
            </w:r>
          </w:p>
        </w:tc>
        <w:tc>
          <w:tcPr>
            <w:tcW w:type="dxa" w:w="2600"/>
            <w:tcMar>
              <w:top w:type="dxa" w:w="100"/>
              <w:left w:type="dxa" w:w="120"/>
              <w:bottom w:type="dxa" w:w="100"/>
              <w:right w:type="dxa" w:w="120"/>
            </w:tcMar>
          </w:tcPr>
          <w:p>
            <w:r>
              <w:rPr>
                <w:b w:val="false"/>
                <w:bCs w:val="false"/>
                <w:color w:val="1C2530"/>
                <w:sz w:val="20"/>
                <w:szCs w:val="20"/>
              </w:rPr>
              <w:t xml:space="preserve">styles/main.css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JavaScript (ES6+)</w:t>
            </w:r>
          </w:p>
        </w:tc>
        <w:tc>
          <w:tcPr>
            <w:tcW w:type="dxa" w:w="3600"/>
            <w:tcMar>
              <w:top w:type="dxa" w:w="100"/>
              <w:left w:type="dxa" w:w="120"/>
              <w:bottom w:type="dxa" w:w="100"/>
              <w:right w:type="dxa" w:w="120"/>
            </w:tcMar>
          </w:tcPr>
          <w:p>
            <w:r>
              <w:rPr>
                <w:b w:val="false"/>
                <w:bCs w:val="false"/>
                <w:color w:val="1C2530"/>
                <w:sz w:val="20"/>
                <w:szCs w:val="20"/>
              </w:rPr>
              <w:t xml:space="preserve">Validation, placement &amp; BOQ calculations</w:t>
            </w:r>
          </w:p>
        </w:tc>
        <w:tc>
          <w:tcPr>
            <w:tcW w:type="dxa" w:w="2600"/>
            <w:tcMar>
              <w:top w:type="dxa" w:w="100"/>
              <w:left w:type="dxa" w:w="120"/>
              <w:bottom w:type="dxa" w:w="100"/>
              <w:right w:type="dxa" w:w="120"/>
            </w:tcMar>
          </w:tcPr>
          <w:p>
            <w:r>
              <w:rPr>
                <w:b w:val="false"/>
                <w:bCs w:val="false"/>
                <w:color w:val="1C2530"/>
                <w:sz w:val="20"/>
                <w:szCs w:val="20"/>
              </w:rPr>
              <w:t xml:space="preserve">utils/calculations.js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React</w:t>
            </w:r>
          </w:p>
        </w:tc>
        <w:tc>
          <w:tcPr>
            <w:tcW w:type="dxa" w:w="3600"/>
            <w:tcMar>
              <w:top w:type="dxa" w:w="100"/>
              <w:left w:type="dxa" w:w="120"/>
              <w:bottom w:type="dxa" w:w="100"/>
              <w:right w:type="dxa" w:w="120"/>
            </w:tcMar>
          </w:tcPr>
          <w:p>
            <w:r>
              <w:rPr>
                <w:b w:val="false"/>
                <w:bCs w:val="false"/>
                <w:color w:val="1C2530"/>
                <w:sz w:val="20"/>
                <w:szCs w:val="20"/>
              </w:rPr>
              <w:t xml:space="preserve">Components, Hooks (useState/useEffect), Router</w:t>
            </w:r>
          </w:p>
        </w:tc>
        <w:tc>
          <w:tcPr>
            <w:tcW w:type="dxa" w:w="2600"/>
            <w:tcMar>
              <w:top w:type="dxa" w:w="100"/>
              <w:left w:type="dxa" w:w="120"/>
              <w:bottom w:type="dxa" w:w="100"/>
              <w:right w:type="dxa" w:w="120"/>
            </w:tcMar>
          </w:tcPr>
          <w:p>
            <w:r>
              <w:rPr>
                <w:b w:val="false"/>
                <w:bCs w:val="false"/>
                <w:color w:val="1C2530"/>
                <w:sz w:val="20"/>
                <w:szCs w:val="20"/>
              </w:rPr>
              <w:t xml:space="preserve">src/pages/*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Context API</w:t>
            </w:r>
          </w:p>
        </w:tc>
        <w:tc>
          <w:tcPr>
            <w:tcW w:type="dxa" w:w="3600"/>
            <w:tcMar>
              <w:top w:type="dxa" w:w="100"/>
              <w:left w:type="dxa" w:w="120"/>
              <w:bottom w:type="dxa" w:w="100"/>
              <w:right w:type="dxa" w:w="120"/>
            </w:tcMar>
          </w:tcPr>
          <w:p>
            <w:r>
              <w:rPr>
                <w:b w:val="false"/>
                <w:bCs w:val="false"/>
                <w:color w:val="1C2530"/>
                <w:sz w:val="20"/>
                <w:szCs w:val="20"/>
              </w:rPr>
              <w:t xml:space="preserve">Global units / theme / project state</w:t>
            </w:r>
          </w:p>
        </w:tc>
        <w:tc>
          <w:tcPr>
            <w:tcW w:type="dxa" w:w="2600"/>
            <w:tcMar>
              <w:top w:type="dxa" w:w="100"/>
              <w:left w:type="dxa" w:w="120"/>
              <w:bottom w:type="dxa" w:w="100"/>
              <w:right w:type="dxa" w:w="120"/>
            </w:tcMar>
          </w:tcPr>
          <w:p>
            <w:r>
              <w:rPr>
                <w:b w:val="false"/>
                <w:bCs w:val="false"/>
                <w:color w:val="1C2530"/>
                <w:sz w:val="20"/>
                <w:szCs w:val="20"/>
              </w:rPr>
              <w:t xml:space="preserve">context/AppContext.jsx</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Node.js + Express</w:t>
            </w:r>
          </w:p>
        </w:tc>
        <w:tc>
          <w:tcPr>
            <w:tcW w:type="dxa" w:w="3600"/>
            <w:tcMar>
              <w:top w:type="dxa" w:w="100"/>
              <w:left w:type="dxa" w:w="120"/>
              <w:bottom w:type="dxa" w:w="100"/>
              <w:right w:type="dxa" w:w="120"/>
            </w:tcMar>
          </w:tcPr>
          <w:p>
            <w:r>
              <w:rPr>
                <w:b w:val="false"/>
                <w:bCs w:val="false"/>
                <w:color w:val="1C2530"/>
                <w:sz w:val="20"/>
                <w:szCs w:val="20"/>
              </w:rPr>
              <w:t xml:space="preserve">REST API backend</w:t>
            </w:r>
          </w:p>
        </w:tc>
        <w:tc>
          <w:tcPr>
            <w:tcW w:type="dxa" w:w="2600"/>
            <w:tcMar>
              <w:top w:type="dxa" w:w="100"/>
              <w:left w:type="dxa" w:w="120"/>
              <w:bottom w:type="dxa" w:w="100"/>
              <w:right w:type="dxa" w:w="120"/>
            </w:tcMar>
          </w:tcPr>
          <w:p>
            <w:r>
              <w:rPr>
                <w:b w:val="false"/>
                <w:bCs w:val="false"/>
                <w:color w:val="1C2530"/>
                <w:sz w:val="20"/>
                <w:szCs w:val="20"/>
              </w:rPr>
              <w:t xml:space="preserve">backend/src/server.js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PostgreSQL</w:t>
            </w:r>
          </w:p>
        </w:tc>
        <w:tc>
          <w:tcPr>
            <w:tcW w:type="dxa" w:w="3600"/>
            <w:tcMar>
              <w:top w:type="dxa" w:w="100"/>
              <w:left w:type="dxa" w:w="120"/>
              <w:bottom w:type="dxa" w:w="100"/>
              <w:right w:type="dxa" w:w="120"/>
            </w:tcMar>
          </w:tcPr>
          <w:p>
            <w:r>
              <w:rPr>
                <w:b w:val="false"/>
                <w:bCs w:val="false"/>
                <w:color w:val="1C2530"/>
                <w:sz w:val="20"/>
                <w:szCs w:val="20"/>
              </w:rPr>
              <w:t xml:space="preserve">projects &amp; cable_runs tables, CRUD</w:t>
            </w:r>
          </w:p>
        </w:tc>
        <w:tc>
          <w:tcPr>
            <w:tcW w:type="dxa" w:w="2600"/>
            <w:tcMar>
              <w:top w:type="dxa" w:w="100"/>
              <w:left w:type="dxa" w:w="120"/>
              <w:bottom w:type="dxa" w:w="100"/>
              <w:right w:type="dxa" w:w="120"/>
            </w:tcMar>
          </w:tcPr>
          <w:p>
            <w:r>
              <w:rPr>
                <w:b w:val="false"/>
                <w:bCs w:val="false"/>
                <w:color w:val="1C2530"/>
                <w:sz w:val="20"/>
                <w:szCs w:val="20"/>
              </w:rPr>
              <w:t xml:space="preserve">backend/src/models/schema.sql</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APIs</w:t>
            </w:r>
          </w:p>
        </w:tc>
        <w:tc>
          <w:tcPr>
            <w:tcW w:type="dxa" w:w="3600"/>
            <w:tcMar>
              <w:top w:type="dxa" w:w="100"/>
              <w:left w:type="dxa" w:w="120"/>
              <w:bottom w:type="dxa" w:w="100"/>
              <w:right w:type="dxa" w:w="120"/>
            </w:tcMar>
          </w:tcPr>
          <w:p>
            <w:r>
              <w:rPr>
                <w:b w:val="false"/>
                <w:bCs w:val="false"/>
                <w:color w:val="1C2530"/>
                <w:sz w:val="20"/>
                <w:szCs w:val="20"/>
              </w:rPr>
              <w:t xml:space="preserve">CRUD operations for projects &amp; cables</w:t>
            </w:r>
          </w:p>
        </w:tc>
        <w:tc>
          <w:tcPr>
            <w:tcW w:type="dxa" w:w="2600"/>
            <w:tcMar>
              <w:top w:type="dxa" w:w="100"/>
              <w:left w:type="dxa" w:w="120"/>
              <w:bottom w:type="dxa" w:w="100"/>
              <w:right w:type="dxa" w:w="120"/>
            </w:tcMar>
          </w:tcPr>
          <w:p>
            <w:r>
              <w:rPr>
                <w:b w:val="false"/>
                <w:bCs w:val="false"/>
                <w:color w:val="1C2530"/>
                <w:sz w:val="20"/>
                <w:szCs w:val="20"/>
              </w:rPr>
              <w:t xml:space="preserve">backend/src/controllers/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Async / Await</w:t>
            </w:r>
          </w:p>
        </w:tc>
        <w:tc>
          <w:tcPr>
            <w:tcW w:type="dxa" w:w="3600"/>
            <w:tcMar>
              <w:top w:type="dxa" w:w="100"/>
              <w:left w:type="dxa" w:w="120"/>
              <w:bottom w:type="dxa" w:w="100"/>
              <w:right w:type="dxa" w:w="120"/>
            </w:tcMar>
          </w:tcPr>
          <w:p>
            <w:r>
              <w:rPr>
                <w:b w:val="false"/>
                <w:bCs w:val="false"/>
                <w:color w:val="1C2530"/>
                <w:sz w:val="20"/>
                <w:szCs w:val="20"/>
              </w:rPr>
              <w:t xml:space="preserve">All frontend ↔ backend communication</w:t>
            </w:r>
          </w:p>
        </w:tc>
        <w:tc>
          <w:tcPr>
            <w:tcW w:type="dxa" w:w="2600"/>
            <w:tcMar>
              <w:top w:type="dxa" w:w="100"/>
              <w:left w:type="dxa" w:w="120"/>
              <w:bottom w:type="dxa" w:w="100"/>
              <w:right w:type="dxa" w:w="120"/>
            </w:tcMar>
          </w:tcPr>
          <w:p>
            <w:r>
              <w:rPr>
                <w:b w:val="false"/>
                <w:bCs w:val="false"/>
                <w:color w:val="1C2530"/>
                <w:sz w:val="20"/>
                <w:szCs w:val="20"/>
              </w:rPr>
              <w:t xml:space="preserve">frontend/src/api/api.js</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Forms</w:t>
            </w:r>
          </w:p>
        </w:tc>
        <w:tc>
          <w:tcPr>
            <w:tcW w:type="dxa" w:w="3600"/>
            <w:tcMar>
              <w:top w:type="dxa" w:w="100"/>
              <w:left w:type="dxa" w:w="120"/>
              <w:bottom w:type="dxa" w:w="100"/>
              <w:right w:type="dxa" w:w="120"/>
            </w:tcMar>
          </w:tcPr>
          <w:p>
            <w:r>
              <w:rPr>
                <w:b w:val="false"/>
                <w:bCs w:val="false"/>
                <w:color w:val="1C2530"/>
                <w:sz w:val="20"/>
                <w:szCs w:val="20"/>
              </w:rPr>
              <w:t xml:space="preserve">Project configuration, cable run entry</w:t>
            </w:r>
          </w:p>
        </w:tc>
        <w:tc>
          <w:tcPr>
            <w:tcW w:type="dxa" w:w="2600"/>
            <w:tcMar>
              <w:top w:type="dxa" w:w="100"/>
              <w:left w:type="dxa" w:w="120"/>
              <w:bottom w:type="dxa" w:w="100"/>
              <w:right w:type="dxa" w:w="120"/>
            </w:tcMar>
          </w:tcPr>
          <w:p>
            <w:r>
              <w:rPr>
                <w:b w:val="false"/>
                <w:bCs w:val="false"/>
                <w:color w:val="1C2530"/>
                <w:sz w:val="20"/>
                <w:szCs w:val="20"/>
              </w:rPr>
              <w:t xml:space="preserve">ProjectForm.jsx, CableBOQ.jsx</w:t>
            </w:r>
          </w:p>
        </w:tc>
      </w:tr>
      <w:tr>
        <w:trPr>
          <w:tblHeader w:val="false"/>
        </w:trPr>
        <w:tc>
          <w:tcPr>
            <w:tcW w:type="dxa" w:w="2600"/>
            <w:tcMar>
              <w:top w:type="dxa" w:w="100"/>
              <w:left w:type="dxa" w:w="120"/>
              <w:bottom w:type="dxa" w:w="100"/>
              <w:right w:type="dxa" w:w="120"/>
            </w:tcMar>
          </w:tcPr>
          <w:p>
            <w:r>
              <w:rPr>
                <w:b w:val="false"/>
                <w:bCs w:val="false"/>
                <w:color w:val="1C2530"/>
                <w:sz w:val="20"/>
                <w:szCs w:val="20"/>
              </w:rPr>
              <w:t xml:space="preserve">Responsive Design</w:t>
            </w:r>
          </w:p>
        </w:tc>
        <w:tc>
          <w:tcPr>
            <w:tcW w:type="dxa" w:w="3600"/>
            <w:tcMar>
              <w:top w:type="dxa" w:w="100"/>
              <w:left w:type="dxa" w:w="120"/>
              <w:bottom w:type="dxa" w:w="100"/>
              <w:right w:type="dxa" w:w="120"/>
            </w:tcMar>
          </w:tcPr>
          <w:p>
            <w:r>
              <w:rPr>
                <w:b w:val="false"/>
                <w:bCs w:val="false"/>
                <w:color w:val="1C2530"/>
                <w:sz w:val="20"/>
                <w:szCs w:val="20"/>
              </w:rPr>
              <w:t xml:space="preserve">Mobile-friendly grid/flex layout</w:t>
            </w:r>
          </w:p>
        </w:tc>
        <w:tc>
          <w:tcPr>
            <w:tcW w:type="dxa" w:w="2600"/>
            <w:tcMar>
              <w:top w:type="dxa" w:w="100"/>
              <w:left w:type="dxa" w:w="120"/>
              <w:bottom w:type="dxa" w:w="100"/>
              <w:right w:type="dxa" w:w="120"/>
            </w:tcMar>
          </w:tcPr>
          <w:p>
            <w:r>
              <w:rPr>
                <w:b w:val="false"/>
                <w:bCs w:val="false"/>
                <w:color w:val="1C2530"/>
                <w:sz w:val="20"/>
                <w:szCs w:val="20"/>
              </w:rPr>
              <w:t xml:space="preserve">styles/main.css</w:t>
            </w:r>
          </w:p>
        </w:tc>
      </w:tr>
    </w:tbl>
    <w:p>
      <w:pPr>
        <w:pStyle w:val="Heading1"/>
        <w:spacing w:after="160" w:before="320"/>
      </w:pPr>
      <w:r>
        <w:t xml:space="preserve">9. Setup &amp; Run Instructions</w:t>
      </w:r>
    </w:p>
    <w:p>
      <w:pPr>
        <w:pStyle w:val="Heading2"/>
        <w:spacing w:after="120" w:before="240"/>
      </w:pPr>
      <w:r>
        <w:t xml:space="preserve">1. Database</w:t>
      </w:r>
    </w:p>
    <w:p>
      <w:pPr>
        <w:spacing w:after="20"/>
      </w:pPr>
      <w:r>
        <w:rPr>
          <w:rFonts w:ascii="Courier New" w:cs="Courier New" w:eastAsia="Courier New" w:hAnsi="Courier New"/>
          <w:sz w:val="19"/>
          <w:szCs w:val="19"/>
        </w:rPr>
        <w:t xml:space="preserve">createdb solar_configurator</w:t>
      </w:r>
    </w:p>
    <w:p>
      <w:pPr>
        <w:spacing w:after="20"/>
      </w:pPr>
      <w:r>
        <w:rPr>
          <w:rFonts w:ascii="Courier New" w:cs="Courier New" w:eastAsia="Courier New" w:hAnsi="Courier New"/>
          <w:sz w:val="19"/>
          <w:szCs w:val="19"/>
        </w:rPr>
        <w:t xml:space="preserve">psql -d solar_configurator -f backend/src/models/schema.sql</w:t>
      </w:r>
    </w:p>
    <w:p>
      <w:pPr>
        <w:pStyle w:val="Heading2"/>
        <w:spacing w:after="120" w:before="240"/>
      </w:pPr>
      <w:r>
        <w:t xml:space="preserve">2. Backend</w:t>
      </w:r>
    </w:p>
    <w:p>
      <w:pPr>
        <w:spacing w:after="20"/>
      </w:pPr>
      <w:r>
        <w:rPr>
          <w:rFonts w:ascii="Courier New" w:cs="Courier New" w:eastAsia="Courier New" w:hAnsi="Courier New"/>
          <w:sz w:val="19"/>
          <w:szCs w:val="19"/>
        </w:rPr>
        <w:t xml:space="preserve">cd backend</w:t>
      </w:r>
    </w:p>
    <w:p>
      <w:pPr>
        <w:spacing w:after="20"/>
      </w:pPr>
      <w:r>
        <w:rPr>
          <w:rFonts w:ascii="Courier New" w:cs="Courier New" w:eastAsia="Courier New" w:hAnsi="Courier New"/>
          <w:sz w:val="19"/>
          <w:szCs w:val="19"/>
        </w:rPr>
        <w:t xml:space="preserve">cp .env.example .env      # edit with your PostgreSQL credentials</w:t>
      </w:r>
    </w:p>
    <w:p>
      <w:pPr>
        <w:spacing w:after="20"/>
      </w:pPr>
      <w:r>
        <w:rPr>
          <w:rFonts w:ascii="Courier New" w:cs="Courier New" w:eastAsia="Courier New" w:hAnsi="Courier New"/>
          <w:sz w:val="19"/>
          <w:szCs w:val="19"/>
        </w:rPr>
        <w:t xml:space="preserve">npm install</w:t>
      </w:r>
    </w:p>
    <w:p>
      <w:pPr>
        <w:spacing w:after="20"/>
      </w:pPr>
      <w:r>
        <w:rPr>
          <w:rFonts w:ascii="Courier New" w:cs="Courier New" w:eastAsia="Courier New" w:hAnsi="Courier New"/>
          <w:sz w:val="19"/>
          <w:szCs w:val="19"/>
        </w:rPr>
        <w:t xml:space="preserve">npm start                 # runs on http://localhost:5000</w:t>
      </w:r>
    </w:p>
    <w:p>
      <w:pPr>
        <w:pStyle w:val="Heading2"/>
        <w:spacing w:after="120" w:before="240"/>
      </w:pPr>
      <w:r>
        <w:t xml:space="preserve">3. Frontend</w:t>
      </w:r>
    </w:p>
    <w:p>
      <w:pPr>
        <w:spacing w:after="20"/>
      </w:pPr>
      <w:r>
        <w:rPr>
          <w:rFonts w:ascii="Courier New" w:cs="Courier New" w:eastAsia="Courier New" w:hAnsi="Courier New"/>
          <w:sz w:val="19"/>
          <w:szCs w:val="19"/>
        </w:rPr>
        <w:t xml:space="preserve">cd frontend</w:t>
      </w:r>
    </w:p>
    <w:p>
      <w:pPr>
        <w:spacing w:after="20"/>
      </w:pPr>
      <w:r>
        <w:rPr>
          <w:rFonts w:ascii="Courier New" w:cs="Courier New" w:eastAsia="Courier New" w:hAnsi="Courier New"/>
          <w:sz w:val="19"/>
          <w:szCs w:val="19"/>
        </w:rPr>
        <w:t xml:space="preserve">npm install</w:t>
      </w:r>
    </w:p>
    <w:p>
      <w:pPr>
        <w:spacing w:after="20"/>
      </w:pPr>
      <w:r>
        <w:rPr>
          <w:rFonts w:ascii="Courier New" w:cs="Courier New" w:eastAsia="Courier New" w:hAnsi="Courier New"/>
          <w:sz w:val="19"/>
          <w:szCs w:val="19"/>
        </w:rPr>
        <w:t xml:space="preserve">npm start                 # runs on http://localhost:3000</w:t>
      </w:r>
    </w:p>
    <w:p>
      <w:pPr>
        <w:pStyle w:val="Heading1"/>
        <w:spacing w:after="160" w:before="320"/>
      </w:pPr>
      <w:r>
        <w:t xml:space="preserve">10. Conclusion</w:t>
      </w:r>
    </w:p>
    <w:p>
      <w:pPr>
        <w:spacing w:after="160"/>
      </w:pPr>
      <w:r>
        <w:rPr>
          <w:sz w:val="22"/>
          <w:szCs w:val="22"/>
        </w:rPr>
        <w:t xml:space="preserve">This project satisfies the Full Stack JavaScript &amp; Frontend Engineering program's requirements while reflecting genuine professional context. It demonstrates React component design, client and server-side validation, RESTful API design with Express, relational data modelling in PostgreSQL, and asynchronous frontend-backend communication — all applied to a domain (solar plant layout planning) that the author already works in.</w:t>
      </w:r>
    </w:p>
    <w:p>
      <w:pPr>
        <w:spacing w:after="160"/>
      </w:pPr>
      <w:r>
        <w:rPr>
          <w:sz w:val="22"/>
          <w:szCs w:val="22"/>
        </w:rPr>
        <w:t xml:space="preserve">Future extensions could include user authentication, exporting the layout simulator as an image, or integrating live elevation/terrain data — mirroring further capabilities of the original AutoCAD plugin.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2026-07-14T08:54:53.176Z</dcterms:created>
  <dcterms:modified xsi:type="dcterms:W3CDTF">2026-07-14T08:54:53.176Z</dcterms:modified>
</cp:coreProperties>
</file>

<file path=docProps/custom.xml><?xml version="1.0" encoding="utf-8"?>
<Properties xmlns="http://schemas.openxmlformats.org/officeDocument/2006/custom-properties" xmlns:vt="http://schemas.openxmlformats.org/officeDocument/2006/docPropsVTypes"/>
</file>