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560320" cy="2560320"/>
                    </a:xfrm>
                    <a:prstGeom prst="rect"/>
                  </pic:spPr>
                </pic:pic>
              </a:graphicData>
            </a:graphic>
          </wp:inline>
        </w:drawing>
      </w:r>
    </w:p>
    <w:p>
      <w:pPr>
        <w:jc w:val="center"/>
      </w:pPr>
      <w:r>
        <w:rPr>
          <w:rFonts w:ascii="Arial" w:hAnsi="Arial"/>
          <w:b/>
          <w:color w:val="00BCD4"/>
          <w:sz w:val="48"/>
        </w:rPr>
        <w:t>DMS-Raptor Logo</w:t>
      </w:r>
    </w:p>
    <w:p>
      <w:pPr>
        <w:jc w:val="center"/>
      </w:pPr>
      <w:r>
        <w:rPr>
          <w:rFonts w:ascii="Arial" w:hAnsi="Arial"/>
          <w:color w:val="666666"/>
          <w:sz w:val="28"/>
        </w:rPr>
        <w:t>Design Significance &amp; Symbolism</w:t>
      </w:r>
    </w:p>
    <w:p/>
    <w:p>
      <w:pPr>
        <w:pStyle w:val="Heading1"/>
      </w:pPr>
      <w:r>
        <w:t>Overview</w:t>
      </w:r>
    </w:p>
    <w:p>
      <w:r>
        <w:t>The DMS-Raptor logo is a hexagonal raptor-eye targeting reticle that encapsulates the core philosophy of the application: precision, intelligence, and speed in UAV-based object detection.</w:t>
      </w:r>
    </w:p>
    <w:p>
      <w:pPr>
        <w:pStyle w:val="Heading1"/>
      </w:pPr>
      <w:r>
        <w:t>Design Elements</w:t>
      </w:r>
    </w:p>
    <w:p>
      <w:pPr>
        <w:pStyle w:val="Heading2"/>
      </w:pPr>
      <w:r>
        <w:t>1. Hexagonal Frame</w:t>
      </w:r>
    </w:p>
    <w:p>
      <w:r>
        <w:t>The outer hexagonal shape represents the structured, systematic nature of the dynamic model switching framework. Hexagons are a recurring motif in aerospace and defense HUDs (Heads-Up Displays), connecting the logo to its UAV context. The teal-colored (#00bcd4) hexagonal border also evokes drone rotors and technological precision.</w:t>
      </w:r>
    </w:p>
    <w:p>
      <w:pPr>
        <w:pStyle w:val="Heading2"/>
      </w:pPr>
      <w:r>
        <w:t>2. Raptor Eye (Central Circle)</w:t>
      </w:r>
    </w:p>
    <w:p>
      <w:r>
        <w:t>The circular element at the center represents the eye of a raptor (bird of prey). Raptors like eagles and hawks are known for their extraordinary visual acuity — they can spot prey from great heights with incredible precision. This mirrors how DMS-Raptor analyzes every frame to detect objects with optimal accuracy. The dark inner circle (#1a1a2e) surrounded by teal symbolizes focused vision peering through the darkness.</w:t>
      </w:r>
    </w:p>
    <w:p>
      <w:pPr>
        <w:pStyle w:val="Heading2"/>
      </w:pPr>
      <w:r>
        <w:t>3. Targeting Reticle / Crosshair</w:t>
      </w:r>
    </w:p>
    <w:p>
      <w:r>
        <w:t>The four crosshair lines extending from the center represent a targeting reticle, as seen in military and surveillance optics. This symbolizes the precision-targeting nature of object detection — finding and localizing objects in each frame. The crosshair also implies the system is always actively scanning and making decisions.</w:t>
      </w:r>
    </w:p>
    <w:p>
      <w:pPr>
        <w:pStyle w:val="Heading2"/>
      </w:pPr>
      <w:r>
        <w:t>4. Corner Brackets</w:t>
      </w:r>
    </w:p>
    <w:p>
      <w:r>
        <w:t>The L-shaped corner brackets at each corner of the hexagon represent a bounding box — the fundamental output of object detection models. Every detection drawn on screen is a bounding box, and these corner elements are a direct visual metaphor for that. They also suggest a viewfinder or camera frame, reinforcing the real-time video processing context.</w:t>
      </w:r>
    </w:p>
    <w:p>
      <w:pPr>
        <w:pStyle w:val="Heading2"/>
      </w:pPr>
      <w:r>
        <w:t>5. Red Accent Dot</w:t>
      </w:r>
    </w:p>
    <w:p>
      <w:r>
        <w:t>The small red circle (#e94560) at the center is a deliberate contrast element. It represents the critical decision point where the system must choose between the fast model (YOLOv8n) and the accurate model (YOLOv8s). The red color conveys urgency and importance — this is the moment of dynamic switching. It also serves as a focal point that draws the eye inward, just as the algorithm focuses on the most critical frames.</w:t>
      </w:r>
    </w:p>
    <w:p>
      <w:pPr>
        <w:pStyle w:val="Heading1"/>
      </w:pPr>
      <w:r>
        <w:t>Color Palette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00838f" w:val="clear"/>
          </w:tcPr>
          <w:p>
            <w:r/>
            <w:r>
              <w:rPr>
                <w:rFonts w:ascii="Arial" w:hAnsi="Arial"/>
                <w:b/>
                <w:color w:val="FFFFFF"/>
                <w:sz w:val="20"/>
              </w:rPr>
              <w:t>Color</w:t>
            </w:r>
          </w:p>
        </w:tc>
        <w:tc>
          <w:tcPr>
            <w:tcW w:type="dxa" w:w="1872"/>
            <w:shd w:fill="00838f" w:val="clear"/>
          </w:tcPr>
          <w:p>
            <w:r/>
            <w:r>
              <w:rPr>
                <w:rFonts w:ascii="Arial" w:hAnsi="Arial"/>
                <w:b/>
                <w:color w:val="FFFFFF"/>
                <w:sz w:val="20"/>
              </w:rPr>
              <w:t>Hex Code</w:t>
            </w:r>
          </w:p>
        </w:tc>
        <w:tc>
          <w:tcPr>
            <w:tcW w:type="dxa" w:w="5616"/>
            <w:shd w:fill="00838f" w:val="clear"/>
          </w:tcPr>
          <w:p>
            <w:r/>
            <w:r>
              <w:rPr>
                <w:rFonts w:ascii="Arial" w:hAnsi="Arial"/>
                <w:b/>
                <w:color w:val="FFFFFF"/>
                <w:sz w:val="20"/>
              </w:rPr>
              <w:t>Symbolism</w:t>
            </w:r>
          </w:p>
        </w:tc>
      </w:tr>
      <w:tr>
        <w:tc>
          <w:tcPr>
            <w:tcW w:type="dxa" w:w="1872"/>
          </w:tcPr>
          <w:p>
            <w:r/>
            <w:r>
              <w:rPr>
                <w:rFonts w:ascii="Arial" w:hAnsi="Arial"/>
                <w:sz w:val="20"/>
              </w:rPr>
              <w:t>Teal</w:t>
            </w:r>
          </w:p>
        </w:tc>
        <w:tc>
          <w:tcPr>
            <w:tcW w:type="dxa" w:w="1872"/>
          </w:tcPr>
          <w:p>
            <w:r/>
            <w:r>
              <w:rPr>
                <w:rFonts w:ascii="Arial" w:hAnsi="Arial"/>
                <w:sz w:val="20"/>
              </w:rPr>
              <w:t>#00bcd4</w:t>
            </w:r>
          </w:p>
        </w:tc>
        <w:tc>
          <w:tcPr>
            <w:tcW w:type="dxa" w:w="5616"/>
          </w:tcPr>
          <w:p>
            <w:r/>
            <w:r>
              <w:rPr>
                <w:rFonts w:ascii="Arial" w:hAnsi="Arial"/>
                <w:sz w:val="20"/>
              </w:rPr>
              <w:t>Technology, clarity, intelligence, UAV operations</w:t>
            </w:r>
          </w:p>
        </w:tc>
      </w:tr>
      <w:tr>
        <w:tc>
          <w:tcPr>
            <w:tcW w:type="dxa" w:w="1872"/>
          </w:tcPr>
          <w:p>
            <w:r/>
            <w:r>
              <w:rPr>
                <w:rFonts w:ascii="Arial" w:hAnsi="Arial"/>
                <w:sz w:val="20"/>
              </w:rPr>
              <w:t>Red Accent</w:t>
            </w:r>
          </w:p>
        </w:tc>
        <w:tc>
          <w:tcPr>
            <w:tcW w:type="dxa" w:w="1872"/>
          </w:tcPr>
          <w:p>
            <w:r/>
            <w:r>
              <w:rPr>
                <w:rFonts w:ascii="Arial" w:hAnsi="Arial"/>
                <w:sz w:val="20"/>
              </w:rPr>
              <w:t>#e94560</w:t>
            </w:r>
          </w:p>
        </w:tc>
        <w:tc>
          <w:tcPr>
            <w:tcW w:type="dxa" w:w="5616"/>
          </w:tcPr>
          <w:p>
            <w:r/>
            <w:r>
              <w:rPr>
                <w:rFonts w:ascii="Arial" w:hAnsi="Arial"/>
                <w:sz w:val="20"/>
              </w:rPr>
              <w:t>Critical decision points, urgency, active detection</w:t>
            </w:r>
          </w:p>
        </w:tc>
      </w:tr>
      <w:tr>
        <w:tc>
          <w:tcPr>
            <w:tcW w:type="dxa" w:w="1872"/>
          </w:tcPr>
          <w:p>
            <w:r/>
            <w:r>
              <w:rPr>
                <w:rFonts w:ascii="Arial" w:hAnsi="Arial"/>
                <w:sz w:val="20"/>
              </w:rPr>
              <w:t>Dark Navy</w:t>
            </w:r>
          </w:p>
        </w:tc>
        <w:tc>
          <w:tcPr>
            <w:tcW w:type="dxa" w:w="1872"/>
          </w:tcPr>
          <w:p>
            <w:r/>
            <w:r>
              <w:rPr>
                <w:rFonts w:ascii="Arial" w:hAnsi="Arial"/>
                <w:sz w:val="20"/>
              </w:rPr>
              <w:t>#1a1a2e</w:t>
            </w:r>
          </w:p>
        </w:tc>
        <w:tc>
          <w:tcPr>
            <w:tcW w:type="dxa" w:w="5616"/>
          </w:tcPr>
          <w:p>
            <w:r/>
            <w:r>
              <w:rPr>
                <w:rFonts w:ascii="Arial" w:hAnsi="Arial"/>
                <w:sz w:val="20"/>
              </w:rPr>
              <w:t>Night operations, stealth, the application's dark theme</w:t>
            </w:r>
          </w:p>
        </w:tc>
      </w:tr>
    </w:tbl>
    <w:p>
      <w:pPr>
        <w:pStyle w:val="Heading1"/>
      </w:pPr>
      <w:r>
        <w:t>Name Significance</w:t>
      </w:r>
    </w:p>
    <w:p>
      <w:r>
        <w:rPr>
          <w:rFonts w:ascii="Arial" w:hAnsi="Arial"/>
          <w:b/>
        </w:rPr>
        <w:t>DMS</w:t>
      </w:r>
      <w:r>
        <w:rPr>
          <w:rFonts w:ascii="Arial" w:hAnsi="Arial"/>
        </w:rPr>
        <w:t xml:space="preserve"> stands for Dynamic Model Switching — the core algorithm that switches between detection models in real time. </w:t>
      </w:r>
      <w:r>
        <w:rPr>
          <w:rFonts w:ascii="Arial" w:hAnsi="Arial"/>
          <w:b/>
        </w:rPr>
        <w:t>Raptor</w:t>
      </w:r>
      <w:r>
        <w:rPr>
          <w:rFonts w:ascii="Arial" w:hAnsi="Arial"/>
        </w:rPr>
        <w:t xml:space="preserve"> refers to birds of prey known for their exceptional vision and hunting precision. Together, DMS-Raptor means a system that sees like a raptor and switches like a reflex.</w:t>
      </w:r>
    </w:p>
    <w:p/>
    <w:p>
      <w:pPr>
        <w:jc w:val="center"/>
      </w:pPr>
      <w:r>
        <w:rPr>
          <w:rFonts w:ascii="Arial" w:hAnsi="Arial"/>
          <w:color w:val="999999"/>
          <w:sz w:val="20"/>
        </w:rPr>
        <w:t>© 2025–2026 Teja Chirravuri.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838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